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8C" w:rsidRDefault="00C43B8C">
      <w:bookmarkStart w:id="0" w:name="_GoBack"/>
      <w:bookmarkEnd w:id="0"/>
    </w:p>
    <w:tbl>
      <w:tblPr>
        <w:tblW w:w="10566" w:type="dxa"/>
        <w:tblInd w:w="-253" w:type="dxa"/>
        <w:tblLook w:val="01E0" w:firstRow="1" w:lastRow="1" w:firstColumn="1" w:lastColumn="1" w:noHBand="0" w:noVBand="0"/>
      </w:tblPr>
      <w:tblGrid>
        <w:gridCol w:w="5463"/>
        <w:gridCol w:w="5103"/>
      </w:tblGrid>
      <w:tr w:rsidR="00C43B8C">
        <w:trPr>
          <w:trHeight w:val="567"/>
        </w:trPr>
        <w:tc>
          <w:tcPr>
            <w:tcW w:w="10565" w:type="dxa"/>
            <w:gridSpan w:val="2"/>
          </w:tcPr>
          <w:p w:rsidR="00C43B8C" w:rsidRDefault="001A2F67">
            <w:pPr>
              <w:pStyle w:val="aa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Акционерное общество </w:t>
            </w:r>
            <w:r>
              <w:rPr>
                <w:spacing w:val="-2"/>
                <w:sz w:val="28"/>
                <w:szCs w:val="28"/>
              </w:rPr>
              <w:br/>
              <w:t>«Российский концерн по производству электрической и</w:t>
            </w:r>
            <w:r>
              <w:rPr>
                <w:spacing w:val="-2"/>
                <w:sz w:val="28"/>
                <w:szCs w:val="28"/>
              </w:rPr>
              <w:br/>
              <w:t xml:space="preserve"> тепловой энергии на атомных станциях»</w:t>
            </w:r>
          </w:p>
          <w:p w:rsidR="00C43B8C" w:rsidRDefault="001A2F67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(АО «Концерн Росэнергоатом»)</w:t>
            </w:r>
          </w:p>
          <w:p w:rsidR="00C43B8C" w:rsidRDefault="001A2F67">
            <w:pPr>
              <w:jc w:val="center"/>
            </w:pPr>
            <w:r>
              <w:rPr>
                <w:b/>
              </w:rPr>
              <w:t>Филиал АО «Концерн Росэнергоатом» «Белоярская атомная станция» (Белоярская АЭС)</w:t>
            </w:r>
          </w:p>
          <w:p w:rsidR="00C43B8C" w:rsidRDefault="00C43B8C"/>
          <w:p w:rsidR="00C43B8C" w:rsidRDefault="00C43B8C">
            <w:pPr>
              <w:jc w:val="right"/>
            </w:pPr>
          </w:p>
        </w:tc>
      </w:tr>
      <w:tr w:rsidR="00C43B8C">
        <w:trPr>
          <w:trHeight w:val="2515"/>
        </w:trPr>
        <w:tc>
          <w:tcPr>
            <w:tcW w:w="5462" w:type="dxa"/>
          </w:tcPr>
          <w:p w:rsidR="00C43B8C" w:rsidRDefault="00C43B8C">
            <w:pPr>
              <w:ind w:left="394"/>
              <w:rPr>
                <w:bCs/>
                <w:highlight w:val="yellow"/>
              </w:rPr>
            </w:pPr>
          </w:p>
        </w:tc>
        <w:tc>
          <w:tcPr>
            <w:tcW w:w="5103" w:type="dxa"/>
          </w:tcPr>
          <w:p w:rsidR="00C43B8C" w:rsidRPr="002800BF" w:rsidRDefault="001A2F67" w:rsidP="00032FF8">
            <w:pPr>
              <w:shd w:val="clear" w:color="auto" w:fill="FFFFFF"/>
              <w:tabs>
                <w:tab w:val="left" w:pos="6466"/>
              </w:tabs>
              <w:rPr>
                <w:spacing w:val="-1"/>
              </w:rPr>
            </w:pPr>
            <w:r w:rsidRPr="002800BF">
              <w:rPr>
                <w:spacing w:val="-1"/>
              </w:rPr>
              <w:t>УТВЕРЖДАЮ</w:t>
            </w:r>
          </w:p>
          <w:p w:rsidR="00032FF8" w:rsidRDefault="001A2F67" w:rsidP="00032FF8">
            <w:pPr>
              <w:shd w:val="clear" w:color="auto" w:fill="FFFFFF"/>
              <w:tabs>
                <w:tab w:val="left" w:pos="6466"/>
              </w:tabs>
              <w:rPr>
                <w:bCs/>
              </w:rPr>
            </w:pPr>
            <w:r w:rsidRPr="002800BF">
              <w:rPr>
                <w:bCs/>
              </w:rPr>
              <w:t>Первый заместитель Генерального директора по эксплуатации АЭС</w:t>
            </w:r>
            <w:r w:rsidR="00032FF8" w:rsidRPr="00BA7B58">
              <w:rPr>
                <w:bCs/>
              </w:rPr>
              <w:t xml:space="preserve"> </w:t>
            </w:r>
          </w:p>
          <w:p w:rsidR="00C43B8C" w:rsidRPr="00032FF8" w:rsidRDefault="00032FF8" w:rsidP="00032FF8">
            <w:pPr>
              <w:shd w:val="clear" w:color="auto" w:fill="FFFFFF"/>
              <w:tabs>
                <w:tab w:val="left" w:pos="6466"/>
              </w:tabs>
            </w:pPr>
            <w:r w:rsidRPr="00BA7B58">
              <w:rPr>
                <w:bCs/>
              </w:rPr>
              <w:t>АО «Концерн Росэнергоатом»</w:t>
            </w:r>
          </w:p>
          <w:p w:rsidR="00C43B8C" w:rsidRPr="002800BF" w:rsidRDefault="00C43B8C" w:rsidP="00032FF8">
            <w:pPr>
              <w:shd w:val="clear" w:color="auto" w:fill="FFFFFF"/>
              <w:tabs>
                <w:tab w:val="left" w:pos="6466"/>
              </w:tabs>
              <w:rPr>
                <w:bCs/>
              </w:rPr>
            </w:pPr>
          </w:p>
          <w:p w:rsidR="00C43B8C" w:rsidRPr="002800BF" w:rsidRDefault="001A2F67" w:rsidP="00032FF8">
            <w:pPr>
              <w:shd w:val="clear" w:color="auto" w:fill="FFFFFF"/>
              <w:tabs>
                <w:tab w:val="left" w:pos="6466"/>
              </w:tabs>
              <w:rPr>
                <w:bCs/>
              </w:rPr>
            </w:pPr>
            <w:r w:rsidRPr="002800BF">
              <w:rPr>
                <w:bCs/>
              </w:rPr>
              <w:t>____________________ А.В. Шутиков</w:t>
            </w:r>
          </w:p>
          <w:p w:rsidR="00C43B8C" w:rsidRDefault="001A2F67" w:rsidP="00032FF8">
            <w:pPr>
              <w:shd w:val="clear" w:color="auto" w:fill="FFFFFF"/>
              <w:tabs>
                <w:tab w:val="left" w:pos="6466"/>
              </w:tabs>
              <w:rPr>
                <w:bCs/>
                <w:highlight w:val="yellow"/>
              </w:rPr>
            </w:pPr>
            <w:r w:rsidRPr="002800BF">
              <w:t>«____»_________________ 2021</w:t>
            </w:r>
            <w:r w:rsidRPr="002800BF">
              <w:rPr>
                <w:lang w:val="en-US"/>
              </w:rPr>
              <w:t> </w:t>
            </w:r>
            <w:r w:rsidRPr="002800BF">
              <w:t>г.</w:t>
            </w:r>
          </w:p>
        </w:tc>
      </w:tr>
    </w:tbl>
    <w:p w:rsidR="00C43B8C" w:rsidRDefault="00C43B8C">
      <w:pPr>
        <w:rPr>
          <w:highlight w:val="yellow"/>
        </w:rPr>
      </w:pPr>
    </w:p>
    <w:p w:rsidR="00C43B8C" w:rsidRDefault="00C43B8C">
      <w:pPr>
        <w:rPr>
          <w:highlight w:val="yellow"/>
        </w:rPr>
      </w:pPr>
    </w:p>
    <w:p w:rsidR="00C43B8C" w:rsidRPr="002800BF" w:rsidRDefault="001A2F67" w:rsidP="002800BF">
      <w:pPr>
        <w:jc w:val="right"/>
      </w:pPr>
      <w:r w:rsidRPr="002800BF">
        <w:t>ПРОЕКТ</w:t>
      </w:r>
    </w:p>
    <w:p w:rsidR="00C43B8C" w:rsidRDefault="00C43B8C">
      <w:pPr>
        <w:rPr>
          <w:highlight w:val="yellow"/>
        </w:rPr>
      </w:pPr>
    </w:p>
    <w:p w:rsidR="00C43B8C" w:rsidRDefault="00C43B8C"/>
    <w:p w:rsidR="00C43B8C" w:rsidRDefault="001A2F67">
      <w:pPr>
        <w:pStyle w:val="1"/>
        <w:jc w:val="center"/>
        <w:rPr>
          <w:szCs w:val="28"/>
        </w:rPr>
      </w:pPr>
      <w:r>
        <w:rPr>
          <w:szCs w:val="28"/>
        </w:rPr>
        <w:t>ТЕХНИЧЕСКОЕ ЗАДАНИЕ</w:t>
      </w:r>
    </w:p>
    <w:p w:rsidR="00C43B8C" w:rsidRDefault="001A2F67">
      <w:pPr>
        <w:pStyle w:val="1"/>
        <w:jc w:val="center"/>
        <w:rPr>
          <w:szCs w:val="28"/>
        </w:rPr>
      </w:pPr>
      <w:r>
        <w:rPr>
          <w:szCs w:val="28"/>
        </w:rPr>
        <w:t>на выполнение работ по теме</w:t>
      </w:r>
    </w:p>
    <w:p w:rsidR="00C43B8C" w:rsidRDefault="001A2F67">
      <w:pPr>
        <w:pStyle w:val="1"/>
        <w:jc w:val="center"/>
        <w:rPr>
          <w:szCs w:val="28"/>
        </w:rPr>
      </w:pPr>
      <w:r>
        <w:rPr>
          <w:szCs w:val="28"/>
        </w:rPr>
        <w:t>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</w:t>
      </w:r>
    </w:p>
    <w:p w:rsidR="00C43B8C" w:rsidRDefault="00C43B8C">
      <w:pPr>
        <w:rPr>
          <w:color w:val="000000"/>
        </w:rPr>
      </w:pPr>
    </w:p>
    <w:p w:rsidR="00C43B8C" w:rsidRDefault="00C43B8C">
      <w:pPr>
        <w:jc w:val="both"/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  <w:highlight w:val="yellow"/>
        </w:rPr>
      </w:pPr>
    </w:p>
    <w:p w:rsidR="00C43B8C" w:rsidRDefault="00C43B8C">
      <w:pPr>
        <w:jc w:val="center"/>
        <w:rPr>
          <w:sz w:val="24"/>
          <w:szCs w:val="24"/>
        </w:rPr>
      </w:pPr>
    </w:p>
    <w:p w:rsidR="00C43B8C" w:rsidRPr="002800BF" w:rsidRDefault="001A2F67">
      <w:pPr>
        <w:jc w:val="center"/>
      </w:pPr>
      <w:r w:rsidRPr="002800BF">
        <w:t>Заречный</w:t>
      </w:r>
    </w:p>
    <w:p w:rsidR="00C43B8C" w:rsidRDefault="001A2F67">
      <w:pPr>
        <w:jc w:val="center"/>
        <w:rPr>
          <w:highlight w:val="yellow"/>
        </w:rPr>
      </w:pPr>
      <w:r w:rsidRPr="002800BF">
        <w:t>2021</w:t>
      </w:r>
      <w:r>
        <w:rPr>
          <w:sz w:val="24"/>
          <w:szCs w:val="24"/>
        </w:rPr>
        <w:t xml:space="preserve"> </w:t>
      </w:r>
      <w:r>
        <w:br w:type="page"/>
      </w:r>
    </w:p>
    <w:p w:rsidR="00C43B8C" w:rsidRDefault="001A2F67">
      <w:pPr>
        <w:tabs>
          <w:tab w:val="left" w:pos="426"/>
        </w:tabs>
        <w:rPr>
          <w:b/>
        </w:rPr>
      </w:pPr>
      <w:r>
        <w:rPr>
          <w:b/>
        </w:rPr>
        <w:lastRenderedPageBreak/>
        <w:t xml:space="preserve">1. Заказчик  </w:t>
      </w:r>
    </w:p>
    <w:p w:rsidR="00C43B8C" w:rsidRDefault="001A2F67">
      <w:pPr>
        <w:pStyle w:val="11"/>
        <w:widowControl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Филиал Акционерное общество «Российский концерн по производству электрической и тепловой энергии на атомных станциях» (АО «Концерн Росэнергоатом») «Белоярская атомная станция»</w:t>
      </w:r>
    </w:p>
    <w:p w:rsidR="00C43B8C" w:rsidRDefault="001A2F67">
      <w:pPr>
        <w:pStyle w:val="11"/>
        <w:widowControl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Юридический адрес: 109507, г. Москва, ул. Ферганская, д. 25.</w:t>
      </w:r>
    </w:p>
    <w:p w:rsidR="00C43B8C" w:rsidRDefault="00C43B8C">
      <w:pPr>
        <w:pStyle w:val="11"/>
        <w:widowControl/>
        <w:tabs>
          <w:tab w:val="left" w:pos="426"/>
        </w:tabs>
        <w:jc w:val="both"/>
        <w:rPr>
          <w:szCs w:val="28"/>
        </w:rPr>
      </w:pPr>
    </w:p>
    <w:p w:rsidR="00C43B8C" w:rsidRDefault="001A2F67">
      <w:pPr>
        <w:pStyle w:val="11"/>
        <w:widowControl/>
        <w:tabs>
          <w:tab w:val="left" w:pos="426"/>
        </w:tabs>
        <w:jc w:val="both"/>
        <w:rPr>
          <w:b/>
          <w:szCs w:val="28"/>
        </w:rPr>
      </w:pPr>
      <w:r>
        <w:rPr>
          <w:b/>
          <w:szCs w:val="28"/>
        </w:rPr>
        <w:t xml:space="preserve">2. Исполнитель </w:t>
      </w:r>
    </w:p>
    <w:p w:rsidR="00C43B8C" w:rsidRDefault="001A2F67">
      <w:pPr>
        <w:pStyle w:val="11"/>
        <w:widowControl/>
        <w:tabs>
          <w:tab w:val="left" w:pos="42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Выбор исполнителя осуществляется в соответствии с конкурсными процедурами, установленными Единым отраслевым стандартом закупок Госкорпорации «Росатом».</w:t>
      </w:r>
    </w:p>
    <w:p w:rsidR="00C43B8C" w:rsidRDefault="00C43B8C">
      <w:pPr>
        <w:pStyle w:val="11"/>
        <w:widowControl/>
        <w:tabs>
          <w:tab w:val="left" w:pos="426"/>
          <w:tab w:val="left" w:pos="1418"/>
        </w:tabs>
        <w:jc w:val="both"/>
        <w:rPr>
          <w:szCs w:val="28"/>
        </w:rPr>
      </w:pPr>
    </w:p>
    <w:p w:rsidR="00C43B8C" w:rsidRDefault="001A2F67">
      <w:pPr>
        <w:pStyle w:val="11"/>
        <w:widowControl/>
        <w:tabs>
          <w:tab w:val="left" w:pos="426"/>
        </w:tabs>
        <w:jc w:val="both"/>
        <w:rPr>
          <w:b/>
          <w:szCs w:val="28"/>
        </w:rPr>
      </w:pPr>
      <w:r>
        <w:rPr>
          <w:b/>
          <w:szCs w:val="28"/>
        </w:rPr>
        <w:t xml:space="preserve">3. Сроки проведения работ </w:t>
      </w:r>
    </w:p>
    <w:p w:rsidR="00C43B8C" w:rsidRDefault="001A2F67">
      <w:pPr>
        <w:pStyle w:val="11"/>
        <w:widowControl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Сроки проведения оценки воздействия на окружающую среду (далее - ОВОС) определяются Календарным планом.</w:t>
      </w:r>
    </w:p>
    <w:p w:rsidR="00C43B8C" w:rsidRDefault="00C43B8C">
      <w:pPr>
        <w:pStyle w:val="11"/>
        <w:widowControl/>
        <w:tabs>
          <w:tab w:val="left" w:pos="426"/>
        </w:tabs>
        <w:jc w:val="both"/>
        <w:rPr>
          <w:szCs w:val="28"/>
          <w:highlight w:val="yellow"/>
        </w:rPr>
      </w:pPr>
    </w:p>
    <w:p w:rsidR="00C43B8C" w:rsidRDefault="001A2F67">
      <w:pPr>
        <w:pStyle w:val="ab"/>
        <w:tabs>
          <w:tab w:val="left" w:pos="426"/>
        </w:tabs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Основание для проведения работ </w:t>
      </w:r>
    </w:p>
    <w:p w:rsidR="00C43B8C" w:rsidRDefault="001A2F67">
      <w:pPr>
        <w:pStyle w:val="ab"/>
        <w:tabs>
          <w:tab w:val="left" w:pos="426"/>
          <w:tab w:val="left" w:pos="10065"/>
        </w:tabs>
        <w:ind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Основанием для проведения ОВОС являются: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contextualSpacing/>
        <w:jc w:val="both"/>
      </w:pPr>
      <w:r>
        <w:t>Федеральный закон от 10.01.2002г. № 7-ФЗ «Об охране окружающей среды»;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1400"/>
          <w:tab w:val="left" w:pos="4820"/>
        </w:tabs>
        <w:ind w:left="0" w:firstLine="709"/>
        <w:contextualSpacing/>
        <w:jc w:val="both"/>
      </w:pPr>
      <w:r>
        <w:t xml:space="preserve">Федеральный закон от 23.11.1995г. № 174-ФЗ «Об экологической экспертизе»; 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1400"/>
          <w:tab w:val="left" w:pos="4820"/>
        </w:tabs>
        <w:ind w:left="0" w:firstLine="709"/>
        <w:contextualSpacing/>
        <w:jc w:val="both"/>
      </w:pPr>
      <w:r>
        <w:t>Федеральный закон от 21.11.1995г. № 170-ФЗ «Об использовании атомной энергии»;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1400"/>
          <w:tab w:val="left" w:pos="4820"/>
        </w:tabs>
        <w:ind w:left="0" w:firstLine="709"/>
        <w:contextualSpacing/>
        <w:jc w:val="both"/>
      </w:pPr>
      <w:r>
        <w:t>Федеральный закон от 11.07.1995г. № 190-ФЗ «Об обращении с радиоактивными отходами»;</w:t>
      </w:r>
    </w:p>
    <w:p w:rsidR="00C43B8C" w:rsidRDefault="001A2F67">
      <w:pPr>
        <w:numPr>
          <w:ilvl w:val="0"/>
          <w:numId w:val="1"/>
        </w:numPr>
        <w:tabs>
          <w:tab w:val="left" w:pos="0"/>
          <w:tab w:val="left" w:pos="426"/>
          <w:tab w:val="left" w:pos="1400"/>
        </w:tabs>
        <w:ind w:left="0" w:firstLine="709"/>
        <w:contextualSpacing/>
        <w:jc w:val="both"/>
      </w:pPr>
      <w:r>
        <w:t>Постановление Правительства РФ от 30.06.2021 № 1096 «О федеральном государственном экологическом контроле (надзоре)»;</w:t>
      </w:r>
    </w:p>
    <w:p w:rsidR="00C43B8C" w:rsidRDefault="001A2F67">
      <w:pPr>
        <w:numPr>
          <w:ilvl w:val="0"/>
          <w:numId w:val="1"/>
        </w:numPr>
        <w:tabs>
          <w:tab w:val="left" w:pos="0"/>
          <w:tab w:val="left" w:pos="426"/>
          <w:tab w:val="left" w:pos="1400"/>
        </w:tabs>
        <w:ind w:left="0" w:firstLine="709"/>
        <w:contextualSpacing/>
        <w:jc w:val="both"/>
      </w:pPr>
      <w:r>
        <w:t>Постановление Правительства Российской Федерации от 29.03.2013 № 280 «О лицензировании деятельности в области использования атомной энергии»;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1400"/>
        </w:tabs>
        <w:ind w:left="0" w:firstLine="709"/>
        <w:contextualSpacing/>
        <w:jc w:val="both"/>
      </w:pPr>
      <w:r>
        <w:t>Приказ МПРиЭ России от 01.12.2020 г. № 999 «Об утверждении требований к материалам оценки воздействия на окружающую среду»;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1400"/>
        </w:tabs>
        <w:ind w:left="0" w:firstLine="709"/>
        <w:contextualSpacing/>
        <w:jc w:val="both"/>
      </w:pPr>
      <w:r>
        <w:t>Приказ Ростехнадзора от 10.10.2007 №688 «Об утверждении методических рекомендаций по подготовке представляемых на государственную экологическую экспертизу материалов обоснования лицензии на осуществление деятельности в области использования атомной энергии».</w:t>
      </w:r>
    </w:p>
    <w:p w:rsidR="00C43B8C" w:rsidRDefault="00C43B8C">
      <w:pPr>
        <w:tabs>
          <w:tab w:val="left" w:pos="426"/>
          <w:tab w:val="left" w:pos="743"/>
          <w:tab w:val="left" w:pos="1400"/>
        </w:tabs>
        <w:ind w:firstLine="709"/>
        <w:jc w:val="both"/>
        <w:rPr>
          <w:b/>
          <w:highlight w:val="yellow"/>
        </w:rPr>
      </w:pPr>
    </w:p>
    <w:p w:rsidR="00C43B8C" w:rsidRDefault="001A2F67">
      <w:pPr>
        <w:pStyle w:val="ab"/>
        <w:tabs>
          <w:tab w:val="left" w:pos="426"/>
        </w:tabs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5. Цели и задачи проведения работ</w:t>
      </w:r>
    </w:p>
    <w:p w:rsidR="00C43B8C" w:rsidRDefault="001A2F67">
      <w:pPr>
        <w:pStyle w:val="1"/>
        <w:tabs>
          <w:tab w:val="left" w:pos="42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5.1.</w:t>
      </w:r>
      <w:r>
        <w:rPr>
          <w:szCs w:val="28"/>
        </w:rPr>
        <w:t xml:space="preserve"> </w:t>
      </w:r>
      <w:r>
        <w:rPr>
          <w:b w:val="0"/>
          <w:szCs w:val="28"/>
        </w:rPr>
        <w:t>Целью проведения оценки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 является: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contextualSpacing/>
        <w:jc w:val="both"/>
      </w:pPr>
      <w:r>
        <w:t xml:space="preserve">принятие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</w:t>
      </w:r>
      <w:r>
        <w:br/>
      </w:r>
      <w:r>
        <w:br/>
        <w:t xml:space="preserve">предотвращению воздействий при обращению с радиоактивными отходами на </w:t>
      </w:r>
      <w:r>
        <w:lastRenderedPageBreak/>
        <w:t xml:space="preserve">Белоярской АЭС и связанных с ней социальных, экономических и иных последствий; </w:t>
      </w:r>
    </w:p>
    <w:p w:rsidR="00C43B8C" w:rsidRDefault="001A2F67">
      <w:pPr>
        <w:pStyle w:val="11"/>
        <w:widowControl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5.2. Основными задачами при проведении оценки воздействия на окружающую среду являются: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определение характеристик намечаемой хозяйственной и иной деятельности и возможных альтернатив, а также выявление возможных воздействий намечаемой хозяйственной и иной деятельности на окружающую среду, включая отказ от намечаемой деятельности;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оценка воздействия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обоснование экологической, радиационной и санитарно-эпидемиологической безопасности при обращении с радиоактивными отходами на Белоярской АЭС;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определение мероприятий, уменьшающих, смягчающих и/или предотвращающих воздействие при обращении с радиоактивными отходами на Белоярской АЭС;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сравнение по ожидаемым экологическим и связанным с ними социально-экономическим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разработка предварительного варианта материалов оценки воздействия на окружающую среду намечаемой хозяйственной и иной деятельности;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внесение изменений в материалы ОВОС по результатам общественных обсуждений, общественной и государственной экологической экспертизы.</w:t>
      </w:r>
    </w:p>
    <w:p w:rsidR="00C43B8C" w:rsidRDefault="00C43B8C">
      <w:pPr>
        <w:tabs>
          <w:tab w:val="left" w:pos="426"/>
          <w:tab w:val="left" w:pos="980"/>
          <w:tab w:val="left" w:pos="4820"/>
        </w:tabs>
        <w:spacing w:before="60" w:after="60"/>
        <w:jc w:val="both"/>
        <w:rPr>
          <w:highlight w:val="yellow"/>
        </w:rPr>
      </w:pPr>
    </w:p>
    <w:p w:rsidR="00C43B8C" w:rsidRDefault="001A2F67">
      <w:pPr>
        <w:pStyle w:val="11"/>
        <w:widowControl/>
        <w:tabs>
          <w:tab w:val="left" w:pos="426"/>
          <w:tab w:val="left" w:pos="1418"/>
        </w:tabs>
        <w:jc w:val="both"/>
        <w:rPr>
          <w:b/>
          <w:szCs w:val="28"/>
        </w:rPr>
      </w:pPr>
      <w:r>
        <w:rPr>
          <w:b/>
          <w:szCs w:val="28"/>
        </w:rPr>
        <w:t>6. Исходные данные для проведения работ</w:t>
      </w:r>
    </w:p>
    <w:p w:rsidR="00C43B8C" w:rsidRDefault="001A2F67">
      <w:pPr>
        <w:pStyle w:val="11"/>
        <w:widowControl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Исходными данными для проведения ОВОС являются: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 xml:space="preserve">материалы, изложенные в отчётах обоснования безопасности блоков 1,2,3,4 и объекта: «Белоярская АЭС. I очередь. Комплекс переработки жидких радиоактивных отходов»; </w:t>
      </w:r>
    </w:p>
    <w:p w:rsidR="00C43B8C" w:rsidRDefault="001A2F67">
      <w:pPr>
        <w:pStyle w:val="11"/>
        <w:widowControl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Cs w:val="28"/>
        </w:rPr>
      </w:pPr>
      <w:r>
        <w:rPr>
          <w:szCs w:val="28"/>
        </w:rPr>
        <w:t>эксплуатационная документация Белоярской АЭС;</w:t>
      </w:r>
    </w:p>
    <w:p w:rsidR="00C43B8C" w:rsidRDefault="001A2F67">
      <w:pPr>
        <w:pStyle w:val="11"/>
        <w:widowControl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Cs w:val="28"/>
        </w:rPr>
      </w:pPr>
      <w:r>
        <w:rPr>
          <w:szCs w:val="28"/>
        </w:rPr>
        <w:t>разрешительная документация Белоярской АЭС в области природопользования;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проект санитарно-защитной зоны и проект зоны наблюдения Белоярской АЭС.</w:t>
      </w:r>
    </w:p>
    <w:p w:rsidR="00C43B8C" w:rsidRDefault="00C43B8C">
      <w:pPr>
        <w:tabs>
          <w:tab w:val="left" w:pos="426"/>
          <w:tab w:val="left" w:pos="980"/>
          <w:tab w:val="left" w:pos="4820"/>
        </w:tabs>
        <w:ind w:firstLine="709"/>
        <w:jc w:val="both"/>
        <w:rPr>
          <w:highlight w:val="yellow"/>
        </w:rPr>
      </w:pPr>
    </w:p>
    <w:p w:rsidR="00C43B8C" w:rsidRDefault="001A2F67">
      <w:pPr>
        <w:pStyle w:val="11"/>
        <w:widowControl/>
        <w:numPr>
          <w:ilvl w:val="0"/>
          <w:numId w:val="6"/>
        </w:numPr>
        <w:tabs>
          <w:tab w:val="left" w:pos="426"/>
          <w:tab w:val="left" w:pos="980"/>
        </w:tabs>
        <w:spacing w:before="60" w:after="60"/>
        <w:ind w:left="0" w:firstLine="0"/>
        <w:jc w:val="both"/>
        <w:rPr>
          <w:b/>
          <w:szCs w:val="28"/>
        </w:rPr>
      </w:pPr>
      <w:r>
        <w:rPr>
          <w:b/>
          <w:szCs w:val="28"/>
        </w:rPr>
        <w:t>Основные методы проведения работ</w:t>
      </w:r>
    </w:p>
    <w:p w:rsidR="00C43B8C" w:rsidRDefault="001A2F67">
      <w:pPr>
        <w:tabs>
          <w:tab w:val="left" w:pos="426"/>
        </w:tabs>
        <w:ind w:firstLine="709"/>
        <w:jc w:val="both"/>
      </w:pPr>
      <w:r>
        <w:t>7.1. Материалы ОВОС должны быть выполнены в соответствии с законодательными и нормативными требованиями Российской Федерации в области охраны окружающей среды, здоровья населения, природопользования, а также удовлетворять требованиям региональных законодательных и нормативных документов.</w:t>
      </w:r>
    </w:p>
    <w:p w:rsidR="00C43B8C" w:rsidRDefault="001A2F67">
      <w:pPr>
        <w:tabs>
          <w:tab w:val="left" w:pos="426"/>
        </w:tabs>
        <w:ind w:firstLine="709"/>
        <w:jc w:val="both"/>
      </w:pPr>
      <w:r>
        <w:lastRenderedPageBreak/>
        <w:t>7.2. ОВОС необходимо выполнить путем анализа и обобщения накопленных данных</w:t>
      </w:r>
      <w:r>
        <w:rPr>
          <w:bCs/>
        </w:rPr>
        <w:t xml:space="preserve"> о состоянии окружающей среды и населения в регионе размещения АЭС</w:t>
      </w:r>
      <w:r>
        <w:t>: имеющейся официальной информации, статистики, проведенных ранее исследований, материалов инженерных, в том числе, инженерно-экологических изысканий.</w:t>
      </w:r>
    </w:p>
    <w:p w:rsidR="00C43B8C" w:rsidRDefault="001A2F67">
      <w:pPr>
        <w:tabs>
          <w:tab w:val="left" w:pos="426"/>
        </w:tabs>
        <w:ind w:firstLine="709"/>
        <w:jc w:val="both"/>
      </w:pPr>
      <w:r>
        <w:t>7.3. При проведении работ по ОВОС должны быть использованы следующие методы: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 xml:space="preserve"> анализ накопленных данных о состоянии окружающей среды и населения в регионе размещения Белоярской АЭС;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 xml:space="preserve"> получение недостающей информации путем запросов, измерений, научно-исследовательских работ, расчетов и экспериментальных исследований; 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 xml:space="preserve"> анализ технологических процессов на всех этапах обращения с радиоактивными отходами как источника воздействия на окружающую среду и население.</w:t>
      </w:r>
    </w:p>
    <w:p w:rsidR="00C43B8C" w:rsidRDefault="00C43B8C">
      <w:pPr>
        <w:tabs>
          <w:tab w:val="left" w:pos="426"/>
          <w:tab w:val="left" w:pos="980"/>
          <w:tab w:val="left" w:pos="4820"/>
        </w:tabs>
        <w:ind w:left="709"/>
        <w:jc w:val="both"/>
        <w:rPr>
          <w:highlight w:val="yellow"/>
        </w:rPr>
      </w:pPr>
    </w:p>
    <w:p w:rsidR="00C43B8C" w:rsidRDefault="001A2F67">
      <w:pPr>
        <w:pStyle w:val="11"/>
        <w:widowControl/>
        <w:numPr>
          <w:ilvl w:val="0"/>
          <w:numId w:val="7"/>
        </w:numPr>
        <w:tabs>
          <w:tab w:val="left" w:pos="426"/>
          <w:tab w:val="left" w:pos="980"/>
        </w:tabs>
        <w:ind w:left="0" w:firstLine="0"/>
        <w:jc w:val="both"/>
        <w:rPr>
          <w:b/>
          <w:szCs w:val="28"/>
        </w:rPr>
      </w:pPr>
      <w:r>
        <w:rPr>
          <w:b/>
          <w:szCs w:val="28"/>
        </w:rPr>
        <w:t>Основные требования и нормы, определяющие характеристики работы и ее результаты</w:t>
      </w:r>
    </w:p>
    <w:p w:rsidR="00C43B8C" w:rsidRDefault="001A2F67">
      <w:pPr>
        <w:tabs>
          <w:tab w:val="left" w:pos="426"/>
        </w:tabs>
        <w:ind w:firstLine="709"/>
        <w:jc w:val="both"/>
      </w:pPr>
      <w:r>
        <w:t>8.1. Услуги (работы) должны быть оказаны в соответствии с требованиями, изложенными в данном техническом задании.</w:t>
      </w:r>
    </w:p>
    <w:p w:rsidR="00C43B8C" w:rsidRDefault="001A2F67">
      <w:pPr>
        <w:tabs>
          <w:tab w:val="left" w:pos="426"/>
        </w:tabs>
        <w:ind w:firstLine="709"/>
        <w:jc w:val="both"/>
      </w:pPr>
      <w:r>
        <w:t>8.2. Выполнение услуг (работ) по указанной теме включает в себя: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предоставление Заказчику (Филиалу АО «Концерн Росэнергоатом» «Белоярская атомная станция») предварительного варианта материалов ОВОС для дальнейшего ознакомления населения и общественных организаций;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выпуск окончательных материалов ОВОС по результатам общественных обсуждений (в виде общественных слушаний).</w:t>
      </w:r>
    </w:p>
    <w:p w:rsidR="00C43B8C" w:rsidRDefault="001A2F67">
      <w:pPr>
        <w:tabs>
          <w:tab w:val="left" w:pos="426"/>
          <w:tab w:val="left" w:pos="4820"/>
        </w:tabs>
        <w:ind w:firstLine="709"/>
        <w:jc w:val="both"/>
      </w:pPr>
      <w:r>
        <w:t>8.3. Исполнитель должен обеспечить выполнение требований, установленных документами: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«Об использовании атомной энергии» от 21.11.1995 № 170-ФЗ;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 радиационной безопасности населения» от 09.01.1996 № 3-ФЗ;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«Об охране окружающей среды» от 10.01.2002 № 7-ФЗ;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«Об отходах производства и потребления» от 24.06.1998 № 89-ФЗ;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 промышленной безопасности опасных производственных объектов» от 21.07.1997 № 116-ФЗ;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«Об охране атмосферного воздуха» от 04.05.1999 № 96-ФЗ;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 санитарно-эпидемиологическом благополучии населения» от 30.03.1999 №</w:t>
      </w:r>
      <w:r>
        <w:rPr>
          <w:iCs/>
        </w:rPr>
        <w:t xml:space="preserve"> </w:t>
      </w:r>
      <w:r>
        <w:t>52-ФЗ;</w:t>
      </w:r>
    </w:p>
    <w:p w:rsidR="00C43B8C" w:rsidRDefault="00C43B8C">
      <w:pPr>
        <w:tabs>
          <w:tab w:val="left" w:pos="426"/>
          <w:tab w:val="left" w:pos="980"/>
          <w:tab w:val="left" w:pos="4820"/>
        </w:tabs>
        <w:ind w:left="709"/>
        <w:jc w:val="both"/>
      </w:pP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«Об экологической экспертизе» от 23.11.1995 № 174-ФЗ;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 животном мире» от 24.04.1995 № 52-ФЗ;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Водный кодекс Российской Федерации от 03.06.2006 № 74-ФЗ;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Земельный кодекс Российской Федерации от 25.10.2001 № 136-ФЗ;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lastRenderedPageBreak/>
        <w:t>Закон РФ от 21.02.1992 № 2395-1 «О недрах»;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Федеральный закон «Об обращении с радиоактивными отходами и о внесении изменений в отдельные законодательные акты Российской Федерации» от 11.07.2011 № 190-ФЗ;</w:t>
      </w:r>
    </w:p>
    <w:p w:rsidR="00C43B8C" w:rsidRDefault="001A2F67">
      <w:pPr>
        <w:tabs>
          <w:tab w:val="left" w:pos="426"/>
          <w:tab w:val="left" w:pos="980"/>
          <w:tab w:val="left" w:pos="4820"/>
        </w:tabs>
        <w:ind w:firstLine="709"/>
        <w:jc w:val="both"/>
      </w:pPr>
      <w:r>
        <w:t>- Приказ МПРиЭ от 01.12.2020 № 999 «Об утверждении требований к материалам оценки воздействия на окружающую среду»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Постановление Правительства РФ от 09.08.2013 №681 «О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среды)».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Приказ Ростехнадзора от 10.10.2007 № 688 «Об утверждении Методических рекомендаций по подготовке представляемых на государственную экологическую экспертизу материалов обоснования лицензии на осуществление деятельности в области использования атомной энергии»;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Санитарные правила проектирования и эксплуатации атомных станций (СП АС- 03);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СанПиН 2.6.1.2523-09 Нормы радиационной безопасности (НРБ- 99/2009);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 xml:space="preserve">Постановление Правительства РФ от 19.10.2012 </w:t>
      </w:r>
      <w:r>
        <w:rPr>
          <w:iCs/>
        </w:rPr>
        <w:t xml:space="preserve">№ </w:t>
      </w:r>
      <w:r>
        <w:t>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«Общие положения обеспечения безопасности атомных станций», НП-001-15;</w:t>
      </w:r>
    </w:p>
    <w:p w:rsidR="00C43B8C" w:rsidRDefault="001A2F67">
      <w:pPr>
        <w:numPr>
          <w:ilvl w:val="0"/>
          <w:numId w:val="1"/>
        </w:numPr>
        <w:tabs>
          <w:tab w:val="left" w:pos="426"/>
          <w:tab w:val="left" w:pos="980"/>
          <w:tab w:val="left" w:pos="4820"/>
        </w:tabs>
        <w:ind w:left="0" w:firstLine="709"/>
        <w:jc w:val="both"/>
      </w:pPr>
      <w:r>
        <w:t>СП 2.6.1.2612-10 «Основные санитарные правила обеспечения радиационной безопасности (ОСПОРБ 99/2010) с изменениями от 16.09.2013;</w:t>
      </w:r>
    </w:p>
    <w:p w:rsidR="00C43B8C" w:rsidRDefault="001A2F67">
      <w:pPr>
        <w:tabs>
          <w:tab w:val="left" w:pos="426"/>
          <w:tab w:val="left" w:pos="4820"/>
        </w:tabs>
        <w:ind w:firstLine="709"/>
        <w:jc w:val="both"/>
      </w:pPr>
      <w:r>
        <w:t>Также должны соблюдаться нормы и правила, входящие в состав «Указатель технических документов, регламентирующих обеспечение безопасной эксплуатации энергоблоков АС (обязательных и рекомендуемых к использованию)», в действующей редакции, АО «Концерн Росэнергоатом»,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надзору. П-01-01-2017 Раздел II.</w:t>
      </w:r>
    </w:p>
    <w:p w:rsidR="00C43B8C" w:rsidRDefault="00C43B8C">
      <w:pPr>
        <w:tabs>
          <w:tab w:val="left" w:pos="426"/>
          <w:tab w:val="left" w:pos="4820"/>
        </w:tabs>
        <w:ind w:firstLine="709"/>
        <w:jc w:val="both"/>
        <w:rPr>
          <w:highlight w:val="yellow"/>
        </w:rPr>
      </w:pPr>
    </w:p>
    <w:p w:rsidR="00C43B8C" w:rsidRDefault="001A2F67">
      <w:pPr>
        <w:pStyle w:val="11"/>
        <w:widowControl/>
        <w:numPr>
          <w:ilvl w:val="0"/>
          <w:numId w:val="7"/>
        </w:numPr>
        <w:tabs>
          <w:tab w:val="left" w:pos="426"/>
          <w:tab w:val="left" w:pos="980"/>
        </w:tabs>
        <w:ind w:left="0" w:firstLine="0"/>
        <w:jc w:val="both"/>
        <w:rPr>
          <w:b/>
          <w:szCs w:val="28"/>
        </w:rPr>
      </w:pPr>
      <w:r>
        <w:rPr>
          <w:b/>
          <w:szCs w:val="28"/>
        </w:rPr>
        <w:t>Место внедрения и способ применения результатов выполненных работ</w:t>
      </w:r>
    </w:p>
    <w:p w:rsidR="00C43B8C" w:rsidRDefault="001A2F67">
      <w:pPr>
        <w:tabs>
          <w:tab w:val="left" w:pos="426"/>
          <w:tab w:val="left" w:pos="4820"/>
        </w:tabs>
        <w:ind w:firstLine="709"/>
        <w:contextualSpacing/>
        <w:jc w:val="both"/>
      </w:pPr>
      <w:r>
        <w:t>Разработанные в соответствии с настоящим техническим заданием материалы по оценке воздействия на окружающую среду подлежат обсуждению с заинтересованной общественностью, дорабатываются с учетом поступивших замечаний и предложений и включаются в состав материалов, представляемых на государственную экологическую экспертизу.</w:t>
      </w:r>
    </w:p>
    <w:p w:rsidR="00C43B8C" w:rsidRDefault="00C43B8C">
      <w:pPr>
        <w:tabs>
          <w:tab w:val="left" w:pos="426"/>
          <w:tab w:val="left" w:pos="4820"/>
        </w:tabs>
        <w:ind w:firstLine="709"/>
        <w:contextualSpacing/>
        <w:jc w:val="both"/>
      </w:pPr>
    </w:p>
    <w:p w:rsidR="00C43B8C" w:rsidRDefault="001A2F67">
      <w:pPr>
        <w:pStyle w:val="ab"/>
        <w:numPr>
          <w:ilvl w:val="0"/>
          <w:numId w:val="7"/>
        </w:numPr>
        <w:tabs>
          <w:tab w:val="left" w:pos="426"/>
        </w:tabs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Отчетные материалы.</w:t>
      </w:r>
    </w:p>
    <w:p w:rsidR="00C43B8C" w:rsidRDefault="001A2F67">
      <w:pPr>
        <w:pStyle w:val="ab"/>
        <w:tabs>
          <w:tab w:val="left" w:pos="426"/>
        </w:tabs>
        <w:ind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10.1. Исполнитель работ обеспечивает подготовку материалов ОВОС.</w:t>
      </w:r>
    </w:p>
    <w:p w:rsidR="00C43B8C" w:rsidRDefault="001A2F67">
      <w:pPr>
        <w:pStyle w:val="ab"/>
        <w:tabs>
          <w:tab w:val="left" w:pos="426"/>
        </w:tabs>
        <w:ind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10.2. По завершении оказания услуг (работ) Исполнитель передает Заказчику поэтапные аннотационные отчеты с приложением материалов:</w:t>
      </w:r>
    </w:p>
    <w:p w:rsidR="00C43B8C" w:rsidRDefault="001A2F67">
      <w:pPr>
        <w:pStyle w:val="ab"/>
        <w:numPr>
          <w:ilvl w:val="0"/>
          <w:numId w:val="3"/>
        </w:numPr>
        <w:tabs>
          <w:tab w:val="left" w:pos="426"/>
        </w:tabs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предварительный вариант материалов ОВОС в соответствии с техническим заданием на выполнение ОВОС;</w:t>
      </w:r>
    </w:p>
    <w:p w:rsidR="00C43B8C" w:rsidRDefault="001A2F67">
      <w:pPr>
        <w:pStyle w:val="ab"/>
        <w:numPr>
          <w:ilvl w:val="0"/>
          <w:numId w:val="3"/>
        </w:numPr>
        <w:tabs>
          <w:tab w:val="left" w:pos="426"/>
        </w:tabs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окончательный вариант материалов ОВОС, учитывающий результаты общественных обсуждений.</w:t>
      </w:r>
    </w:p>
    <w:p w:rsidR="00C43B8C" w:rsidRDefault="001A2F67">
      <w:pPr>
        <w:widowControl w:val="0"/>
        <w:tabs>
          <w:tab w:val="left" w:pos="0"/>
          <w:tab w:val="left" w:pos="426"/>
          <w:tab w:val="left" w:pos="1400"/>
        </w:tabs>
        <w:ind w:firstLine="709"/>
        <w:jc w:val="both"/>
        <w:rPr>
          <w:strike/>
        </w:rPr>
      </w:pPr>
      <w:r>
        <w:t>10.3. Состав и содержание материалов ОВОС должны соответствовать требованиям, установленным приказом от 01.12.2020 №999 «Об утверждении требований к материалам оценки воздействия на окружающую среду».</w:t>
      </w:r>
    </w:p>
    <w:p w:rsidR="00C43B8C" w:rsidRDefault="00C43B8C">
      <w:pPr>
        <w:pStyle w:val="ab"/>
        <w:tabs>
          <w:tab w:val="left" w:pos="426"/>
        </w:tabs>
        <w:ind w:right="0" w:firstLine="709"/>
        <w:jc w:val="both"/>
        <w:rPr>
          <w:b w:val="0"/>
          <w:sz w:val="28"/>
          <w:szCs w:val="28"/>
        </w:rPr>
      </w:pPr>
    </w:p>
    <w:p w:rsidR="00C43B8C" w:rsidRDefault="00C43B8C">
      <w:pPr>
        <w:pStyle w:val="ab"/>
        <w:tabs>
          <w:tab w:val="left" w:pos="426"/>
        </w:tabs>
        <w:ind w:right="0" w:firstLine="709"/>
        <w:jc w:val="both"/>
        <w:rPr>
          <w:b w:val="0"/>
          <w:sz w:val="28"/>
          <w:szCs w:val="28"/>
          <w:highlight w:val="yellow"/>
        </w:rPr>
      </w:pPr>
    </w:p>
    <w:p w:rsidR="00C43B8C" w:rsidRDefault="001A2F67">
      <w:pPr>
        <w:pStyle w:val="ab"/>
        <w:tabs>
          <w:tab w:val="left" w:pos="426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11. Порядок приема и передачи работ Заказчику.</w:t>
      </w:r>
    </w:p>
    <w:p w:rsidR="00C43B8C" w:rsidRDefault="001A2F67">
      <w:pPr>
        <w:pStyle w:val="ab"/>
        <w:tabs>
          <w:tab w:val="left" w:pos="426"/>
        </w:tabs>
        <w:ind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Рассмотрение и приемка выполненных работ производится на основании актов сдачи-приемки выполненных работ в соответствии с настоящим техническим заданием и календарным планом. Материалы передаются в 3-х экземплярах на бумажном носителе (один экземпляр в сброшюрованном виде и два в несброшюрованном виде) и в электронном виде на </w:t>
      </w:r>
      <w:r>
        <w:rPr>
          <w:b w:val="0"/>
          <w:sz w:val="28"/>
          <w:szCs w:val="28"/>
          <w:lang w:val="en-US"/>
        </w:rPr>
        <w:t>CD</w:t>
      </w: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R</w:t>
      </w:r>
      <w:r>
        <w:rPr>
          <w:b w:val="0"/>
          <w:sz w:val="28"/>
          <w:szCs w:val="28"/>
        </w:rPr>
        <w:t xml:space="preserve">, (в формате, позволяющем проводить редактирование, и отсканированные документы в формате </w:t>
      </w:r>
      <w:r>
        <w:rPr>
          <w:b w:val="0"/>
          <w:sz w:val="28"/>
          <w:szCs w:val="28"/>
          <w:lang w:val="en-US"/>
        </w:rPr>
        <w:t>pdf</w:t>
      </w:r>
      <w:r>
        <w:rPr>
          <w:b w:val="0"/>
          <w:sz w:val="28"/>
          <w:szCs w:val="28"/>
        </w:rPr>
        <w:t>/</w:t>
      </w:r>
      <w:r>
        <w:rPr>
          <w:b w:val="0"/>
          <w:sz w:val="28"/>
          <w:szCs w:val="28"/>
          <w:lang w:val="en-US"/>
        </w:rPr>
        <w:t>tif</w:t>
      </w:r>
      <w:r>
        <w:rPr>
          <w:b w:val="0"/>
          <w:sz w:val="28"/>
          <w:szCs w:val="28"/>
        </w:rPr>
        <w:t>).</w:t>
      </w:r>
    </w:p>
    <w:p w:rsidR="00C43B8C" w:rsidRDefault="00C43B8C">
      <w:pPr>
        <w:tabs>
          <w:tab w:val="left" w:pos="426"/>
        </w:tabs>
        <w:spacing w:before="60" w:after="60"/>
        <w:jc w:val="both"/>
        <w:rPr>
          <w:highlight w:val="yellow"/>
        </w:rPr>
      </w:pPr>
    </w:p>
    <w:p w:rsidR="00C43B8C" w:rsidRDefault="001A2F67">
      <w:pPr>
        <w:tabs>
          <w:tab w:val="left" w:pos="-3544"/>
        </w:tabs>
        <w:spacing w:before="60" w:after="60"/>
        <w:rPr>
          <w:bCs/>
        </w:rPr>
      </w:pPr>
      <w:r>
        <w:rPr>
          <w:bCs/>
        </w:rPr>
        <w:t xml:space="preserve">И. о. зам. главного инженера </w:t>
      </w:r>
    </w:p>
    <w:p w:rsidR="00C43B8C" w:rsidRDefault="001A2F67">
      <w:pPr>
        <w:tabs>
          <w:tab w:val="left" w:pos="-3544"/>
        </w:tabs>
        <w:spacing w:before="60" w:after="60"/>
        <w:rPr>
          <w:bCs/>
        </w:rPr>
      </w:pPr>
      <w:r>
        <w:rPr>
          <w:bCs/>
        </w:rPr>
        <w:t>по радиационной защите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Ю.А. Кропачев</w:t>
      </w:r>
    </w:p>
    <w:p w:rsidR="00C43B8C" w:rsidRDefault="00C43B8C">
      <w:pPr>
        <w:tabs>
          <w:tab w:val="left" w:pos="-3544"/>
        </w:tabs>
        <w:spacing w:before="60" w:after="60"/>
        <w:rPr>
          <w:bCs/>
        </w:rPr>
      </w:pPr>
    </w:p>
    <w:p w:rsidR="00C43B8C" w:rsidRDefault="001A2F67">
      <w:pPr>
        <w:tabs>
          <w:tab w:val="left" w:pos="-3544"/>
        </w:tabs>
        <w:spacing w:before="60" w:after="60"/>
        <w:rPr>
          <w:bCs/>
        </w:rPr>
      </w:pPr>
      <w:r>
        <w:rPr>
          <w:bCs/>
        </w:rPr>
        <w:t xml:space="preserve">Начальник ОООС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Н.Ю. Усатенко</w:t>
      </w:r>
    </w:p>
    <w:p w:rsidR="00C43B8C" w:rsidRDefault="00C43B8C">
      <w:pPr>
        <w:tabs>
          <w:tab w:val="left" w:pos="-3544"/>
        </w:tabs>
        <w:spacing w:before="60" w:after="60"/>
        <w:rPr>
          <w:bCs/>
        </w:rPr>
      </w:pPr>
    </w:p>
    <w:p w:rsidR="00C43B8C" w:rsidRDefault="001A2F67">
      <w:pPr>
        <w:tabs>
          <w:tab w:val="left" w:pos="-3544"/>
        </w:tabs>
        <w:spacing w:before="60" w:after="60"/>
        <w:rPr>
          <w:bCs/>
        </w:rPr>
      </w:pPr>
      <w:r>
        <w:rPr>
          <w:bCs/>
        </w:rPr>
        <w:t>Начальник ЦОРО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В.И. Булатов </w:t>
      </w:r>
    </w:p>
    <w:p w:rsidR="00C43B8C" w:rsidRDefault="00C43B8C">
      <w:pPr>
        <w:tabs>
          <w:tab w:val="left" w:pos="-3544"/>
        </w:tabs>
        <w:spacing w:before="60" w:after="60"/>
        <w:rPr>
          <w:bCs/>
        </w:rPr>
      </w:pPr>
    </w:p>
    <w:p w:rsidR="00C43B8C" w:rsidRDefault="00C43B8C">
      <w:pPr>
        <w:tabs>
          <w:tab w:val="left" w:pos="-3544"/>
        </w:tabs>
        <w:spacing w:before="60" w:after="60"/>
      </w:pPr>
    </w:p>
    <w:sectPr w:rsidR="00C43B8C">
      <w:footerReference w:type="default" r:id="rId8"/>
      <w:headerReference w:type="first" r:id="rId9"/>
      <w:pgSz w:w="11906" w:h="16838"/>
      <w:pgMar w:top="709" w:right="567" w:bottom="460" w:left="1418" w:header="709" w:footer="403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B9" w:rsidRDefault="001A2F67">
      <w:r>
        <w:separator/>
      </w:r>
    </w:p>
  </w:endnote>
  <w:endnote w:type="continuationSeparator" w:id="0">
    <w:p w:rsidR="00FE33B9" w:rsidRDefault="001A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T)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8C" w:rsidRDefault="001A2F67">
    <w:pPr>
      <w:pStyle w:val="af2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800B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C43B8C" w:rsidRDefault="00C43B8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B9" w:rsidRDefault="001A2F67">
      <w:r>
        <w:separator/>
      </w:r>
    </w:p>
  </w:footnote>
  <w:footnote w:type="continuationSeparator" w:id="0">
    <w:p w:rsidR="00FE33B9" w:rsidRDefault="001A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8C" w:rsidRDefault="00C43B8C">
    <w:pPr>
      <w:pStyle w:val="af0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E5"/>
    <w:multiLevelType w:val="multilevel"/>
    <w:tmpl w:val="924016B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(WT)" w:hAnsi="Arial (WT)" w:cs="Arial (WT)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7870"/>
    <w:multiLevelType w:val="multilevel"/>
    <w:tmpl w:val="49FA94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CA5EEE"/>
    <w:multiLevelType w:val="multilevel"/>
    <w:tmpl w:val="3E06BB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5B4354"/>
    <w:multiLevelType w:val="multilevel"/>
    <w:tmpl w:val="5538A8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5DFC"/>
    <w:multiLevelType w:val="multilevel"/>
    <w:tmpl w:val="BFE09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trackRevisions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8C"/>
    <w:rsid w:val="00032FF8"/>
    <w:rsid w:val="000751AD"/>
    <w:rsid w:val="001A2F67"/>
    <w:rsid w:val="002800BF"/>
    <w:rsid w:val="00C43B8C"/>
    <w:rsid w:val="00F7025A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FDFE-5533-47C0-BA6B-6C8AA4A3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D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01FD9"/>
    <w:pPr>
      <w:keepNext/>
      <w:jc w:val="both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B01F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E46B9"/>
  </w:style>
  <w:style w:type="character" w:customStyle="1" w:styleId="a4">
    <w:name w:val="Нижний колонтитул Знак"/>
    <w:uiPriority w:val="99"/>
    <w:qFormat/>
    <w:rsid w:val="007474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uiPriority w:val="99"/>
    <w:semiHidden/>
    <w:qFormat/>
    <w:rsid w:val="003B11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342030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B01FD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semiHidden/>
    <w:qFormat/>
    <w:rsid w:val="00B01FD9"/>
    <w:rPr>
      <w:rFonts w:eastAsia="Times New Roman" w:cs="Arial"/>
      <w:b/>
      <w:bCs/>
      <w:sz w:val="26"/>
      <w:szCs w:val="26"/>
    </w:rPr>
  </w:style>
  <w:style w:type="character" w:customStyle="1" w:styleId="a6">
    <w:name w:val="Название Знак"/>
    <w:qFormat/>
    <w:rsid w:val="00B01FD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B01FD9"/>
  </w:style>
  <w:style w:type="character" w:customStyle="1" w:styleId="urtxtstd">
    <w:name w:val="urtxtstd"/>
    <w:basedOn w:val="a0"/>
    <w:qFormat/>
    <w:rsid w:val="00C450ED"/>
  </w:style>
  <w:style w:type="character" w:styleId="a7">
    <w:name w:val="annotation reference"/>
    <w:basedOn w:val="a0"/>
    <w:uiPriority w:val="99"/>
    <w:semiHidden/>
    <w:unhideWhenUsed/>
    <w:qFormat/>
    <w:rsid w:val="004E5DCD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E5DCD"/>
    <w:rPr>
      <w:rFonts w:ascii="Times New Roman" w:eastAsia="Times New Roman" w:hAnsi="Times New Roman"/>
    </w:rPr>
  </w:style>
  <w:style w:type="character" w:customStyle="1" w:styleId="a9">
    <w:name w:val="Тема примечания Знак"/>
    <w:basedOn w:val="a8"/>
    <w:uiPriority w:val="99"/>
    <w:semiHidden/>
    <w:qFormat/>
    <w:rsid w:val="004E5DCD"/>
    <w:rPr>
      <w:rFonts w:ascii="Times New Roman" w:eastAsia="Times New Roman" w:hAnsi="Times New Roman"/>
      <w:b/>
      <w:bCs/>
    </w:rPr>
  </w:style>
  <w:style w:type="paragraph" w:styleId="aa">
    <w:name w:val="Title"/>
    <w:basedOn w:val="a"/>
    <w:next w:val="ab"/>
    <w:qFormat/>
    <w:rsid w:val="00B01FD9"/>
    <w:pPr>
      <w:jc w:val="center"/>
    </w:pPr>
    <w:rPr>
      <w:b/>
      <w:bCs/>
      <w:sz w:val="24"/>
      <w:szCs w:val="24"/>
    </w:rPr>
  </w:style>
  <w:style w:type="paragraph" w:styleId="ab">
    <w:name w:val="Body Text"/>
    <w:basedOn w:val="a"/>
    <w:rsid w:val="00342030"/>
    <w:pPr>
      <w:ind w:right="4762"/>
      <w:jc w:val="center"/>
    </w:pPr>
    <w:rPr>
      <w:b/>
      <w:sz w:val="20"/>
      <w:szCs w:val="20"/>
    </w:r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BE46B9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qFormat/>
    <w:rsid w:val="00747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footer"/>
    <w:basedOn w:val="a"/>
    <w:uiPriority w:val="99"/>
    <w:unhideWhenUsed/>
    <w:rsid w:val="007474DF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3B1173"/>
    <w:rPr>
      <w:rFonts w:ascii="Tahoma" w:hAnsi="Tahoma"/>
      <w:sz w:val="16"/>
      <w:szCs w:val="16"/>
    </w:rPr>
  </w:style>
  <w:style w:type="paragraph" w:styleId="af4">
    <w:name w:val="Body Text Indent"/>
    <w:basedOn w:val="a"/>
    <w:rsid w:val="00342030"/>
    <w:pPr>
      <w:spacing w:line="360" w:lineRule="auto"/>
      <w:ind w:firstLine="900"/>
      <w:jc w:val="both"/>
    </w:pPr>
    <w:rPr>
      <w:szCs w:val="24"/>
    </w:rPr>
  </w:style>
  <w:style w:type="paragraph" w:customStyle="1" w:styleId="11">
    <w:name w:val="Обычный1"/>
    <w:qFormat/>
    <w:rsid w:val="00B01FD9"/>
    <w:pPr>
      <w:widowControl w:val="0"/>
    </w:pPr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qFormat/>
    <w:rsid w:val="00280F63"/>
    <w:pPr>
      <w:spacing w:after="120" w:line="480" w:lineRule="auto"/>
      <w:ind w:left="283"/>
    </w:pPr>
  </w:style>
  <w:style w:type="paragraph" w:styleId="af5">
    <w:name w:val="List Paragraph"/>
    <w:basedOn w:val="a"/>
    <w:uiPriority w:val="34"/>
    <w:qFormat/>
    <w:rsid w:val="00735752"/>
    <w:pPr>
      <w:ind w:left="720"/>
      <w:contextualSpacing/>
    </w:pPr>
    <w:rPr>
      <w:sz w:val="24"/>
      <w:szCs w:val="24"/>
    </w:rPr>
  </w:style>
  <w:style w:type="paragraph" w:styleId="af6">
    <w:name w:val="annotation text"/>
    <w:basedOn w:val="a"/>
    <w:uiPriority w:val="99"/>
    <w:semiHidden/>
    <w:unhideWhenUsed/>
    <w:qFormat/>
    <w:rsid w:val="004E5DCD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E5DCD"/>
    <w:rPr>
      <w:b/>
      <w:bCs/>
    </w:rPr>
  </w:style>
  <w:style w:type="paragraph" w:customStyle="1" w:styleId="ConsPlusNormal">
    <w:name w:val="ConsPlusNormal"/>
    <w:qFormat/>
    <w:rsid w:val="000F57A4"/>
    <w:pPr>
      <w:widowControl w:val="0"/>
    </w:pPr>
    <w:rPr>
      <w:rFonts w:ascii="Calibri" w:eastAsia="Times New Roman" w:hAnsi="Calibri" w:cs="Calibri"/>
      <w:sz w:val="22"/>
    </w:rPr>
  </w:style>
  <w:style w:type="table" w:styleId="af8">
    <w:name w:val="Table Grid"/>
    <w:basedOn w:val="a1"/>
    <w:rsid w:val="00747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6DC9-983C-4E7D-9A40-2BD1E0C4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9428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РОСЭНЕРГОАТОМ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voronova-as</dc:creator>
  <dc:description/>
  <cp:lastModifiedBy>Пашаян Карина Львовна</cp:lastModifiedBy>
  <cp:revision>2</cp:revision>
  <cp:lastPrinted>2021-07-06T07:26:00Z</cp:lastPrinted>
  <dcterms:created xsi:type="dcterms:W3CDTF">2021-08-31T14:28:00Z</dcterms:created>
  <dcterms:modified xsi:type="dcterms:W3CDTF">2021-08-31T14:28:00Z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РОСЭНЕРГОАТОМ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