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27" w:rsidRPr="00F10A3B" w:rsidRDefault="00FA0527" w:rsidP="00FA0527">
      <w:pPr>
        <w:keepNext/>
        <w:keepLines/>
        <w:spacing w:after="0" w:line="240" w:lineRule="auto"/>
        <w:ind w:left="-142" w:right="139"/>
        <w:jc w:val="center"/>
        <w:rPr>
          <w:rFonts w:ascii="Times New Roman" w:eastAsia="Times New Roman" w:hAnsi="Times New Roman" w:cs="Times New Roman"/>
          <w:b/>
          <w:sz w:val="30"/>
          <w:szCs w:val="20"/>
          <w:lang w:eastAsia="ru-RU"/>
        </w:rPr>
      </w:pPr>
      <w:r w:rsidRPr="00F10A3B">
        <w:rPr>
          <w:rFonts w:ascii="Times New Roman" w:eastAsia="Times New Roman" w:hAnsi="Times New Roman" w:cs="Times New Roman"/>
          <w:noProof/>
          <w:sz w:val="20"/>
          <w:szCs w:val="20"/>
          <w:lang w:eastAsia="ru-RU"/>
        </w:rPr>
        <w:drawing>
          <wp:inline distT="0" distB="0" distL="0" distR="0" wp14:anchorId="421A0A33" wp14:editId="7C062D07">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FA0527" w:rsidRPr="00F10A3B" w:rsidRDefault="00FA0527" w:rsidP="00FA0527">
      <w:pPr>
        <w:keepNext/>
        <w:keepLines/>
        <w:spacing w:after="0" w:line="240" w:lineRule="auto"/>
        <w:ind w:left="-142" w:right="139"/>
        <w:jc w:val="center"/>
        <w:rPr>
          <w:rFonts w:ascii="Times New Roman" w:eastAsia="Times New Roman" w:hAnsi="Times New Roman" w:cs="Times New Roman"/>
          <w:sz w:val="20"/>
          <w:szCs w:val="20"/>
          <w:lang w:eastAsia="ru-RU"/>
        </w:rPr>
      </w:pPr>
    </w:p>
    <w:p w:rsidR="00FA0527" w:rsidRPr="00F10A3B" w:rsidRDefault="00FA0527" w:rsidP="00FA0527">
      <w:pPr>
        <w:keepNext/>
        <w:keepLines/>
        <w:spacing w:after="0" w:line="240" w:lineRule="auto"/>
        <w:ind w:left="-142" w:right="139"/>
        <w:jc w:val="center"/>
        <w:rPr>
          <w:rFonts w:ascii="Georgia" w:eastAsia="Times New Roman" w:hAnsi="Georgia" w:cs="Raavi"/>
          <w:b/>
          <w:sz w:val="20"/>
          <w:szCs w:val="24"/>
          <w:lang w:eastAsia="ru-RU"/>
        </w:rPr>
      </w:pPr>
      <w:r w:rsidRPr="00F10A3B">
        <w:rPr>
          <w:rFonts w:ascii="Georgia" w:eastAsia="Times New Roman" w:hAnsi="Georgia" w:cs="Raavi"/>
          <w:b/>
          <w:sz w:val="20"/>
          <w:szCs w:val="24"/>
          <w:lang w:eastAsia="ru-RU"/>
        </w:rPr>
        <w:t>ГОРОДСКОЙ ОКРУГ ЗАРЕЧНЫЙ</w:t>
      </w:r>
    </w:p>
    <w:p w:rsidR="00FA0527" w:rsidRPr="00F10A3B" w:rsidRDefault="00FA0527" w:rsidP="00FA0527">
      <w:pPr>
        <w:keepNext/>
        <w:keepLines/>
        <w:spacing w:after="0" w:line="240" w:lineRule="auto"/>
        <w:ind w:left="-142" w:right="139"/>
        <w:jc w:val="center"/>
        <w:rPr>
          <w:rFonts w:ascii="Georgia" w:eastAsia="Times New Roman" w:hAnsi="Georgia" w:cs="Raavi"/>
          <w:b/>
          <w:sz w:val="20"/>
          <w:szCs w:val="24"/>
          <w:lang w:eastAsia="ru-RU"/>
        </w:rPr>
      </w:pPr>
    </w:p>
    <w:p w:rsidR="00FA0527" w:rsidRPr="00F10A3B" w:rsidRDefault="00FA0527" w:rsidP="00FA0527">
      <w:pPr>
        <w:keepNext/>
        <w:keepLines/>
        <w:spacing w:after="0" w:line="240" w:lineRule="auto"/>
        <w:ind w:left="-142" w:right="139"/>
        <w:jc w:val="center"/>
        <w:rPr>
          <w:rFonts w:ascii="Georgia" w:eastAsia="Times New Roman" w:hAnsi="Georgia" w:cs="Raavi"/>
          <w:b/>
          <w:sz w:val="28"/>
          <w:szCs w:val="28"/>
          <w:lang w:eastAsia="ru-RU"/>
        </w:rPr>
      </w:pPr>
      <w:r w:rsidRPr="00F10A3B">
        <w:rPr>
          <w:rFonts w:ascii="Georgia" w:eastAsia="Times New Roman" w:hAnsi="Georgia" w:cs="Raavi"/>
          <w:b/>
          <w:sz w:val="28"/>
          <w:szCs w:val="28"/>
          <w:lang w:eastAsia="ru-RU"/>
        </w:rPr>
        <w:t>Д У М А</w:t>
      </w:r>
    </w:p>
    <w:p w:rsidR="00FA0527" w:rsidRPr="00F10A3B" w:rsidRDefault="00FA0527" w:rsidP="00FA0527">
      <w:pPr>
        <w:keepNext/>
        <w:keepLines/>
        <w:spacing w:after="0" w:line="240" w:lineRule="auto"/>
        <w:ind w:left="-142" w:right="139"/>
        <w:jc w:val="center"/>
        <w:rPr>
          <w:rFonts w:ascii="Georgia" w:eastAsia="Times New Roman" w:hAnsi="Georgia" w:cs="Raavi"/>
          <w:b/>
          <w:sz w:val="24"/>
          <w:szCs w:val="24"/>
          <w:lang w:eastAsia="ru-RU"/>
        </w:rPr>
      </w:pPr>
      <w:proofErr w:type="gramStart"/>
      <w:r w:rsidRPr="00F10A3B">
        <w:rPr>
          <w:rFonts w:ascii="Georgia" w:eastAsia="Times New Roman" w:hAnsi="Georgia" w:cs="Raavi"/>
          <w:b/>
          <w:sz w:val="24"/>
          <w:szCs w:val="24"/>
          <w:lang w:eastAsia="ru-RU"/>
        </w:rPr>
        <w:t>шестой  созыв</w:t>
      </w:r>
      <w:proofErr w:type="gramEnd"/>
    </w:p>
    <w:p w:rsidR="00FA0527" w:rsidRPr="00F10A3B" w:rsidRDefault="00FA0527" w:rsidP="00FA0527">
      <w:pPr>
        <w:keepNext/>
        <w:keepLines/>
        <w:spacing w:after="0" w:line="240" w:lineRule="auto"/>
        <w:ind w:left="-142" w:right="139"/>
        <w:jc w:val="center"/>
        <w:rPr>
          <w:rFonts w:ascii="Georgia" w:eastAsia="Times New Roman" w:hAnsi="Georgia" w:cs="Raavi"/>
          <w:b/>
          <w:sz w:val="20"/>
          <w:szCs w:val="24"/>
          <w:lang w:eastAsia="ru-RU"/>
        </w:rPr>
      </w:pPr>
      <w:r w:rsidRPr="00F10A3B">
        <w:rPr>
          <w:rFonts w:ascii="Georgia" w:eastAsia="Times New Roman" w:hAnsi="Georgia" w:cs="Raavi"/>
          <w:b/>
          <w:sz w:val="20"/>
          <w:szCs w:val="24"/>
          <w:lang w:eastAsia="ru-RU"/>
        </w:rPr>
        <w:t>____________________________________________________________</w:t>
      </w:r>
    </w:p>
    <w:p w:rsidR="00FA0527" w:rsidRPr="00F10A3B" w:rsidRDefault="00FA0527" w:rsidP="00FA0527">
      <w:pPr>
        <w:keepNext/>
        <w:keepLines/>
        <w:spacing w:after="0" w:line="240" w:lineRule="auto"/>
        <w:ind w:left="-142" w:right="139"/>
        <w:jc w:val="center"/>
        <w:rPr>
          <w:rFonts w:ascii="Georgia" w:eastAsia="Times New Roman" w:hAnsi="Georgia" w:cs="Raavi"/>
          <w:sz w:val="20"/>
          <w:szCs w:val="24"/>
          <w:lang w:eastAsia="ru-RU"/>
        </w:rPr>
      </w:pPr>
    </w:p>
    <w:p w:rsidR="00FA0527" w:rsidRPr="00F10A3B" w:rsidRDefault="00FA0527" w:rsidP="00FA0527">
      <w:pPr>
        <w:keepNext/>
        <w:keepLines/>
        <w:spacing w:after="0" w:line="240" w:lineRule="auto"/>
        <w:ind w:left="-142" w:right="139"/>
        <w:jc w:val="center"/>
        <w:rPr>
          <w:rFonts w:ascii="Arial" w:eastAsia="Times New Roman" w:hAnsi="Arial" w:cs="Arial"/>
          <w:b/>
          <w:lang w:eastAsia="ru-RU"/>
        </w:rPr>
      </w:pPr>
      <w:r w:rsidRPr="00F10A3B">
        <w:rPr>
          <w:rFonts w:ascii="Arial" w:eastAsia="Times New Roman" w:hAnsi="Arial" w:cs="Arial"/>
          <w:b/>
          <w:lang w:eastAsia="ru-RU"/>
        </w:rPr>
        <w:t>ТРИДЦАТЬ ВТОРОЕ ОЧЕРЕДНОЕ ЗАСЕДАНИЕ</w:t>
      </w:r>
    </w:p>
    <w:p w:rsidR="00FA0527" w:rsidRPr="00F10A3B" w:rsidRDefault="00FA0527" w:rsidP="00FA0527">
      <w:pPr>
        <w:keepNext/>
        <w:keepLines/>
        <w:spacing w:after="0" w:line="240" w:lineRule="auto"/>
        <w:ind w:left="-142" w:right="139"/>
        <w:jc w:val="center"/>
        <w:rPr>
          <w:rFonts w:ascii="Times New Roman" w:eastAsia="Times New Roman" w:hAnsi="Times New Roman" w:cs="Raavi"/>
          <w:b/>
          <w:sz w:val="28"/>
          <w:szCs w:val="28"/>
          <w:lang w:eastAsia="ru-RU"/>
        </w:rPr>
      </w:pPr>
    </w:p>
    <w:p w:rsidR="00FA0527" w:rsidRPr="00F10A3B" w:rsidRDefault="00FA0527" w:rsidP="00FA0527">
      <w:pPr>
        <w:keepNext/>
        <w:keepLines/>
        <w:spacing w:after="0" w:line="240" w:lineRule="auto"/>
        <w:ind w:left="-142" w:right="355"/>
        <w:jc w:val="center"/>
        <w:rPr>
          <w:rFonts w:ascii="Georgia" w:eastAsia="Times New Roman" w:hAnsi="Georgia" w:cs="Raavi"/>
          <w:b/>
          <w:sz w:val="30"/>
          <w:szCs w:val="30"/>
          <w:lang w:eastAsia="ru-RU"/>
        </w:rPr>
      </w:pPr>
      <w:r w:rsidRPr="00F10A3B">
        <w:rPr>
          <w:rFonts w:ascii="Georgia" w:eastAsia="Times New Roman" w:hAnsi="Georgia" w:cs="Raavi"/>
          <w:b/>
          <w:sz w:val="30"/>
          <w:szCs w:val="30"/>
          <w:lang w:eastAsia="ru-RU"/>
        </w:rPr>
        <w:t>Р Е Ш Е Н И Е</w:t>
      </w:r>
    </w:p>
    <w:p w:rsidR="00FA0527" w:rsidRPr="00F10A3B" w:rsidRDefault="00FA0527" w:rsidP="00FA0527">
      <w:pPr>
        <w:keepNext/>
        <w:keepLines/>
        <w:spacing w:after="0" w:line="240" w:lineRule="auto"/>
        <w:ind w:right="4535"/>
        <w:jc w:val="center"/>
        <w:rPr>
          <w:rFonts w:ascii="Georgia" w:eastAsia="Times New Roman" w:hAnsi="Georgia" w:cs="Raavi"/>
          <w:b/>
          <w:sz w:val="30"/>
          <w:szCs w:val="30"/>
          <w:lang w:eastAsia="ru-RU"/>
        </w:rPr>
      </w:pPr>
    </w:p>
    <w:p w:rsidR="00FA0527" w:rsidRDefault="00FA0527" w:rsidP="00FA0527">
      <w:pPr>
        <w:keepNext/>
        <w:keepLines/>
        <w:spacing w:after="0" w:line="240" w:lineRule="auto"/>
        <w:ind w:left="-284" w:right="-3321"/>
        <w:jc w:val="both"/>
        <w:rPr>
          <w:rFonts w:ascii="Arial" w:eastAsia="Times New Roman" w:hAnsi="Arial" w:cs="Arial"/>
          <w:sz w:val="26"/>
          <w:szCs w:val="26"/>
          <w:lang w:eastAsia="ru-RU"/>
        </w:rPr>
      </w:pPr>
      <w:r w:rsidRPr="00F10A3B">
        <w:rPr>
          <w:rFonts w:ascii="Arial" w:eastAsia="Times New Roman" w:hAnsi="Arial" w:cs="Arial"/>
          <w:sz w:val="26"/>
          <w:szCs w:val="26"/>
          <w:lang w:eastAsia="ru-RU"/>
        </w:rPr>
        <w:t>31.05.2018 г. № 5</w:t>
      </w:r>
      <w:r>
        <w:rPr>
          <w:rFonts w:ascii="Arial" w:eastAsia="Times New Roman" w:hAnsi="Arial" w:cs="Arial"/>
          <w:sz w:val="26"/>
          <w:szCs w:val="26"/>
          <w:lang w:eastAsia="ru-RU"/>
        </w:rPr>
        <w:t>5</w:t>
      </w:r>
      <w:r w:rsidRPr="00F10A3B">
        <w:rPr>
          <w:rFonts w:ascii="Arial" w:eastAsia="Times New Roman" w:hAnsi="Arial" w:cs="Arial"/>
          <w:sz w:val="26"/>
          <w:szCs w:val="26"/>
          <w:lang w:eastAsia="ru-RU"/>
        </w:rPr>
        <w:t>-Р</w:t>
      </w:r>
    </w:p>
    <w:p w:rsidR="00FA0527" w:rsidRDefault="00FA0527" w:rsidP="00FA0527">
      <w:pPr>
        <w:keepNext/>
        <w:keepLines/>
        <w:spacing w:after="0" w:line="240" w:lineRule="auto"/>
        <w:ind w:left="-284" w:right="-3321"/>
        <w:jc w:val="both"/>
        <w:rPr>
          <w:rFonts w:ascii="Arial" w:eastAsia="Times New Roman" w:hAnsi="Arial" w:cs="Arial"/>
          <w:sz w:val="26"/>
          <w:szCs w:val="26"/>
          <w:lang w:eastAsia="ru-RU"/>
        </w:rPr>
      </w:pPr>
    </w:p>
    <w:p w:rsidR="00FA0527" w:rsidRPr="00FA0527" w:rsidRDefault="00FA0527" w:rsidP="00FA0527">
      <w:pPr>
        <w:pStyle w:val="ConsPlusTitle"/>
        <w:ind w:left="-426" w:right="4677"/>
        <w:jc w:val="both"/>
        <w:rPr>
          <w:rFonts w:eastAsia="Times New Roman"/>
          <w:b w:val="0"/>
          <w:bCs w:val="0"/>
          <w:sz w:val="26"/>
          <w:szCs w:val="26"/>
        </w:rPr>
      </w:pPr>
      <w:r w:rsidRPr="00FA0527">
        <w:rPr>
          <w:rFonts w:eastAsia="Times New Roman"/>
          <w:b w:val="0"/>
          <w:bCs w:val="0"/>
          <w:sz w:val="26"/>
          <w:szCs w:val="26"/>
        </w:rPr>
        <w:t xml:space="preserve">Об утверждении </w:t>
      </w:r>
      <w:hyperlink r:id="rId5" w:anchor="Par28" w:tooltip="ПОРЯДОК" w:history="1">
        <w:r w:rsidRPr="00FA0527">
          <w:rPr>
            <w:rFonts w:eastAsia="Times New Roman"/>
            <w:b w:val="0"/>
            <w:bCs w:val="0"/>
            <w:sz w:val="26"/>
            <w:szCs w:val="26"/>
          </w:rPr>
          <w:t>Порядка</w:t>
        </w:r>
      </w:hyperlink>
      <w:r w:rsidRPr="00FA0527">
        <w:rPr>
          <w:rFonts w:eastAsia="Times New Roman"/>
          <w:b w:val="0"/>
          <w:bCs w:val="0"/>
          <w:sz w:val="26"/>
          <w:szCs w:val="26"/>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w:t>
      </w:r>
    </w:p>
    <w:p w:rsidR="00FA0527" w:rsidRPr="00FA0527" w:rsidRDefault="00FA0527" w:rsidP="00FA0527">
      <w:pPr>
        <w:pStyle w:val="ConsPlusTitle"/>
        <w:ind w:left="-426" w:right="4677"/>
        <w:jc w:val="both"/>
        <w:rPr>
          <w:rFonts w:eastAsia="Times New Roman"/>
          <w:b w:val="0"/>
          <w:bCs w:val="0"/>
          <w:sz w:val="26"/>
          <w:szCs w:val="26"/>
        </w:rPr>
      </w:pPr>
    </w:p>
    <w:p w:rsidR="00FA0527" w:rsidRPr="00FA0527" w:rsidRDefault="00FA0527" w:rsidP="00FA0527">
      <w:pPr>
        <w:pStyle w:val="ConsPlusNormal"/>
        <w:ind w:left="-426"/>
        <w:jc w:val="both"/>
        <w:rPr>
          <w:rFonts w:eastAsia="Times New Roman"/>
          <w:sz w:val="26"/>
          <w:szCs w:val="26"/>
        </w:rPr>
      </w:pPr>
    </w:p>
    <w:p w:rsidR="00FA0527" w:rsidRPr="00FA0527" w:rsidRDefault="00FA0527" w:rsidP="00FA0527">
      <w:pPr>
        <w:pStyle w:val="ConsPlusNormal"/>
        <w:ind w:left="-426" w:firstLine="540"/>
        <w:jc w:val="both"/>
        <w:rPr>
          <w:rFonts w:eastAsia="Times New Roman"/>
          <w:sz w:val="26"/>
          <w:szCs w:val="26"/>
        </w:rPr>
      </w:pPr>
      <w:r w:rsidRPr="00FA0527">
        <w:rPr>
          <w:rFonts w:eastAsia="Times New Roman"/>
          <w:sz w:val="26"/>
          <w:szCs w:val="26"/>
        </w:rPr>
        <w:t xml:space="preserve">В соответствии с Федеральным </w:t>
      </w:r>
      <w:hyperlink r:id="rId6" w:tooltip="Федеральный закон от 25.12.2008 N 273-ФЗ (ред. от 28.12.2017) &quot;О противодействии коррупции&quot;{КонсультантПлюс}" w:history="1">
        <w:r w:rsidRPr="00FA0527">
          <w:rPr>
            <w:rFonts w:eastAsia="Times New Roman"/>
            <w:sz w:val="26"/>
            <w:szCs w:val="26"/>
          </w:rPr>
          <w:t>законом</w:t>
        </w:r>
      </w:hyperlink>
      <w:r w:rsidRPr="00FA0527">
        <w:rPr>
          <w:rFonts w:eastAsia="Times New Roman"/>
          <w:sz w:val="26"/>
          <w:szCs w:val="26"/>
        </w:rPr>
        <w:t xml:space="preserve"> от 25.12.2008 N 273-ФЗ "О противодействии коррупции", Федеральным </w:t>
      </w:r>
      <w:hyperlink r:id="rId7"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FA0527">
          <w:rPr>
            <w:rFonts w:eastAsia="Times New Roman"/>
            <w:sz w:val="26"/>
            <w:szCs w:val="26"/>
          </w:rPr>
          <w:t>законом</w:t>
        </w:r>
      </w:hyperlink>
      <w:r w:rsidRPr="00FA0527">
        <w:rPr>
          <w:rFonts w:eastAsia="Times New Roman"/>
          <w:sz w:val="26"/>
          <w:szCs w:val="26"/>
        </w:rPr>
        <w:t xml:space="preserve"> от 17.07.2009 N 172-ФЗ "Об антикоррупционной экспертизе нормативных правовых актов и проектов нормативных правовых актов", </w:t>
      </w:r>
      <w:hyperlink r:id="rId8"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FA0527">
          <w:rPr>
            <w:rFonts w:eastAsia="Times New Roman"/>
            <w:sz w:val="26"/>
            <w:szCs w:val="26"/>
          </w:rPr>
          <w:t>Постановлением</w:t>
        </w:r>
      </w:hyperlink>
      <w:r w:rsidRPr="00FA0527">
        <w:rPr>
          <w:rFonts w:eastAsia="Times New Roman"/>
          <w:sz w:val="26"/>
          <w:szCs w:val="26"/>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9"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FA0527">
          <w:rPr>
            <w:rFonts w:eastAsia="Times New Roman"/>
            <w:sz w:val="26"/>
            <w:szCs w:val="26"/>
          </w:rPr>
          <w:t>Законом</w:t>
        </w:r>
      </w:hyperlink>
      <w:r w:rsidRPr="00FA0527">
        <w:rPr>
          <w:rFonts w:eastAsia="Times New Roman"/>
          <w:sz w:val="26"/>
          <w:szCs w:val="26"/>
        </w:rPr>
        <w:t xml:space="preserve"> Свердловской области от 20.02.2009 N 2-ОЗ "О противодействии коррупции в Свердловской области"</w:t>
      </w:r>
    </w:p>
    <w:p w:rsidR="00FA0527" w:rsidRPr="00FA0527" w:rsidRDefault="00FA0527" w:rsidP="00FA0527">
      <w:pPr>
        <w:pStyle w:val="ConsPlusNormal"/>
        <w:ind w:left="-426" w:firstLine="540"/>
        <w:jc w:val="both"/>
        <w:rPr>
          <w:rFonts w:eastAsia="Times New Roman"/>
          <w:sz w:val="26"/>
          <w:szCs w:val="26"/>
        </w:rPr>
      </w:pPr>
    </w:p>
    <w:p w:rsidR="00FA0527" w:rsidRPr="00FA0527" w:rsidRDefault="00FA0527" w:rsidP="00FA0527">
      <w:pPr>
        <w:pStyle w:val="ConsPlusNormal"/>
        <w:ind w:left="-426" w:firstLine="540"/>
        <w:jc w:val="both"/>
        <w:rPr>
          <w:rFonts w:eastAsia="Times New Roman"/>
          <w:sz w:val="26"/>
          <w:szCs w:val="26"/>
        </w:rPr>
      </w:pPr>
      <w:r w:rsidRPr="00FA0527">
        <w:rPr>
          <w:rFonts w:eastAsia="Times New Roman"/>
          <w:sz w:val="26"/>
          <w:szCs w:val="26"/>
        </w:rPr>
        <w:t xml:space="preserve"> </w:t>
      </w:r>
      <w:r w:rsidRPr="00FA0527">
        <w:rPr>
          <w:rFonts w:eastAsia="Times New Roman"/>
          <w:b/>
          <w:sz w:val="26"/>
          <w:szCs w:val="26"/>
        </w:rPr>
        <w:t>Дума решила</w:t>
      </w:r>
      <w:r w:rsidRPr="00FA0527">
        <w:rPr>
          <w:rFonts w:eastAsia="Times New Roman"/>
          <w:sz w:val="26"/>
          <w:szCs w:val="26"/>
        </w:rPr>
        <w:t>:</w:t>
      </w:r>
      <w:bookmarkStart w:id="0" w:name="_GoBack"/>
      <w:bookmarkEnd w:id="0"/>
    </w:p>
    <w:p w:rsidR="00FA0527" w:rsidRPr="00FA0527" w:rsidRDefault="00FA0527" w:rsidP="00FA0527">
      <w:pPr>
        <w:pStyle w:val="ConsPlusNormal"/>
        <w:spacing w:before="200"/>
        <w:ind w:left="-426" w:firstLine="540"/>
        <w:jc w:val="both"/>
        <w:rPr>
          <w:rFonts w:eastAsia="Times New Roman"/>
          <w:sz w:val="26"/>
          <w:szCs w:val="26"/>
        </w:rPr>
      </w:pPr>
      <w:r w:rsidRPr="00FA0527">
        <w:rPr>
          <w:rFonts w:eastAsia="Times New Roman"/>
          <w:sz w:val="26"/>
          <w:szCs w:val="26"/>
        </w:rPr>
        <w:t xml:space="preserve">1. Утвердить </w:t>
      </w:r>
      <w:hyperlink r:id="rId10" w:anchor="Par28" w:tooltip="ПОРЯДОК" w:history="1">
        <w:r w:rsidRPr="00FA0527">
          <w:rPr>
            <w:rFonts w:eastAsia="Times New Roman"/>
            <w:sz w:val="26"/>
            <w:szCs w:val="26"/>
          </w:rPr>
          <w:t>Порядок</w:t>
        </w:r>
      </w:hyperlink>
      <w:r w:rsidRPr="00FA0527">
        <w:rPr>
          <w:rFonts w:eastAsia="Times New Roman"/>
          <w:sz w:val="26"/>
          <w:szCs w:val="26"/>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 (прилагается).</w:t>
      </w:r>
    </w:p>
    <w:p w:rsidR="00FA0527" w:rsidRPr="00FA0527" w:rsidRDefault="00FA0527" w:rsidP="00FA0527">
      <w:pPr>
        <w:pStyle w:val="ConsPlusNormal"/>
        <w:spacing w:before="200"/>
        <w:ind w:left="-426" w:firstLine="540"/>
        <w:jc w:val="both"/>
        <w:rPr>
          <w:rFonts w:eastAsia="Times New Roman"/>
          <w:sz w:val="26"/>
          <w:szCs w:val="26"/>
        </w:rPr>
      </w:pPr>
      <w:r w:rsidRPr="00FA0527">
        <w:rPr>
          <w:rFonts w:eastAsia="Times New Roman"/>
          <w:sz w:val="26"/>
          <w:szCs w:val="26"/>
        </w:rPr>
        <w:t>2. Опубликовать настоящее решение в установленном порядке и разместить на официальном сайте городского округа Заречный</w:t>
      </w:r>
    </w:p>
    <w:p w:rsidR="00FA0527" w:rsidRPr="00FA0527" w:rsidRDefault="00FA0527" w:rsidP="00FA0527">
      <w:pPr>
        <w:pStyle w:val="ConsPlusNormal"/>
        <w:ind w:left="-426"/>
        <w:jc w:val="both"/>
        <w:rPr>
          <w:rFonts w:eastAsia="Times New Roman"/>
          <w:sz w:val="26"/>
          <w:szCs w:val="26"/>
        </w:rPr>
      </w:pPr>
    </w:p>
    <w:p w:rsidR="00FA0527" w:rsidRPr="00FA0527" w:rsidRDefault="00FA0527" w:rsidP="00FA0527">
      <w:pPr>
        <w:pStyle w:val="ConsPlusNormal"/>
        <w:ind w:left="-426"/>
        <w:jc w:val="both"/>
        <w:rPr>
          <w:rFonts w:eastAsia="Times New Roman"/>
          <w:sz w:val="26"/>
          <w:szCs w:val="26"/>
        </w:rPr>
      </w:pPr>
    </w:p>
    <w:p w:rsidR="00FA0527" w:rsidRPr="00FA0527" w:rsidRDefault="00FA0527" w:rsidP="00FA0527">
      <w:pPr>
        <w:pStyle w:val="ConsPlusNormal"/>
        <w:ind w:left="-426"/>
        <w:jc w:val="both"/>
        <w:rPr>
          <w:rFonts w:eastAsia="Times New Roman"/>
          <w:sz w:val="26"/>
          <w:szCs w:val="26"/>
        </w:rPr>
      </w:pPr>
      <w:r w:rsidRPr="00FA0527">
        <w:rPr>
          <w:rFonts w:eastAsia="Times New Roman"/>
          <w:sz w:val="26"/>
          <w:szCs w:val="26"/>
        </w:rPr>
        <w:t>Председатель Думы городского округа                                         В.Н. Боярских</w:t>
      </w:r>
    </w:p>
    <w:p w:rsidR="00FA0527" w:rsidRPr="00FA0527" w:rsidRDefault="00FA0527" w:rsidP="00FA0527">
      <w:pPr>
        <w:pStyle w:val="ConsPlusNormal"/>
        <w:ind w:left="-426"/>
        <w:jc w:val="both"/>
        <w:rPr>
          <w:rFonts w:eastAsia="Times New Roman"/>
          <w:sz w:val="26"/>
          <w:szCs w:val="26"/>
        </w:rPr>
      </w:pPr>
    </w:p>
    <w:p w:rsidR="00FA0527" w:rsidRPr="00FA0527" w:rsidRDefault="00FA0527" w:rsidP="00FA0527">
      <w:pPr>
        <w:pStyle w:val="ConsPlusNormal"/>
        <w:ind w:left="-426"/>
        <w:jc w:val="both"/>
        <w:rPr>
          <w:rFonts w:eastAsia="Times New Roman"/>
          <w:sz w:val="26"/>
          <w:szCs w:val="26"/>
        </w:rPr>
      </w:pPr>
      <w:r w:rsidRPr="00FA0527">
        <w:rPr>
          <w:rFonts w:eastAsia="Times New Roman"/>
          <w:sz w:val="26"/>
          <w:szCs w:val="26"/>
        </w:rPr>
        <w:t xml:space="preserve">Глава городского округа                                                                 А.В. </w:t>
      </w:r>
      <w:proofErr w:type="spellStart"/>
      <w:r w:rsidRPr="00FA0527">
        <w:rPr>
          <w:rFonts w:eastAsia="Times New Roman"/>
          <w:sz w:val="26"/>
          <w:szCs w:val="26"/>
        </w:rPr>
        <w:t>Захарцев</w:t>
      </w:r>
      <w:proofErr w:type="spellEnd"/>
    </w:p>
    <w:p w:rsidR="00FA0527" w:rsidRDefault="00FA0527" w:rsidP="00FA0527">
      <w:pPr>
        <w:pStyle w:val="ConsPlusNormal"/>
        <w:ind w:left="-426"/>
        <w:jc w:val="right"/>
        <w:outlineLvl w:val="0"/>
        <w:rPr>
          <w:rFonts w:ascii="Times New Roman" w:hAnsi="Times New Roman" w:cs="Times New Roman"/>
          <w:sz w:val="28"/>
          <w:szCs w:val="28"/>
        </w:rPr>
      </w:pPr>
    </w:p>
    <w:p w:rsidR="00FA0527" w:rsidRDefault="00FA0527" w:rsidP="00FA0527">
      <w:pPr>
        <w:pStyle w:val="ConsPlusNormal"/>
        <w:ind w:left="-426"/>
        <w:jc w:val="right"/>
        <w:outlineLvl w:val="0"/>
        <w:rPr>
          <w:rFonts w:ascii="Times New Roman" w:hAnsi="Times New Roman" w:cs="Times New Roman"/>
          <w:sz w:val="28"/>
          <w:szCs w:val="28"/>
        </w:rPr>
      </w:pPr>
    </w:p>
    <w:p w:rsidR="00FA0527" w:rsidRDefault="00FA0527" w:rsidP="00FA0527">
      <w:pPr>
        <w:pStyle w:val="ConsPlusNormal"/>
        <w:ind w:left="-426"/>
        <w:jc w:val="right"/>
        <w:outlineLvl w:val="0"/>
        <w:rPr>
          <w:rFonts w:ascii="Times New Roman" w:hAnsi="Times New Roman" w:cs="Times New Roman"/>
          <w:sz w:val="28"/>
          <w:szCs w:val="28"/>
        </w:rPr>
      </w:pPr>
    </w:p>
    <w:p w:rsidR="00FA0527" w:rsidRPr="00224F87" w:rsidRDefault="00FA0527" w:rsidP="00FA0527">
      <w:pPr>
        <w:pStyle w:val="ConsPlusNormal"/>
        <w:ind w:left="-426"/>
        <w:jc w:val="right"/>
        <w:outlineLvl w:val="0"/>
        <w:rPr>
          <w:rFonts w:ascii="Times New Roman" w:hAnsi="Times New Roman" w:cs="Times New Roman"/>
          <w:sz w:val="28"/>
          <w:szCs w:val="28"/>
        </w:rPr>
      </w:pPr>
      <w:r w:rsidRPr="00224F87">
        <w:rPr>
          <w:rFonts w:ascii="Times New Roman" w:hAnsi="Times New Roman" w:cs="Times New Roman"/>
          <w:sz w:val="28"/>
          <w:szCs w:val="28"/>
        </w:rPr>
        <w:lastRenderedPageBreak/>
        <w:t>Утвержден</w:t>
      </w:r>
    </w:p>
    <w:p w:rsidR="00FA0527" w:rsidRPr="00224F87" w:rsidRDefault="00FA0527" w:rsidP="00FA0527">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р</w:t>
      </w:r>
      <w:r w:rsidRPr="00224F87">
        <w:rPr>
          <w:rFonts w:ascii="Times New Roman" w:hAnsi="Times New Roman" w:cs="Times New Roman"/>
          <w:sz w:val="28"/>
          <w:szCs w:val="28"/>
        </w:rPr>
        <w:t>ешением Думы</w:t>
      </w:r>
    </w:p>
    <w:p w:rsidR="00FA0527" w:rsidRPr="00224F87" w:rsidRDefault="00FA0527" w:rsidP="00FA0527">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от 31.05.2018г. № 55-Р</w:t>
      </w:r>
    </w:p>
    <w:p w:rsidR="00FA0527" w:rsidRPr="00224F87" w:rsidRDefault="00FA0527" w:rsidP="00FA0527">
      <w:pPr>
        <w:pStyle w:val="ConsPlusNormal"/>
        <w:ind w:left="-426"/>
        <w:jc w:val="both"/>
        <w:rPr>
          <w:rFonts w:ascii="Times New Roman" w:hAnsi="Times New Roman" w:cs="Times New Roman"/>
          <w:sz w:val="28"/>
          <w:szCs w:val="28"/>
        </w:rPr>
      </w:pPr>
    </w:p>
    <w:bookmarkStart w:id="1" w:name="Par28"/>
    <w:bookmarkEnd w:id="1"/>
    <w:p w:rsidR="00FA0527" w:rsidRDefault="00FA0527" w:rsidP="00FA0527">
      <w:pPr>
        <w:pStyle w:val="ConsPlusNormal"/>
        <w:ind w:left="-426"/>
        <w:jc w:val="center"/>
        <w:rPr>
          <w:rFonts w:ascii="Times New Roman" w:hAnsi="Times New Roman" w:cs="Times New Roman"/>
          <w:b/>
          <w:sz w:val="28"/>
          <w:szCs w:val="28"/>
        </w:rPr>
      </w:pPr>
      <w:r w:rsidRPr="00F51715">
        <w:rPr>
          <w:rFonts w:ascii="Times New Roman" w:hAnsi="Times New Roman" w:cs="Times New Roman"/>
          <w:b/>
          <w:sz w:val="28"/>
          <w:szCs w:val="28"/>
        </w:rPr>
        <w:fldChar w:fldCharType="begin"/>
      </w:r>
      <w:r w:rsidRPr="00F51715">
        <w:rPr>
          <w:rFonts w:ascii="Times New Roman" w:hAnsi="Times New Roman" w:cs="Times New Roman"/>
          <w:b/>
          <w:sz w:val="28"/>
          <w:szCs w:val="28"/>
        </w:rPr>
        <w:instrText xml:space="preserve"> HYPERLINK "file:///C:\\Users\\staff\\Downloads\\Решение%20Думы%20городского%20округа%20%20г_%20Лесной%20%20от%2014_03_2018%20N%2057.rtf" \l "Par28" \o "ПОРЯДОК" </w:instrText>
      </w:r>
      <w:r w:rsidRPr="00F51715">
        <w:rPr>
          <w:rFonts w:ascii="Times New Roman" w:hAnsi="Times New Roman" w:cs="Times New Roman"/>
          <w:b/>
          <w:sz w:val="28"/>
          <w:szCs w:val="28"/>
        </w:rPr>
        <w:fldChar w:fldCharType="separate"/>
      </w:r>
      <w:r w:rsidRPr="00F51715">
        <w:rPr>
          <w:rStyle w:val="a3"/>
          <w:rFonts w:ascii="Times New Roman" w:hAnsi="Times New Roman" w:cs="Times New Roman"/>
          <w:b/>
          <w:color w:val="auto"/>
          <w:sz w:val="28"/>
          <w:szCs w:val="28"/>
          <w:u w:val="none"/>
        </w:rPr>
        <w:t>Порядок</w:t>
      </w:r>
      <w:r w:rsidRPr="00F51715">
        <w:rPr>
          <w:rFonts w:ascii="Times New Roman" w:hAnsi="Times New Roman" w:cs="Times New Roman"/>
          <w:b/>
          <w:sz w:val="28"/>
          <w:szCs w:val="28"/>
        </w:rPr>
        <w:fldChar w:fldCharType="end"/>
      </w:r>
    </w:p>
    <w:p w:rsidR="00FA0527" w:rsidRPr="00F51715" w:rsidRDefault="00FA0527" w:rsidP="00FA0527">
      <w:pPr>
        <w:pStyle w:val="ConsPlusNormal"/>
        <w:ind w:left="-426" w:firstLine="540"/>
        <w:jc w:val="center"/>
        <w:rPr>
          <w:rFonts w:ascii="Times New Roman" w:hAnsi="Times New Roman" w:cs="Times New Roman"/>
          <w:b/>
          <w:sz w:val="28"/>
          <w:szCs w:val="28"/>
        </w:rPr>
      </w:pPr>
      <w:r w:rsidRPr="00F51715">
        <w:rPr>
          <w:rFonts w:ascii="Times New Roman" w:hAnsi="Times New Roman" w:cs="Times New Roman"/>
          <w:b/>
          <w:sz w:val="28"/>
          <w:szCs w:val="28"/>
        </w:rPr>
        <w:t>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w:t>
      </w:r>
    </w:p>
    <w:p w:rsidR="00FA0527" w:rsidRDefault="00FA0527" w:rsidP="00FA0527">
      <w:pPr>
        <w:pStyle w:val="ConsPlusNormal"/>
        <w:ind w:left="-426" w:firstLine="540"/>
        <w:jc w:val="both"/>
        <w:rPr>
          <w:rFonts w:ascii="Times New Roman" w:hAnsi="Times New Roman" w:cs="Times New Roman"/>
          <w:sz w:val="28"/>
          <w:szCs w:val="28"/>
        </w:rPr>
      </w:pPr>
    </w:p>
    <w:p w:rsidR="00FA0527" w:rsidRPr="00224F87" w:rsidRDefault="00FA0527" w:rsidP="00FA0527">
      <w:pPr>
        <w:pStyle w:val="ConsPlusNormal"/>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 Настоящий Порядок разработан в соответствии с </w:t>
      </w:r>
      <w:r w:rsidRPr="00F51715">
        <w:rPr>
          <w:rFonts w:ascii="Times New Roman" w:hAnsi="Times New Roman" w:cs="Times New Roman"/>
          <w:sz w:val="28"/>
          <w:szCs w:val="28"/>
        </w:rPr>
        <w:t xml:space="preserve">Федеральным </w:t>
      </w:r>
      <w:hyperlink r:id="rId11" w:tooltip="Федеральный закон от 25.12.2008 N 273-ФЗ (ред. от 28.12.2017) &quot;О противодействии коррупции&quot;{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от 25.12.2008 N 273-ФЗ "О противодействии коррупции", Федеральным </w:t>
      </w:r>
      <w:hyperlink r:id="rId12"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правовых актов", </w:t>
      </w:r>
      <w:hyperlink r:id="rId1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F51715">
          <w:rPr>
            <w:rStyle w:val="a3"/>
            <w:rFonts w:ascii="Times New Roman" w:hAnsi="Times New Roman" w:cs="Times New Roman"/>
            <w:color w:val="auto"/>
            <w:sz w:val="28"/>
            <w:szCs w:val="28"/>
            <w:u w:val="none"/>
          </w:rPr>
          <w:t>Постановлением</w:t>
        </w:r>
      </w:hyperlink>
      <w:r w:rsidRPr="00F51715">
        <w:rPr>
          <w:rFonts w:ascii="Times New Roman" w:hAnsi="Times New Roman"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14"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Свердловской области от 20.02.2009 N 2-ОЗ "О противодействии коррупции в </w:t>
      </w:r>
      <w:r w:rsidRPr="00224F87">
        <w:rPr>
          <w:rFonts w:ascii="Times New Roman" w:hAnsi="Times New Roman" w:cs="Times New Roman"/>
          <w:sz w:val="28"/>
          <w:szCs w:val="28"/>
        </w:rPr>
        <w:t xml:space="preserve">Свердловской области" и определяет процедуры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w:t>
      </w:r>
      <w:r>
        <w:rPr>
          <w:rFonts w:ascii="Times New Roman" w:hAnsi="Times New Roman" w:cs="Times New Roman"/>
          <w:sz w:val="28"/>
          <w:szCs w:val="28"/>
        </w:rPr>
        <w:t>Заречный</w:t>
      </w:r>
      <w:r w:rsidRPr="00224F87">
        <w:rPr>
          <w:rFonts w:ascii="Times New Roman" w:hAnsi="Times New Roman" w:cs="Times New Roman"/>
          <w:sz w:val="28"/>
          <w:szCs w:val="28"/>
        </w:rPr>
        <w:t xml:space="preserve"> (далее - Дума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(далее - аккредитованные эксперты), в инициативном порядке за счет собственных средств.</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3. В отношении проектов муниципальных нормативных правовых актов Думы городского округа (далее - проекты), содержащих сведения, составляющие государственную тайну, или сведения ограниченного распространения, независимая антикоррупционная экспертиза не проводится.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bookmarkStart w:id="2" w:name="Par37"/>
      <w:bookmarkEnd w:id="2"/>
      <w:r w:rsidRPr="00224F87">
        <w:rPr>
          <w:rFonts w:ascii="Times New Roman" w:hAnsi="Times New Roman" w:cs="Times New Roman"/>
          <w:sz w:val="28"/>
          <w:szCs w:val="28"/>
        </w:rPr>
        <w:t>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"Независимая антикоррупционная экспертиза" раздела "Противодействие коррупции") в течение рабочего дня, следующего за днем согласования проекта с председателем Думы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Одновременно с проектом должна быть размещена информация о наименовании проекта, датах начала приема и окончания приема заключений по результатам независимой антикоррупционной экспертизы, а также об адресе электронной почты разработчика, на который необходимо направлять указанные заключения.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5. Размещение проекта и информации, указанной в </w:t>
      </w:r>
      <w:hyperlink r:id="rId15" w:anchor="Par37" w:tooltip="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quot;Независимая антикоррупционная эксп" w:history="1">
        <w:r w:rsidRPr="00E21F35">
          <w:rPr>
            <w:rStyle w:val="a3"/>
            <w:rFonts w:ascii="Times New Roman" w:hAnsi="Times New Roman" w:cs="Times New Roman"/>
            <w:color w:val="auto"/>
            <w:sz w:val="28"/>
            <w:szCs w:val="28"/>
            <w:u w:val="none"/>
          </w:rPr>
          <w:t>пункте 4</w:t>
        </w:r>
      </w:hyperlink>
      <w:r w:rsidRPr="00224F87">
        <w:rPr>
          <w:rFonts w:ascii="Times New Roman" w:hAnsi="Times New Roman" w:cs="Times New Roman"/>
          <w:sz w:val="28"/>
          <w:szCs w:val="28"/>
        </w:rPr>
        <w:t xml:space="preserve"> настоящего Порядка, на официальном сайте городского округа в сети Интернет (далее - </w:t>
      </w:r>
      <w:r w:rsidRPr="00224F87">
        <w:rPr>
          <w:rFonts w:ascii="Times New Roman" w:hAnsi="Times New Roman" w:cs="Times New Roman"/>
          <w:sz w:val="28"/>
          <w:szCs w:val="28"/>
        </w:rPr>
        <w:lastRenderedPageBreak/>
        <w:t>официальный сайт) осуществляется аппаратом Думы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6. Одновременно с размещением на официальном сайте проекта, относящегося к категории социально значимых, аппарат Думы городского округа направляет уведомление о его размещении на официальном сайте (далее - уведомление) на адреса электронной почты аккредитованных экспертов - физических лиц, зарегистрированных на территории Свердловской области по месту жительства и (или) по месту пребывания, и на адреса электронной почты аккредитованных экспертов - юридических лиц, зарегистрированных на территории Свердловской области.</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Под социально значимыми проектами в настоящем Порядке понимаются следующие проекты:</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 затрагивающие права и свободы граждан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2) затрагивающие права организаций,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3) устанавливающие меры социальной поддержки отдельных категорий граждан и организаций за счет средств бюджета городского округа, а также порядок осуществления указанных мер;</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4) устанавливающие меры поддержки организаций за счет средств бюджета городского округа, а также порядок осуществления указанных мер.</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7. В уведомлении должна содержаться информация о наименовании проекта, наименовании разработчика проекта, датах начала приема и окончания приема заключений по результатам независимой антикоррупционной экспертизы, порядке ознакомления с проектом, а также об адресе электронной почты, на который необходимо направлять указанные заключения.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8. Независимая антикоррупционная экспертиза проводится в течение срока, установленного при размещении проекта на официальном сайте.</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Срок, устанавливаемый для проведения независимой антикоррупционной экспертизы проекта (срок приема заключений по результатам независимой антикоррупционной экспертизы проекта), не может составлять менее трех рабочих дней. Датой начала приема заключений по результатам независимой антикоррупционной экспертизы проекта является дата размещения проекта на официальном сайте.</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9. Заключения по результатам независимой антикоррупционной экспертизы проекта, поступившие на адрес электронной почты Думы городского округа после даты окончания их приема, не рассматриваются.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10. По результатам независимой антикоррупционной экспертизы на адрес </w:t>
      </w:r>
      <w:r w:rsidRPr="00224F87">
        <w:rPr>
          <w:rFonts w:ascii="Times New Roman" w:hAnsi="Times New Roman" w:cs="Times New Roman"/>
          <w:sz w:val="28"/>
          <w:szCs w:val="28"/>
        </w:rPr>
        <w:lastRenderedPageBreak/>
        <w:t>электронной почты, указанный на официальном сайте и (или) в уведомлении, направляется в электронном виде подписанное аккредитованным экспертом заключение, составленное по форме, утвержденной Министерством юстиции Российской Федерации.</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11. 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Полученное заключение, за исключением случаев, когда в проекте не выявлены коррупциогенные факторы, направляется разработчику проекта не позднее следующего рабочего дня, после дня получения заключения аппаратом Думы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12.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13. Оценка обоснованности содержащихся в поступившем заключении по результатам независимой антикоррупционной экспертизы проекта выводов о наличии в указанном проекте коррупциогенных факторов осуществляется разработчиком.</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14. Устранение содержащихся в проекте коррупциогенных факторов, выявленных при проведении независимой антикоррупционной экспертизы, осуществляется разработчиком.</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15. После устранения содержащихся в проекте коррупциогенных факторов, выявленных при проведении независимой антикоррупционной экспертизы, разработчик представляет проект на повторное согласование в Думу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16. Повторное рассмотрение проекта Думой городского округа включает в себя проведение повторной антикоррупционной экспертизы, а также рассмотрение поступивших заключений независимой антикоррупционной экспертизы, оценку полноты учета разработчиком содержащихся в них рекомендаций.</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17. Юридическое лицо или физическое лицо, аккредитованное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вправе провести в порядке, предусмотренном нормативными правовыми актами Российской Федерации, за счет собственных средств независимую антикоррупционную экспертизу действующего муниципального нормативного правового акта Думы </w:t>
      </w:r>
      <w:r w:rsidRPr="00224F87">
        <w:rPr>
          <w:rFonts w:ascii="Times New Roman" w:hAnsi="Times New Roman" w:cs="Times New Roman"/>
          <w:sz w:val="28"/>
          <w:szCs w:val="28"/>
        </w:rPr>
        <w:lastRenderedPageBreak/>
        <w:t>городского округа и направить заключение по результатам независимой антикоррупционной экспертизы в Думу городского округа.</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18. В заключении по результатам независимой антикоррупционной экспертизы должны быть указаны выявленные в муниципальном нормативном правовом акте коррупциогенные факторы и предложены способы их устранения.</w:t>
      </w:r>
    </w:p>
    <w:p w:rsidR="00FA0527" w:rsidRPr="00224F87" w:rsidRDefault="00FA0527" w:rsidP="00FA052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19.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Думой городского округа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A0527" w:rsidRPr="00224F87" w:rsidRDefault="00FA0527" w:rsidP="00FA0527">
      <w:pPr>
        <w:pStyle w:val="ConsPlusNormal"/>
        <w:ind w:left="-426"/>
        <w:jc w:val="both"/>
        <w:rPr>
          <w:rFonts w:ascii="Times New Roman" w:hAnsi="Times New Roman" w:cs="Times New Roman"/>
          <w:sz w:val="28"/>
          <w:szCs w:val="28"/>
        </w:rPr>
      </w:pPr>
    </w:p>
    <w:p w:rsidR="00FA0527" w:rsidRPr="00F10A3B" w:rsidRDefault="00FA0527" w:rsidP="00FA0527">
      <w:pPr>
        <w:keepNext/>
        <w:keepLines/>
        <w:spacing w:after="0" w:line="240" w:lineRule="auto"/>
        <w:ind w:left="-284" w:right="-3321"/>
        <w:jc w:val="both"/>
        <w:rPr>
          <w:rFonts w:ascii="Arial" w:eastAsia="Times New Roman" w:hAnsi="Arial" w:cs="Arial"/>
          <w:sz w:val="26"/>
          <w:szCs w:val="26"/>
          <w:lang w:eastAsia="ru-RU"/>
        </w:rPr>
      </w:pPr>
      <w:r w:rsidRPr="00F10A3B">
        <w:rPr>
          <w:rFonts w:ascii="Arial" w:eastAsia="Times New Roman" w:hAnsi="Arial" w:cs="Arial"/>
          <w:sz w:val="26"/>
          <w:szCs w:val="26"/>
          <w:lang w:eastAsia="ru-RU"/>
        </w:rPr>
        <w:t xml:space="preserve">  </w:t>
      </w:r>
    </w:p>
    <w:p w:rsidR="00FA0527" w:rsidRPr="00F10A3B" w:rsidRDefault="00FA0527" w:rsidP="00FA0527">
      <w:pPr>
        <w:keepNext/>
        <w:keepLines/>
        <w:spacing w:after="0" w:line="240" w:lineRule="auto"/>
        <w:ind w:left="-284" w:right="-3321"/>
        <w:jc w:val="both"/>
        <w:rPr>
          <w:rFonts w:ascii="Arial" w:eastAsia="Times New Roman" w:hAnsi="Arial" w:cs="Arial"/>
          <w:sz w:val="26"/>
          <w:szCs w:val="26"/>
          <w:lang w:eastAsia="ru-RU"/>
        </w:rPr>
      </w:pPr>
    </w:p>
    <w:sectPr w:rsidR="00FA0527" w:rsidRPr="00F10A3B" w:rsidSect="00FA052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27"/>
    <w:rsid w:val="00264DEB"/>
    <w:rsid w:val="00477340"/>
    <w:rsid w:val="00C175DB"/>
    <w:rsid w:val="00FA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6F6B"/>
  <w15:chartTrackingRefBased/>
  <w15:docId w15:val="{A5F36274-5709-4764-BF64-C56612F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527"/>
    <w:rPr>
      <w:color w:val="0563C1" w:themeColor="hyperlink"/>
      <w:u w:val="single"/>
    </w:rPr>
  </w:style>
  <w:style w:type="paragraph" w:customStyle="1" w:styleId="ConsPlusNormal">
    <w:name w:val="ConsPlusNormal"/>
    <w:rsid w:val="00FA05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A052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FA05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DAF03391405453D02BF56062E75DAD2A0325A4B2C42B76F0B60DBD5C2eAI" TargetMode="External"/><Relationship Id="rId13" Type="http://schemas.openxmlformats.org/officeDocument/2006/relationships/hyperlink" Target="consultantplus://offline/ref=4ECDAF03391405453D02BF56062E75DAD2A0325A4B2C42B76F0B60DBD5C2eAI" TargetMode="External"/><Relationship Id="rId3" Type="http://schemas.openxmlformats.org/officeDocument/2006/relationships/webSettings" Target="webSettings.xml"/><Relationship Id="rId7" Type="http://schemas.openxmlformats.org/officeDocument/2006/relationships/hyperlink" Target="consultantplus://offline/ref=4ECDAF03391405453D02BF56062E75DAD1A7315F422842B76F0B60DBD52A9C4AA309A6FE4326896ACFe6I" TargetMode="External"/><Relationship Id="rId12" Type="http://schemas.openxmlformats.org/officeDocument/2006/relationships/hyperlink" Target="consultantplus://offline/ref=4ECDAF03391405453D02BF56062E75DAD1A7315F422842B76F0B60DBD52A9C4AA309A6FE4326896ACFe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CDAF03391405453D02BF56062E75DAD2A33B594C2942B76F0B60DBD52A9C4AA309A6FE4326896DCFe4I" TargetMode="External"/><Relationship Id="rId11" Type="http://schemas.openxmlformats.org/officeDocument/2006/relationships/hyperlink" Target="consultantplus://offline/ref=4ECDAF03391405453D02BF56062E75DAD2A33B594C2942B76F0B60DBD52A9C4AA309A6FE4326896DCFe4I" TargetMode="External"/><Relationship Id="rId5"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15"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10"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4" Type="http://schemas.openxmlformats.org/officeDocument/2006/relationships/image" Target="media/image1.png"/><Relationship Id="rId9" Type="http://schemas.openxmlformats.org/officeDocument/2006/relationships/hyperlink" Target="consultantplus://offline/ref=4ECDAF03391405453D02BF4005422BD0D1A96C56482E48E43556668C8A7A9A1FE349A0AB00628469F4EC0405C6e8I" TargetMode="External"/><Relationship Id="rId14" Type="http://schemas.openxmlformats.org/officeDocument/2006/relationships/hyperlink" Target="consultantplus://offline/ref=4ECDAF03391405453D02BF4005422BD0D1A96C56482E48E43556668C8A7A9A1FE349A0AB00628469F4EC0405C6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2018-06-01T05:50:00Z</cp:lastPrinted>
  <dcterms:created xsi:type="dcterms:W3CDTF">2018-06-01T05:45:00Z</dcterms:created>
  <dcterms:modified xsi:type="dcterms:W3CDTF">2018-06-01T05:51:00Z</dcterms:modified>
</cp:coreProperties>
</file>