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29" w:rsidRDefault="00467D29" w:rsidP="00467D2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467D2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При регистрации юрлиц и ИП нужно указывать</w:t>
      </w:r>
    </w:p>
    <w:p w:rsidR="00467D29" w:rsidRPr="00467D29" w:rsidRDefault="00467D29" w:rsidP="00467D2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67D2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виды деятельности в соответствии с новым классификатором</w:t>
      </w:r>
    </w:p>
    <w:p w:rsidR="00467D29" w:rsidRDefault="00467D29" w:rsidP="00467D2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7D29" w:rsidRDefault="00467D29" w:rsidP="00467D2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Межрайонная инспекция ФНС России №29 по Свердловской области информирует:</w:t>
      </w:r>
    </w:p>
    <w:p w:rsidR="00467D29" w:rsidRPr="00467D29" w:rsidRDefault="00467D29" w:rsidP="00467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11 июля 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6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государственной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</w:t>
      </w:r>
      <w:r w:rsidRPr="0046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заявлении нужно указывать коды</w:t>
      </w:r>
      <w:r w:rsidRPr="0046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и дополнительных видов деятельности, </w:t>
      </w:r>
      <w:r w:rsidRPr="00467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предусмотренные общероссийским классификатором "</w:t>
      </w:r>
      <w:hyperlink r:id="rId6" w:history="1">
        <w:r w:rsidRPr="00467D29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ОК 029-2014 (КДЕС Ред. 2)</w:t>
        </w:r>
      </w:hyperlink>
      <w:r w:rsidRPr="00467D29">
        <w:rPr>
          <w:rFonts w:ascii="Times New Roman" w:eastAsia="Times New Roman" w:hAnsi="Times New Roman" w:cs="Times New Roman"/>
          <w:sz w:val="28"/>
          <w:szCs w:val="28"/>
          <w:lang w:eastAsia="ru-RU"/>
        </w:rPr>
        <w:t>" (приказ ФНС России от 25 мая 2016 г. № ММВ-7-14/333@ "</w:t>
      </w:r>
      <w:hyperlink r:id="rId7" w:history="1">
        <w:r w:rsidRPr="00467D2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 внесении изменений в приложения к приказу Федеральной налоговой службы от 25 января 2012 г. № ММВ-7-6/25@</w:t>
        </w:r>
      </w:hyperlink>
      <w:r w:rsidRPr="00467D29">
        <w:rPr>
          <w:rFonts w:ascii="Times New Roman" w:eastAsia="Times New Roman" w:hAnsi="Times New Roman" w:cs="Times New Roman"/>
          <w:sz w:val="28"/>
          <w:szCs w:val="28"/>
          <w:lang w:eastAsia="ru-RU"/>
        </w:rPr>
        <w:t>"). Это правило вступи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46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467D29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Pr="00467D2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понадобились для того, чтобы обеспечить переход на использование этого нового классификатора. Окончательно на него нужно перейти во всех сферах его применения с 1 января 2017 года (</w:t>
      </w:r>
      <w:hyperlink r:id="rId8" w:anchor="block_2" w:history="1">
        <w:r w:rsidRPr="00467D2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п. 2 приказа Росстандарта от 31 января 2014 г. № 14-ст</w:t>
        </w:r>
      </w:hyperlink>
      <w:r w:rsidRPr="00467D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67D29" w:rsidRPr="00467D29" w:rsidRDefault="00467D29" w:rsidP="00467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Ранее,</w:t>
      </w:r>
      <w:r w:rsidRPr="0046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совершения регистрационных действий,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овался</w:t>
      </w:r>
      <w:r w:rsidRPr="0046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общероссийский классификатор видов экономической деятельности "</w:t>
      </w:r>
      <w:hyperlink r:id="rId9" w:history="1">
        <w:r w:rsidRPr="00467D2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(ОКВЭД)ОК 029-2001 (КДЕС Ред. 1)</w:t>
        </w:r>
      </w:hyperlink>
      <w:r w:rsidRPr="0046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В целом он не утратит актуальности и будет продолжать применяться до 1 января 2017 года, но указывать виды деятельности, предусмотренные в нем, при регистрации, перерегистрации и внесении изменений в ЕГРЮЛ и ЕГРИП,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июля</w:t>
      </w:r>
      <w:r w:rsidRPr="0046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Pr="0046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нельзя.</w:t>
      </w:r>
    </w:p>
    <w:p w:rsidR="00467D29" w:rsidRPr="00467D29" w:rsidRDefault="00467D29" w:rsidP="00467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</w:t>
      </w:r>
      <w:r w:rsidRPr="00467D2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для регистрации вновь создаваемого российского юридического лица, как правило, следует представить:</w:t>
      </w:r>
    </w:p>
    <w:p w:rsidR="00467D29" w:rsidRPr="00467D29" w:rsidRDefault="00467D29" w:rsidP="00467D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D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государственной регистрации;</w:t>
      </w:r>
    </w:p>
    <w:p w:rsidR="00467D29" w:rsidRPr="00467D29" w:rsidRDefault="00467D29" w:rsidP="00467D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D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создании юридического лица в виде протокола, договора или иного документа;</w:t>
      </w:r>
    </w:p>
    <w:p w:rsidR="00467D29" w:rsidRPr="00467D29" w:rsidRDefault="00467D29" w:rsidP="00467D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D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учредительные документы;</w:t>
      </w:r>
    </w:p>
    <w:p w:rsidR="00467D29" w:rsidRPr="00467D29" w:rsidRDefault="00467D29" w:rsidP="00467D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об уплате </w:t>
      </w:r>
      <w:hyperlink r:id="rId10" w:anchor="p_15055" w:history="1">
        <w:r w:rsidRPr="00467D2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госпошлины</w:t>
        </w:r>
      </w:hyperlink>
      <w:r w:rsidRPr="0046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12 Федерального закона от 8 августа 2001 г. № 129-ФЗ "</w:t>
      </w:r>
      <w:hyperlink r:id="rId11" w:anchor="block_12" w:history="1">
        <w:r w:rsidRPr="00467D2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 государственной регистрации юридических лиц и индивидуальных предпринимателей</w:t>
        </w:r>
      </w:hyperlink>
      <w:r w:rsidRPr="00467D29">
        <w:rPr>
          <w:rFonts w:ascii="Times New Roman" w:eastAsia="Times New Roman" w:hAnsi="Times New Roman" w:cs="Times New Roman"/>
          <w:sz w:val="28"/>
          <w:szCs w:val="28"/>
          <w:lang w:eastAsia="ru-RU"/>
        </w:rPr>
        <w:t>", далее – Закон № 129-ФЗ).</w:t>
      </w:r>
    </w:p>
    <w:p w:rsidR="00467D29" w:rsidRPr="00467D29" w:rsidRDefault="00467D29" w:rsidP="00467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российского совершеннолетнего гражданина в качестве ИП нужно представить в налоговую инспекцию только квитанцию об уплате </w:t>
      </w:r>
      <w:hyperlink r:id="rId12" w:anchor="p_15078" w:history="1">
        <w:r w:rsidRPr="00467D2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госпошлины</w:t>
        </w:r>
      </w:hyperlink>
      <w:r w:rsidRPr="00467D2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заявление и копию документа, удостоверяющего личность (</w:t>
      </w:r>
      <w:hyperlink r:id="rId13" w:anchor="block_221" w:history="1">
        <w:r w:rsidRPr="00467D2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ст. 22.1 Закона № 129-ФЗ</w:t>
        </w:r>
      </w:hyperlink>
      <w:r w:rsidRPr="0046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E5DAA" w:rsidRPr="00467D29" w:rsidRDefault="002E5DAA" w:rsidP="0046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5DAA" w:rsidRPr="0046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1285"/>
    <w:multiLevelType w:val="multilevel"/>
    <w:tmpl w:val="6BC6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29"/>
    <w:rsid w:val="002E5DAA"/>
    <w:rsid w:val="00467D29"/>
    <w:rsid w:val="00E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39264/" TargetMode="External"/><Relationship Id="rId13" Type="http://schemas.openxmlformats.org/officeDocument/2006/relationships/hyperlink" Target="http://base.garant.ru/12123875/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1324960/" TargetMode="External"/><Relationship Id="rId12" Type="http://schemas.openxmlformats.org/officeDocument/2006/relationships/hyperlink" Target="http://base.garant.ru/10900200/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650726/" TargetMode="External"/><Relationship Id="rId11" Type="http://schemas.openxmlformats.org/officeDocument/2006/relationships/hyperlink" Target="http://base.garant.ru/12123875/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0900200/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513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2</cp:revision>
  <dcterms:created xsi:type="dcterms:W3CDTF">2016-07-12T10:07:00Z</dcterms:created>
  <dcterms:modified xsi:type="dcterms:W3CDTF">2016-07-13T11:08:00Z</dcterms:modified>
</cp:coreProperties>
</file>