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2B" w:rsidRDefault="009E5484">
      <w:pPr>
        <w:spacing w:line="312" w:lineRule="auto"/>
        <w:jc w:val="center"/>
      </w:pPr>
      <w:r>
        <w:rPr>
          <w:rFonts w:ascii="Liberation Serif" w:hAnsi="Liberation Serif" w:cs="Liberation Serif"/>
        </w:rPr>
        <w:object w:dxaOrig="795" w:dyaOrig="990" w14:anchorId="33FC6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0pt;height:49.5pt;visibility:visible;mso-wrap-style:square" o:ole="">
            <v:imagedata r:id="rId6" o:title=""/>
          </v:shape>
          <o:OLEObject Type="Embed" ProgID="Word.Document.8" ShapeID="Object 1" DrawAspect="Content" ObjectID="_1671974068" r:id="rId7"/>
        </w:object>
      </w:r>
    </w:p>
    <w:p w:rsidR="00F47C40" w:rsidRPr="00F47C40" w:rsidRDefault="00F47C40" w:rsidP="00F47C4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caps/>
          <w:sz w:val="28"/>
          <w:szCs w:val="28"/>
        </w:rPr>
      </w:pPr>
      <w:proofErr w:type="gramStart"/>
      <w:r w:rsidRPr="00F47C40">
        <w:rPr>
          <w:rFonts w:ascii="Liberation Serif" w:hAnsi="Liberation Serif"/>
          <w:caps/>
          <w:sz w:val="28"/>
          <w:szCs w:val="28"/>
        </w:rPr>
        <w:t>администрация  Городского</w:t>
      </w:r>
      <w:proofErr w:type="gramEnd"/>
      <w:r w:rsidRPr="00F47C40">
        <w:rPr>
          <w:rFonts w:ascii="Liberation Serif" w:hAnsi="Liberation Serif"/>
          <w:caps/>
          <w:sz w:val="28"/>
          <w:szCs w:val="28"/>
        </w:rPr>
        <w:t xml:space="preserve">  округа  Заречный</w:t>
      </w:r>
    </w:p>
    <w:p w:rsidR="00F47C40" w:rsidRPr="00F47C40" w:rsidRDefault="00F47C40" w:rsidP="00F47C4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b/>
          <w:caps/>
          <w:sz w:val="32"/>
          <w:szCs w:val="32"/>
        </w:rPr>
      </w:pPr>
      <w:r w:rsidRPr="00F47C40"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F47C40" w:rsidRPr="00F47C40" w:rsidRDefault="00F47C40" w:rsidP="00F47C40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8"/>
        </w:rPr>
      </w:pPr>
      <w:r w:rsidRPr="00F47C40"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669D32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47C40" w:rsidRPr="00F47C40" w:rsidRDefault="00F47C40" w:rsidP="00F47C40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F47C40" w:rsidRPr="00F47C40" w:rsidRDefault="00F47C40" w:rsidP="00F47C40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F47C40" w:rsidRPr="00F47C40" w:rsidRDefault="00F47C40" w:rsidP="00F47C40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4"/>
        </w:rPr>
      </w:pPr>
      <w:r w:rsidRPr="00F47C40">
        <w:rPr>
          <w:rFonts w:ascii="Liberation Serif" w:hAnsi="Liberation Serif"/>
          <w:sz w:val="24"/>
        </w:rPr>
        <w:t>от___</w:t>
      </w:r>
      <w:r w:rsidR="004B6E84">
        <w:rPr>
          <w:rFonts w:ascii="Liberation Serif" w:hAnsi="Liberation Serif"/>
          <w:sz w:val="24"/>
          <w:u w:val="single"/>
        </w:rPr>
        <w:t>31.12.2020</w:t>
      </w:r>
      <w:r w:rsidRPr="00F47C40">
        <w:rPr>
          <w:rFonts w:ascii="Liberation Serif" w:hAnsi="Liberation Serif"/>
          <w:sz w:val="24"/>
        </w:rPr>
        <w:t>__</w:t>
      </w:r>
      <w:proofErr w:type="gramStart"/>
      <w:r w:rsidRPr="00F47C40">
        <w:rPr>
          <w:rFonts w:ascii="Liberation Serif" w:hAnsi="Liberation Serif"/>
          <w:sz w:val="24"/>
        </w:rPr>
        <w:t>_  №</w:t>
      </w:r>
      <w:proofErr w:type="gramEnd"/>
      <w:r w:rsidRPr="00F47C40">
        <w:rPr>
          <w:rFonts w:ascii="Liberation Serif" w:hAnsi="Liberation Serif"/>
          <w:sz w:val="24"/>
        </w:rPr>
        <w:t xml:space="preserve">  ___</w:t>
      </w:r>
      <w:r w:rsidR="004B6E84">
        <w:rPr>
          <w:rFonts w:ascii="Liberation Serif" w:hAnsi="Liberation Serif"/>
          <w:sz w:val="24"/>
          <w:u w:val="single"/>
        </w:rPr>
        <w:t>1048-П</w:t>
      </w:r>
      <w:r w:rsidRPr="00F47C40">
        <w:rPr>
          <w:rFonts w:ascii="Liberation Serif" w:hAnsi="Liberation Serif"/>
          <w:sz w:val="24"/>
        </w:rPr>
        <w:t>___</w:t>
      </w:r>
    </w:p>
    <w:p w:rsidR="00F47C40" w:rsidRPr="00F47C40" w:rsidRDefault="00F47C40" w:rsidP="00F47C40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F47C40" w:rsidRPr="00F47C40" w:rsidRDefault="00F47C40" w:rsidP="00F47C40">
      <w:pPr>
        <w:widowControl/>
        <w:suppressAutoHyphens w:val="0"/>
        <w:autoSpaceDN/>
        <w:ind w:right="5812"/>
        <w:jc w:val="center"/>
        <w:textAlignment w:val="auto"/>
        <w:rPr>
          <w:rFonts w:ascii="Liberation Serif" w:hAnsi="Liberation Serif"/>
          <w:sz w:val="24"/>
          <w:szCs w:val="24"/>
        </w:rPr>
      </w:pPr>
      <w:r w:rsidRPr="00F47C40">
        <w:rPr>
          <w:rFonts w:ascii="Liberation Serif" w:hAnsi="Liberation Serif"/>
          <w:sz w:val="24"/>
          <w:szCs w:val="24"/>
        </w:rPr>
        <w:t>г. Заречный</w:t>
      </w:r>
    </w:p>
    <w:p w:rsidR="004E6D2B" w:rsidRDefault="004E6D2B">
      <w:pPr>
        <w:rPr>
          <w:rFonts w:ascii="Liberation Serif" w:hAnsi="Liberation Serif" w:cs="Liberation Serif"/>
          <w:sz w:val="28"/>
          <w:szCs w:val="28"/>
        </w:rPr>
      </w:pPr>
    </w:p>
    <w:p w:rsidR="004E6D2B" w:rsidRDefault="004E6D2B">
      <w:pPr>
        <w:rPr>
          <w:rFonts w:ascii="Liberation Serif" w:hAnsi="Liberation Serif" w:cs="Liberation Serif"/>
          <w:sz w:val="28"/>
          <w:szCs w:val="28"/>
        </w:rPr>
      </w:pPr>
    </w:p>
    <w:p w:rsidR="004E6D2B" w:rsidRDefault="009E5484">
      <w:pPr>
        <w:widowControl/>
        <w:autoSpaceDE w:val="0"/>
        <w:jc w:val="center"/>
        <w:textAlignment w:val="auto"/>
      </w:pP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муниципальную программу «Реализация социальной политики в городском округе Заречный до 2024 года», утвержденную постановлением администрации городского округа Заречный от 18.11.2019 № 1154-П</w:t>
      </w:r>
    </w:p>
    <w:p w:rsidR="004E6D2B" w:rsidRDefault="004E6D2B">
      <w:pPr>
        <w:widowControl/>
        <w:ind w:left="284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</w:p>
    <w:p w:rsidR="004E6D2B" w:rsidRDefault="004E6D2B">
      <w:pPr>
        <w:widowControl/>
        <w:ind w:left="284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</w:p>
    <w:p w:rsidR="004E6D2B" w:rsidRDefault="009E5484">
      <w:pPr>
        <w:widowControl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6"/>
        </w:rPr>
        <w:t xml:space="preserve">В соответствии с постановлением администрации городского округа Заречный от 23.06.2014 № 798-П «Об утверждении Порядка формирования и реализации муниципальных программ городского округа Заречный»,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решениями Думы городского округа Заречный </w:t>
      </w:r>
      <w:r>
        <w:rPr>
          <w:rFonts w:ascii="Liberation Serif" w:hAnsi="Liberation Serif" w:cs="Liberation Serif"/>
          <w:sz w:val="28"/>
          <w:szCs w:val="26"/>
        </w:rPr>
        <w:t>от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 19.12.2019 № 124-Р «О бюджете городского округа Заречный на 2020 год и плановый период 2021-2022 годов», от </w:t>
      </w:r>
      <w:r>
        <w:rPr>
          <w:rFonts w:ascii="Liberation Serif" w:hAnsi="Liberation Serif" w:cs="Liberation Serif"/>
          <w:sz w:val="28"/>
          <w:szCs w:val="26"/>
        </w:rPr>
        <w:t xml:space="preserve">17.12.2020 № 106-Р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«О бюджете городского округа Заречный на 2021 год и плановый период 2022-2023 годов», </w:t>
      </w:r>
      <w:r>
        <w:rPr>
          <w:rFonts w:ascii="Liberation Serif" w:hAnsi="Liberation Serif" w:cs="Liberation Serif"/>
          <w:sz w:val="28"/>
          <w:szCs w:val="26"/>
        </w:rPr>
        <w:t xml:space="preserve">на основании ст. ст. 28, 31 Устава городского округа Заречный администрация городского округа Заречный </w:t>
      </w:r>
    </w:p>
    <w:p w:rsidR="004E6D2B" w:rsidRDefault="009E5484">
      <w:pPr>
        <w:widowControl/>
        <w:jc w:val="both"/>
        <w:textAlignment w:val="auto"/>
        <w:rPr>
          <w:rFonts w:ascii="Liberation Serif" w:hAnsi="Liberation Serif" w:cs="Liberation Serif"/>
          <w:b/>
          <w:sz w:val="28"/>
          <w:szCs w:val="26"/>
        </w:rPr>
      </w:pPr>
      <w:r>
        <w:rPr>
          <w:rFonts w:ascii="Liberation Serif" w:hAnsi="Liberation Serif" w:cs="Liberation Serif"/>
          <w:b/>
          <w:sz w:val="28"/>
          <w:szCs w:val="26"/>
        </w:rPr>
        <w:t>ПОСТАНОВЛЯЕТ:</w:t>
      </w:r>
    </w:p>
    <w:p w:rsidR="004E6D2B" w:rsidRDefault="009E5484">
      <w:pPr>
        <w:widowControl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6"/>
        </w:rPr>
        <w:t>1. Внести в муниципальную программу «Реализация социальной политики в городском округе Заречный до 2024 года»</w:t>
      </w:r>
      <w:r>
        <w:rPr>
          <w:rFonts w:ascii="Liberation Serif" w:hAnsi="Liberation Serif" w:cs="Liberation Serif"/>
          <w:sz w:val="28"/>
          <w:szCs w:val="28"/>
        </w:rPr>
        <w:t>, утвержденную постановлением администрации городского округа Заречный от 18.11.2019 № 1154-П, следующие изменения:</w:t>
      </w:r>
    </w:p>
    <w:p w:rsidR="004E6D2B" w:rsidRDefault="009E5484">
      <w:pPr>
        <w:widowControl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6"/>
        </w:rPr>
        <w:t>1) в строке «Перечень основных целевых показателей муниципальной программы» Паспорта муниципальной программы показатель 18 изложить в следующей редакции:</w:t>
      </w:r>
    </w:p>
    <w:p w:rsidR="004E6D2B" w:rsidRDefault="009E5484">
      <w:pPr>
        <w:widowControl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6"/>
        </w:rPr>
        <w:t xml:space="preserve">«18. </w:t>
      </w:r>
      <w:r>
        <w:rPr>
          <w:rFonts w:ascii="Liberation Serif" w:hAnsi="Liberation Serif"/>
          <w:sz w:val="28"/>
          <w:szCs w:val="28"/>
        </w:rPr>
        <w:t xml:space="preserve">Количество пешеходных зон (путей) и проездов, оборудованных </w:t>
      </w:r>
      <w:r>
        <w:rPr>
          <w:rFonts w:ascii="Liberation Serif" w:hAnsi="Liberation Serif"/>
          <w:bCs/>
          <w:sz w:val="28"/>
          <w:szCs w:val="28"/>
        </w:rPr>
        <w:t>для передвижения </w:t>
      </w:r>
      <w:r>
        <w:rPr>
          <w:rFonts w:ascii="Liberation Serif" w:hAnsi="Liberation Serif"/>
          <w:sz w:val="28"/>
          <w:szCs w:val="28"/>
        </w:rPr>
        <w:t>маломобильных групп населения»;</w:t>
      </w:r>
    </w:p>
    <w:p w:rsidR="004E6D2B" w:rsidRDefault="009E5484">
      <w:pPr>
        <w:widowControl/>
        <w:ind w:firstLine="709"/>
        <w:jc w:val="both"/>
        <w:textAlignment w:val="auto"/>
      </w:pPr>
      <w:r>
        <w:rPr>
          <w:rFonts w:ascii="Liberation Serif" w:hAnsi="Liberation Serif"/>
          <w:sz w:val="28"/>
          <w:szCs w:val="28"/>
        </w:rPr>
        <w:t>2)</w:t>
      </w:r>
      <w:r>
        <w:t xml:space="preserve"> </w:t>
      </w:r>
      <w:r>
        <w:rPr>
          <w:rFonts w:ascii="Liberation Serif" w:hAnsi="Liberation Serif" w:cs="Liberation Serif"/>
          <w:sz w:val="28"/>
          <w:szCs w:val="26"/>
        </w:rPr>
        <w:t>строку «Объем финансирования муниципальной программы по годам реализации, рублей» Паспорта муниципальной программы изложить в следующей редакции: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4E6D2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D2B" w:rsidRDefault="009E5484">
            <w:pPr>
              <w:widowControl/>
              <w:autoSpaceDE w:val="0"/>
              <w:textAlignment w:val="auto"/>
              <w:rPr>
                <w:rFonts w:ascii="Liberation Serif" w:hAnsi="Liberation Serif" w:cs="Liberation Serif"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>Объем финансирования муниципальной программы по годам реализации, рублей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645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58"/>
            </w:tblGrid>
            <w:tr w:rsidR="004E6D2B">
              <w:trPr>
                <w:trHeight w:val="14"/>
              </w:trPr>
              <w:tc>
                <w:tcPr>
                  <w:tcW w:w="64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5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8"/>
                  </w:tblGrid>
                  <w:tr w:rsidR="004E6D2B">
                    <w:trPr>
                      <w:trHeight w:val="375"/>
                    </w:trPr>
                    <w:tc>
                      <w:tcPr>
                        <w:tcW w:w="645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ВСЕГО: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565 277 664,0 рублей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4E6D2B">
                    <w:trPr>
                      <w:trHeight w:val="1665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autoSpaceDE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lastRenderedPageBreak/>
                          <w:t>2020 год – 114 845 974,0 рублей,</w:t>
                        </w:r>
                      </w:p>
                      <w:p w:rsidR="004E6D2B" w:rsidRDefault="009E5484">
                        <w:pPr>
                          <w:widowControl/>
                          <w:suppressAutoHyphens w:val="0"/>
                          <w:autoSpaceDE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2021 год – 108 338 924,0 рублей,</w:t>
                        </w:r>
                      </w:p>
                      <w:p w:rsidR="004E6D2B" w:rsidRDefault="009E5484">
                        <w:pPr>
                          <w:widowControl/>
                          <w:suppressAutoHyphens w:val="0"/>
                          <w:autoSpaceDE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2022 год – 112 085 628,0 рублей,</w:t>
                        </w:r>
                      </w:p>
                      <w:p w:rsidR="004E6D2B" w:rsidRDefault="009E5484">
                        <w:pPr>
                          <w:widowControl/>
                          <w:suppressAutoHyphens w:val="0"/>
                          <w:autoSpaceDE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2023 год – 115 697 228,0 рублей,</w:t>
                        </w:r>
                      </w:p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2024 год - 114 309 910,0 рублей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из них: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федеральный бюджет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72 397 600,0 рублей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4E6D2B">
                    <w:trPr>
                      <w:trHeight w:val="168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2020 год - 15 190 100,0 рублей,</w:t>
                        </w: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br/>
                          <w:t>2021 год – 13 724 600,0 рублей,</w:t>
                        </w: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br/>
                          <w:t>2022 год - 13 720 800,0 рублей,</w:t>
                        </w: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br/>
                          <w:t>2023 год - 13 720 800,0 рублей,</w:t>
                        </w: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br/>
                          <w:t>2024 год - 16 041 300,0 рублей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областной бюджет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448 269 100,0 рублей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4E6D2B">
                    <w:trPr>
                      <w:trHeight w:val="1665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2020 год – 89 093 000,0 рублей,</w:t>
                        </w: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br/>
                          <w:t>2021 год – 86 149 500,0 рублей,</w:t>
                        </w: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br/>
                          <w:t>2022 год – 89 857 500,0 рублей,</w:t>
                        </w: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br/>
                          <w:t>2023 год – 93 454 100,0 рублей,</w:t>
                        </w: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br/>
                          <w:t>2024 год – 89 715 000,0 рублей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местный бюджет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44 610 964,0 рублей</w:t>
                        </w:r>
                      </w:p>
                    </w:tc>
                  </w:tr>
                  <w:tr w:rsidR="004E6D2B">
                    <w:trPr>
                      <w:trHeight w:val="360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4E6D2B">
                    <w:trPr>
                      <w:trHeight w:val="1665"/>
                    </w:trPr>
                    <w:tc>
                      <w:tcPr>
                        <w:tcW w:w="6458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E6D2B" w:rsidRDefault="009E5484">
                        <w:pPr>
                          <w:widowControl/>
                          <w:suppressAutoHyphens w:val="0"/>
                          <w:autoSpaceDE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2020 год – 10 562 874,0 рублей,</w:t>
                        </w:r>
                      </w:p>
                      <w:p w:rsidR="004E6D2B" w:rsidRDefault="009E5484">
                        <w:pPr>
                          <w:widowControl/>
                          <w:suppressAutoHyphens w:val="0"/>
                          <w:autoSpaceDE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2021 год - 8 612 803,0 рублей,</w:t>
                        </w:r>
                      </w:p>
                      <w:p w:rsidR="004E6D2B" w:rsidRDefault="009E5484">
                        <w:pPr>
                          <w:widowControl/>
                          <w:suppressAutoHyphens w:val="0"/>
                          <w:autoSpaceDE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2022 год - 8 464 824,0 рублей,</w:t>
                        </w:r>
                      </w:p>
                      <w:p w:rsidR="004E6D2B" w:rsidRDefault="009E5484">
                        <w:pPr>
                          <w:widowControl/>
                          <w:suppressAutoHyphens w:val="0"/>
                          <w:autoSpaceDE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2023 год - 8 507 328,0 рублей,</w:t>
                        </w:r>
                      </w:p>
                      <w:p w:rsidR="004E6D2B" w:rsidRDefault="009E5484">
                        <w:pPr>
                          <w:widowControl/>
                          <w:suppressAutoHyphens w:val="0"/>
                          <w:textAlignment w:val="auto"/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8"/>
                            <w:szCs w:val="28"/>
                          </w:rPr>
                          <w:t>2024 год - 8 553 610,0 рублей</w:t>
                        </w:r>
                      </w:p>
                    </w:tc>
                  </w:tr>
                </w:tbl>
                <w:p w:rsidR="004E6D2B" w:rsidRDefault="004E6D2B">
                  <w:pPr>
                    <w:pStyle w:val="ParagraphStyle11"/>
                    <w:ind w:left="0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4E6D2B">
              <w:trPr>
                <w:trHeight w:val="66"/>
              </w:trPr>
              <w:tc>
                <w:tcPr>
                  <w:tcW w:w="645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6D2B" w:rsidRDefault="004E6D2B">
                  <w:pPr>
                    <w:pStyle w:val="ParagraphStyle11"/>
                    <w:ind w:left="0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</w:tbl>
          <w:p w:rsidR="004E6D2B" w:rsidRDefault="004E6D2B">
            <w:pPr>
              <w:widowControl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4E6D2B" w:rsidRDefault="009E5484">
      <w:pPr>
        <w:widowControl/>
        <w:spacing w:before="120" w:after="12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lastRenderedPageBreak/>
        <w:t>3) в Приложении № 1 «Ц</w:t>
      </w:r>
      <w:r>
        <w:rPr>
          <w:rFonts w:ascii="Liberation Serif" w:hAnsi="Liberation Serif"/>
          <w:bCs/>
          <w:sz w:val="28"/>
          <w:szCs w:val="28"/>
        </w:rPr>
        <w:t xml:space="preserve">ели, задачи и целевые показатели реализации муниципальной программы </w:t>
      </w:r>
      <w:r>
        <w:rPr>
          <w:rFonts w:ascii="Liberation Serif" w:hAnsi="Liberation Serif" w:cs="Liberation Serif"/>
          <w:sz w:val="28"/>
          <w:szCs w:val="28"/>
        </w:rPr>
        <w:t>«Реализация социальной политики в городском округе Заречный до 2024 года» строку 30 изложить в следующей редакции: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2693"/>
        <w:gridCol w:w="709"/>
        <w:gridCol w:w="567"/>
        <w:gridCol w:w="567"/>
        <w:gridCol w:w="567"/>
        <w:gridCol w:w="567"/>
        <w:gridCol w:w="567"/>
        <w:gridCol w:w="1984"/>
      </w:tblGrid>
      <w:tr w:rsidR="004E6D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2.2.4.1.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ind w:left="113" w:right="113"/>
              <w:jc w:val="both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Количество пешеходных зон (путей) и проездов, оборудованных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для передвижения </w:t>
            </w:r>
            <w:r>
              <w:rPr>
                <w:rFonts w:ascii="Liberation Serif" w:hAnsi="Liberation Serif"/>
                <w:sz w:val="28"/>
                <w:szCs w:val="28"/>
              </w:rPr>
              <w:t>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ind w:left="114" w:right="114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Акт выполненных работ МКУ «ДЕЗ»</w:t>
            </w:r>
          </w:p>
        </w:tc>
      </w:tr>
    </w:tbl>
    <w:p w:rsidR="004E6D2B" w:rsidRDefault="009E5484">
      <w:pPr>
        <w:widowControl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4) Приложение № 2 «План мероприятий по выполнению муниципальной программы </w:t>
      </w:r>
      <w:r>
        <w:rPr>
          <w:rFonts w:ascii="Liberation Serif" w:hAnsi="Liberation Serif" w:cs="Liberation Serif"/>
          <w:sz w:val="28"/>
          <w:szCs w:val="26"/>
        </w:rPr>
        <w:t xml:space="preserve">«Реализация социальной политики в городском округе Заречный до 2024 года» </w:t>
      </w:r>
      <w:r>
        <w:rPr>
          <w:rFonts w:ascii="Liberation Serif" w:hAnsi="Liberation Serif" w:cs="Liberation Serif"/>
          <w:sz w:val="28"/>
          <w:szCs w:val="28"/>
        </w:rPr>
        <w:t>изложить в новой редакции (прилагается);</w:t>
      </w:r>
    </w:p>
    <w:p w:rsidR="004E6D2B" w:rsidRDefault="009E5484">
      <w:pPr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 в Приложении № 3 «</w:t>
      </w:r>
      <w:r>
        <w:rPr>
          <w:rFonts w:ascii="Liberation Serif" w:hAnsi="Liberation Serif"/>
          <w:sz w:val="28"/>
          <w:szCs w:val="28"/>
        </w:rPr>
        <w:t xml:space="preserve">Детальный план-график реализации муниципальной программы городского округа Заречный </w:t>
      </w:r>
      <w:r>
        <w:rPr>
          <w:rFonts w:ascii="Liberation Serif" w:hAnsi="Liberation Serif" w:cs="Liberation Serif"/>
          <w:sz w:val="28"/>
          <w:szCs w:val="28"/>
        </w:rPr>
        <w:t>«Реализация социальной политики в городском округе Заречный до 2024 года» строки 2.16, 2.17 изложить в следующей редакции: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285"/>
        <w:gridCol w:w="1597"/>
        <w:gridCol w:w="604"/>
        <w:gridCol w:w="604"/>
        <w:gridCol w:w="2165"/>
        <w:gridCol w:w="1264"/>
        <w:gridCol w:w="424"/>
        <w:gridCol w:w="424"/>
      </w:tblGrid>
      <w:tr w:rsidR="004E6D2B" w:rsidTr="005D2C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D2B" w:rsidRDefault="009E5484">
            <w:pPr>
              <w:pStyle w:val="af0"/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Обустройство элементами доступности пешеходных зон (путей) и проездов для передвижения маломобильных групп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МКУ ГО Заречный «ДЕЗ»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выполнения на территории муниципалитета постановления Правительства Российской Федерации от 9</w:t>
            </w:r>
            <w:r w:rsidR="00167F8E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июля 2016 года №</w:t>
            </w:r>
            <w:r w:rsidR="00167F8E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649</w:t>
            </w:r>
          </w:p>
          <w:p w:rsidR="004E6D2B" w:rsidRDefault="009E5484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среды жизнедеятельности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1 953 994,0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4E6D2B" w:rsidTr="005D2C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D2B" w:rsidRDefault="009E5484">
            <w:pPr>
              <w:pStyle w:val="af0"/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Предоставление субсидий юридическим лицам (индивидуальным предпринимателям) на приведение общего имущества в многоквартирных домах, в которых проживают инвалиды, в соответствие с требованиями, предусмотренными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 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Управляющие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4E6D2B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1 288 946,0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6D2B" w:rsidRDefault="009E5484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</w:tbl>
    <w:p w:rsidR="004E6D2B" w:rsidRDefault="004E6D2B">
      <w:pPr>
        <w:widowControl/>
        <w:jc w:val="both"/>
        <w:textAlignment w:val="auto"/>
      </w:pPr>
    </w:p>
    <w:p w:rsidR="004E6D2B" w:rsidRDefault="009E5484">
      <w:pPr>
        <w:widowControl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Заречный(www.gorod-zarechny.ru).</w:t>
      </w:r>
    </w:p>
    <w:p w:rsidR="004E6D2B" w:rsidRDefault="009E5484">
      <w:pPr>
        <w:widowControl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lastRenderedPageBreak/>
        <w:t>3. Направить настоящее постановление в орган, осуществляющий ведение Свердловского областного регистра МНПА.</w:t>
      </w:r>
    </w:p>
    <w:p w:rsidR="004E6D2B" w:rsidRDefault="004E6D2B">
      <w:pPr>
        <w:rPr>
          <w:rFonts w:ascii="Liberation Serif" w:hAnsi="Liberation Serif" w:cs="Liberation Serif"/>
          <w:sz w:val="28"/>
          <w:szCs w:val="28"/>
        </w:rPr>
      </w:pPr>
    </w:p>
    <w:p w:rsidR="004E6D2B" w:rsidRDefault="004E6D2B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5"/>
        <w:gridCol w:w="2786"/>
        <w:gridCol w:w="3171"/>
      </w:tblGrid>
      <w:tr w:rsidR="004E6D2B">
        <w:tc>
          <w:tcPr>
            <w:tcW w:w="3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Hlk2685698"/>
            <w:r>
              <w:rPr>
                <w:rFonts w:ascii="Liberation Serif" w:hAnsi="Liberation Serif" w:cs="Liberation Serif"/>
                <w:sz w:val="28"/>
                <w:szCs w:val="28"/>
              </w:rPr>
              <w:t>Глава</w:t>
            </w:r>
          </w:p>
          <w:p w:rsidR="004E6D2B" w:rsidRDefault="009E548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городского округа Заречный</w:t>
            </w:r>
          </w:p>
        </w:tc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6D2B" w:rsidRDefault="009E5484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А.В. Захарцев</w:t>
            </w:r>
          </w:p>
        </w:tc>
      </w:tr>
      <w:tr w:rsidR="004E6D2B">
        <w:tc>
          <w:tcPr>
            <w:tcW w:w="3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D2B" w:rsidRDefault="004E6D2B"/>
        </w:tc>
        <w:tc>
          <w:tcPr>
            <w:tcW w:w="3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0"/>
    </w:tbl>
    <w:p w:rsidR="004E6D2B" w:rsidRDefault="004E6D2B">
      <w:pPr>
        <w:rPr>
          <w:rFonts w:ascii="Liberation Serif" w:hAnsi="Liberation Serif" w:cs="Liberation Serif"/>
          <w:sz w:val="28"/>
          <w:szCs w:val="28"/>
        </w:rPr>
        <w:sectPr w:rsidR="004E6D2B">
          <w:headerReference w:type="default" r:id="rId8"/>
          <w:pgSz w:w="11907" w:h="16840"/>
          <w:pgMar w:top="1134" w:right="567" w:bottom="1134" w:left="1418" w:header="720" w:footer="720" w:gutter="0"/>
          <w:cols w:space="720"/>
          <w:titlePg/>
        </w:sectPr>
      </w:pPr>
    </w:p>
    <w:p w:rsidR="004E6D2B" w:rsidRDefault="009E5484">
      <w:pPr>
        <w:autoSpaceDE w:val="0"/>
        <w:ind w:left="963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4E6D2B" w:rsidRDefault="009E5484">
      <w:pPr>
        <w:autoSpaceDE w:val="0"/>
        <w:ind w:left="963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:rsidR="004E6D2B" w:rsidRDefault="009E5484">
      <w:pPr>
        <w:autoSpaceDE w:val="0"/>
        <w:ind w:left="963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городского округа Заречный </w:t>
      </w:r>
    </w:p>
    <w:p w:rsidR="004E6D2B" w:rsidRPr="00F47C40" w:rsidRDefault="00F47C40">
      <w:pPr>
        <w:autoSpaceDE w:val="0"/>
        <w:ind w:left="9639"/>
        <w:textAlignment w:val="auto"/>
        <w:rPr>
          <w:rFonts w:ascii="Liberation Serif" w:hAnsi="Liberation Serif" w:cs="Liberation Serif"/>
          <w:sz w:val="24"/>
          <w:szCs w:val="24"/>
        </w:rPr>
      </w:pPr>
      <w:r w:rsidRPr="00F47C40">
        <w:rPr>
          <w:rFonts w:ascii="Liberation Serif" w:hAnsi="Liberation Serif" w:cs="Liberation Serif"/>
          <w:sz w:val="24"/>
          <w:szCs w:val="24"/>
        </w:rPr>
        <w:t>о</w:t>
      </w:r>
      <w:bookmarkStart w:id="1" w:name="_GoBack"/>
      <w:bookmarkEnd w:id="1"/>
      <w:r w:rsidRPr="00F47C40">
        <w:rPr>
          <w:rFonts w:ascii="Liberation Serif" w:hAnsi="Liberation Serif" w:cs="Liberation Serif"/>
          <w:sz w:val="24"/>
          <w:szCs w:val="24"/>
        </w:rPr>
        <w:t>т__</w:t>
      </w:r>
      <w:r w:rsidR="006B4C2B">
        <w:rPr>
          <w:rFonts w:ascii="Liberation Serif" w:hAnsi="Liberation Serif" w:cs="Liberation Serif"/>
          <w:sz w:val="24"/>
          <w:szCs w:val="24"/>
          <w:u w:val="single"/>
        </w:rPr>
        <w:t>31.12.2020</w:t>
      </w:r>
      <w:r w:rsidRPr="00F47C40">
        <w:rPr>
          <w:rFonts w:ascii="Liberation Serif" w:hAnsi="Liberation Serif" w:cs="Liberation Serif"/>
          <w:sz w:val="24"/>
          <w:szCs w:val="24"/>
        </w:rPr>
        <w:t>___  №  ___</w:t>
      </w:r>
      <w:r w:rsidR="006B4C2B">
        <w:rPr>
          <w:rFonts w:ascii="Liberation Serif" w:hAnsi="Liberation Serif" w:cs="Liberation Serif"/>
          <w:sz w:val="24"/>
          <w:szCs w:val="24"/>
          <w:u w:val="single"/>
        </w:rPr>
        <w:t>1048-П</w:t>
      </w:r>
      <w:r w:rsidRPr="00F47C40">
        <w:rPr>
          <w:rFonts w:ascii="Liberation Serif" w:hAnsi="Liberation Serif" w:cs="Liberation Serif"/>
          <w:sz w:val="24"/>
          <w:szCs w:val="24"/>
        </w:rPr>
        <w:t>___</w:t>
      </w:r>
    </w:p>
    <w:p w:rsidR="00F47C40" w:rsidRDefault="00F47C40">
      <w:pPr>
        <w:autoSpaceDE w:val="0"/>
        <w:ind w:left="9639"/>
        <w:textAlignment w:val="auto"/>
        <w:rPr>
          <w:rFonts w:ascii="Liberation Serif" w:hAnsi="Liberation Serif" w:cs="Liberation Serif"/>
          <w:bCs/>
          <w:sz w:val="24"/>
          <w:szCs w:val="24"/>
        </w:rPr>
      </w:pPr>
    </w:p>
    <w:p w:rsidR="004E6D2B" w:rsidRDefault="009E5484">
      <w:pPr>
        <w:autoSpaceDE w:val="0"/>
        <w:ind w:left="9639"/>
        <w:textAlignment w:val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Приложение № 2</w:t>
      </w:r>
    </w:p>
    <w:p w:rsidR="004E6D2B" w:rsidRDefault="009E5484">
      <w:pPr>
        <w:autoSpaceDE w:val="0"/>
        <w:ind w:left="9639"/>
        <w:textAlignment w:val="auto"/>
        <w:rPr>
          <w:rFonts w:ascii="Liberation Serif" w:hAnsi="Liberation Serif" w:cs="Liberation Serif"/>
          <w:bCs/>
          <w:sz w:val="24"/>
          <w:szCs w:val="24"/>
        </w:rPr>
      </w:pPr>
      <w:bookmarkStart w:id="2" w:name="_Hlk33090062"/>
      <w:r>
        <w:rPr>
          <w:rFonts w:ascii="Liberation Serif" w:hAnsi="Liberation Serif" w:cs="Liberation Serif"/>
          <w:bCs/>
          <w:sz w:val="24"/>
          <w:szCs w:val="24"/>
        </w:rPr>
        <w:t>к муниципальной программе</w:t>
      </w:r>
    </w:p>
    <w:bookmarkEnd w:id="2"/>
    <w:p w:rsidR="004E6D2B" w:rsidRDefault="009E5484">
      <w:pPr>
        <w:autoSpaceDE w:val="0"/>
        <w:ind w:left="963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«Реализация социальной политики в городском округе Заречный до 2024 года»</w:t>
      </w:r>
    </w:p>
    <w:tbl>
      <w:tblPr>
        <w:tblW w:w="14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3120"/>
        <w:gridCol w:w="1548"/>
        <w:gridCol w:w="1546"/>
        <w:gridCol w:w="1546"/>
        <w:gridCol w:w="1546"/>
        <w:gridCol w:w="1450"/>
        <w:gridCol w:w="1450"/>
        <w:gridCol w:w="1951"/>
      </w:tblGrid>
      <w:tr w:rsidR="004E6D2B">
        <w:trPr>
          <w:trHeight w:val="510"/>
        </w:trPr>
        <w:tc>
          <w:tcPr>
            <w:tcW w:w="14972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D2B" w:rsidRPr="00F47C40" w:rsidRDefault="009E548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7C40">
              <w:rPr>
                <w:rFonts w:ascii="Liberation Serif" w:hAnsi="Liberation Serif" w:cs="Liberation Serif"/>
                <w:b/>
                <w:sz w:val="24"/>
                <w:szCs w:val="24"/>
              </w:rPr>
              <w:t>ПЛАН МЕРОПРИЯТИЙ</w:t>
            </w:r>
          </w:p>
        </w:tc>
      </w:tr>
      <w:tr w:rsidR="004E6D2B">
        <w:trPr>
          <w:trHeight w:val="276"/>
        </w:trPr>
        <w:tc>
          <w:tcPr>
            <w:tcW w:w="14972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D2B" w:rsidRPr="00F47C40" w:rsidRDefault="009E548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7C40">
              <w:rPr>
                <w:rFonts w:ascii="Liberation Serif" w:hAnsi="Liberation Serif" w:cs="Liberation Serif"/>
                <w:b/>
                <w:sz w:val="24"/>
                <w:szCs w:val="24"/>
              </w:rPr>
              <w:t>по выполнению муниципальной программы</w:t>
            </w:r>
          </w:p>
        </w:tc>
      </w:tr>
      <w:tr w:rsidR="004E6D2B">
        <w:trPr>
          <w:trHeight w:val="510"/>
        </w:trPr>
        <w:tc>
          <w:tcPr>
            <w:tcW w:w="1497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D2B" w:rsidRPr="00F47C40" w:rsidRDefault="009E548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7C40">
              <w:rPr>
                <w:rFonts w:ascii="Liberation Serif" w:hAnsi="Liberation Serif" w:cs="Liberation Serif"/>
                <w:b/>
                <w:sz w:val="24"/>
                <w:szCs w:val="24"/>
              </w:rPr>
              <w:t>«Реализация социальной политики в городском округе Заречный до 2024 года»</w:t>
            </w:r>
          </w:p>
        </w:tc>
      </w:tr>
      <w:tr w:rsidR="004E6D2B">
        <w:trPr>
          <w:cantSplit/>
          <w:trHeight w:val="255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№ строки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Объёмы расходов на выполнение мероприятия за счёт всех источников ресурсного обеспечения, руб.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Номера целевых показателей, на достижение которых направлены мероприятия</w:t>
            </w:r>
          </w:p>
        </w:tc>
      </w:tr>
      <w:tr w:rsidR="004E6D2B">
        <w:trPr>
          <w:cantSplit/>
          <w:trHeight w:val="473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2022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2023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2024</w:t>
            </w: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  <w:bCs/>
              </w:rPr>
            </w:pPr>
          </w:p>
        </w:tc>
      </w:tr>
    </w:tbl>
    <w:p w:rsidR="004E6D2B" w:rsidRDefault="004E6D2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9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119"/>
        <w:gridCol w:w="1547"/>
        <w:gridCol w:w="1545"/>
        <w:gridCol w:w="1545"/>
        <w:gridCol w:w="1545"/>
        <w:gridCol w:w="1450"/>
        <w:gridCol w:w="1450"/>
        <w:gridCol w:w="1950"/>
      </w:tblGrid>
      <w:tr w:rsidR="004E6D2B">
        <w:trPr>
          <w:cantSplit/>
          <w:trHeight w:val="264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</w:p>
        </w:tc>
      </w:tr>
      <w:tr w:rsidR="004E6D2B">
        <w:trPr>
          <w:cantSplit/>
          <w:trHeight w:val="3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муниципальной программе, в том числе: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560 077 856,0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111 187 034,0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108 032 524,0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111 781 724,0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115 393 324,0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113 683 250,0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72 397 600,0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15 190 100,0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13 724 600,0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13 720 800,0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13 720 800,0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16 041 300,0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448 269 100,0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89 093 000,0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86 149 500,0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89 857 500,0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93 454 100,0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89 715 000,0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44 610 964,0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10 562 874,0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8 464 824,0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8 507 328,0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8 522 328,0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8 553 610,0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Прочие нужды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560 077 856,0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111 187 034,0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108 032 524,0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111 781 724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115 393 324,0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113 683 250,0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72 397 6000,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15 190 100,0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13 724 600,0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13 720 800,0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13720 800,0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16 041 300,0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448 269 100,0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89 093 000,0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86 149 500,0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89 857 500,0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93 454 100,0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89 715 000,0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44 610 964,0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10 562 874,0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8 464 824,0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8 507 328,0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8 522 328,0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8 553 610,0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Подпрограмма 1. МЕРЫ СОЦИАЛЬНОЙ ЗАЩИТЫ И СОЦИАЛЬНОЙ ПОДДЕРЖКИ НАСЕЛЕНИЯ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подпрограмме, в том числе: МЕРЫ СОЦИАЛЬНОЙ ЗАЩИТЫ И СОЦИАЛЬНОЙ ПОДДЕРЖКИ НАСЕЛЕНИЯ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560 077 856,0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111 187 034,0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108 032 524,0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111 781 724,0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115 393 324,0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113 683 250,0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72 397 6000,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15 190 100,0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13 724 600,0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13 720 800,0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13720 800,0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16 041 300,0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448 269 100,0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89 093 000,0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86 149 500,0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89 857 500,0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93 454 100,0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89 715 000,0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39 411 156,0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6 903 934,0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8 158 424,0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8 203 424,0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8 218 424,0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7 926 950,0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«Прочие нужды»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направлению «Прочие нужды», в том числе: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560 077 856,0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111 187 034,0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108 032 524,0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111 781 724,0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115 393 324,0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113 683 250,0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72 397 6000,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15 190 100,0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13 724 600,0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13 720 800,0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13720 800,0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16 041 300,0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448 269 100,0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89 093 000,0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86 149 500,0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89 857 500,0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93 454 100,0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89 715 000,0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39 411 156,0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6 903 934,0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8 158 424,0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8 203 424,0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8 218 424,0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7 926 950,0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7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1.1. Оказание экстренной помощи одиноким неработающим пенсионерам, малообеспеченным семьям и гражданам по заявлениям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1 701 620,0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317 720,0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342 550,0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342 550,0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342 550,0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356 250,0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1.1.1.1., 1.1.1.2.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1 701 620,0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317 720,0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342 550,0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342 550,0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342 550,0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356 250,0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5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1.2. Выплата пособия инвалидам локальных войн (3 инвалида 2 группы, 5 инвалидов 3 группы)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3 360 000,0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744 000,0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624 000,0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624 000,0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624 000,0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744 000,0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1.1.1.2.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3 360 000,0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744 000,0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624 000,0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624 000,0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624 000,0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744 000,0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11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1.3. Предоставление субсидии на финансовую поддержку социально ориентированным общественным организациям (объединениям) на территории городского округа Заречный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2 826 630,0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934 200,0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294 000,0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294 000,0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294 000,0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1 010 430,0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1.1.2.1., 1.1.2.2.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2 826 630,0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934 200,0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294 000,0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294 000,0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294 000,0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1 010 430,0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24-1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shd w:val="clear" w:color="auto" w:fill="FFFFFF"/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1.4.1. </w:t>
            </w:r>
            <w:r>
              <w:rPr>
                <w:rFonts w:ascii="Liberation Serif" w:hAnsi="Liberation Serif" w:cs="Arial"/>
              </w:rPr>
              <w:t>Предоставление субсидий юридическим лицам и индивидуальным предпринимателям, осуществляющим регулярные пассажирские перевозки по социально значимым маршрутам и рейсам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3 090 000,0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1 030 000,0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1 030 000,0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1 030 000,0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</w:rPr>
            </w:pP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24-2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3 090 000,0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1 030 000,0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1 030 000,0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1 030 000,0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4E6D2B">
            <w:pPr>
              <w:rPr>
                <w:rFonts w:ascii="Liberation Serif" w:hAnsi="Liberation Serif" w:cs="Liberation Serif"/>
              </w:rPr>
            </w:pPr>
          </w:p>
        </w:tc>
      </w:tr>
      <w:tr w:rsidR="004E6D2B">
        <w:trPr>
          <w:cantSplit/>
          <w:trHeight w:val="11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1.5. Назначение и выплата отдельным категориям граждан компенсаций расходов на оплату жилого помещения и коммунальных услуг из средств федерального бюджета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72 172 500,0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15 116 300,0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13 724 600,0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13 720 800,0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13 720 800,0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15 890 000,0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1.1.3.1.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26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72 172 500,0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15 116 300,0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13 724 600,0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13 720 800,0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13 720 800,0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15 890 000,0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1.6. Назначение и выплата отдельным категориям граждан компенсаций расходов на оплату жилого помещения и коммунальных услуг из средств областного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417 832 500,0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82 132 000,0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80 865 300,0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84 346 000,0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87 722 200,0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82 767 000,0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1.1.3.2.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417 832 500,0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82 132 000,0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80 865 300,0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84 346 000,0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87 722 200,0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82 767 000,0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8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1.7. Назначение и выплата субсидий на оплату жилого помещения и коммунальных услуг отдельным категориям граждан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30 436 600,0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6 961 000,0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5 284 200,0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5 511 500,0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5 731 900,0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6 948 000,0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1.1.3.2.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30 436 600,0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6 961 000,0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5 284 200,0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5 511 500,0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5 731 900,0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6 948 000,0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11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1.8. Назначение и выплата мер социальной поддержки на компенсацию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225 100,0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73 800,0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151 300,0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1.1.3.3.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225 100,0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73 800,0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151 300,0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6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1.9. Пенсионное обеспечение муниципальных служащих городского округа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28 152 906,0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4 843 014,0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5 832 874,0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5 862 874,0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5 862 874,0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5 751 270,0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1.1.1.3.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28 152 906,0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4 843 014,0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5 832 874,0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5 862 874,0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5 862 874,0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5 751 270,0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7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1.10. Материальное денежное вознаграждение для почетных граждан, проживающих в городском округе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280 000,0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65 000,0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35 000,0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50 000,0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65 000,0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65 000,0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1.1.1.4.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280 000,0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65 000,0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35 000,0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50 000,0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65 000,0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65 000,0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Подпрограмма 2. ДОСТУПНАЯ СРЕДА ДЛЯ ИНВАЛИДОВ И МАЛОМОБИЛЬНЫХ ГРУПП НАСЕЛЕНИЯ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8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подпрограмме, в том числе: ДОСТУПНАЯ СРЕДА ДЛЯ ИНВАЛИДОВ И МАЛОМОБИЛЬНЫХ ГРУПП НАСЕЛЕНИЯ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3 242 866,0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3 242 866,0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3 242 940,0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3 242 940,0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«Прочие нужды»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41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направлению «Прочие нужды», в том числе: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3 242 940,0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3 242 940,0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3 242 940,0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3 242 940,0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8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2.1. Ведение автоматизированной системы учета «Доступная среда Свердловской области»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2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2.2. Проведение ежемесячного мониторинга предоставления паспортов доступности объектов социальной инфраструктуры в управления социальной политики города путем запроса информации об учреждениях, не сдавших паспорта доступности, и направления данных в структурные подразделения Администрации города для принятия соответствующих мер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13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2.3. Проведение акций «Жизнь без барьеров» по осмотру объектов социальной инфраструктуры города, оборудованных и не оборудованных элементами доступности для инвалидов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10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2.4. Согласование проектов на строительство зданий и сооружений на предмет их доступности для маломобильных жителей городского округа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7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2.5. Актуализация паспортов доступности объектов социальной инфраструктуры города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1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48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2.6. Оборудование объектов социальной инфраструктуры приспособлениями для обеспечения их физической доступности для инвалидов с нарушениями опорно-двигательного аппарата (пандусами, подъемными платформами, лифтами)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2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2.7. Оборудование объектов социальной инфраструктуры приспособлениями для обеспечения их физической доступности для инвалидов с нарушениями зрения (тактильные указатели, информационные указатели, контрастные указатели, определяющие преграды на пути движения)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2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2.8. Оборудование объектов социальной инфраструктуры приспособлениями для обеспечения их физической доступности для инвалидов с нарушениями слуха (дублирование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сурдопереводчика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тифлосурдопереводчика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11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51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2.9. Обеспечение маршрутов городских пассажирских перевозок специальными транспортными средствами для перевозки инвалидов.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2.2.2.5.</w:t>
            </w:r>
          </w:p>
        </w:tc>
      </w:tr>
      <w:tr w:rsidR="004E6D2B">
        <w:trPr>
          <w:cantSplit/>
          <w:trHeight w:val="5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2.10. Обеспечение доступности светофорных объектов.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2.2.2.3.</w:t>
            </w:r>
          </w:p>
        </w:tc>
      </w:tr>
      <w:tr w:rsidR="004E6D2B">
        <w:trPr>
          <w:cantSplit/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2.11. Обеспечение доступности пешеходных перекрестков (понижение бортового камня)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2.2.2.1.</w:t>
            </w:r>
          </w:p>
        </w:tc>
      </w:tr>
      <w:tr w:rsidR="004E6D2B">
        <w:trPr>
          <w:cantSplit/>
          <w:trHeight w:val="6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2.12. Оборудование остановочных комплексов тактильными табличками и информационными табло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2.2.2.4.</w:t>
            </w:r>
          </w:p>
        </w:tc>
      </w:tr>
      <w:tr w:rsidR="004E6D2B">
        <w:trPr>
          <w:cantSplit/>
          <w:trHeight w:val="11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2.13. Оборудование стоянок автотранспорта у социально значимых объектов парковочными местами для автотранспорта инвалидов и МГН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2.2.2.2.</w:t>
            </w:r>
          </w:p>
        </w:tc>
      </w:tr>
      <w:tr w:rsidR="004E6D2B">
        <w:trPr>
          <w:cantSplit/>
          <w:trHeight w:val="1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2.14. Организация проведения обучающих семинаров, информационных встреч, круглых столов для представителей органов и учреждений социальной сферы города.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2.2.3.1.</w:t>
            </w:r>
          </w:p>
        </w:tc>
      </w:tr>
      <w:tr w:rsidR="004E6D2B">
        <w:trPr>
          <w:cantSplit/>
          <w:trHeight w:val="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2.15. Осуществление мониторинга формирования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безбарьерной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среды жизнедеятельности инвалидов на территории городского округа Заречный.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7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58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2.16. Разработка методики проведения соцопроса граждан с ограниченными возможностями здоровья на выяснение степени удовлетворенности условиями, созданными для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безбарьерной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среды жизнедеятельности инвалидов на территории городского округа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4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2.17. Обеспечение трудоустройства инвалидов на специально созданные рабочие места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6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2.18. Организация и проведение социокультурных и спортивных мероприятий с участием лиц с ограниченными возможностями здоровья.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8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2.19. Размещение в СМИ социальной рекламы о необходимости создания доступной среды жизнедеятельности инвалидов в средствах массовой информации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6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2.20. Освещение в средствах массовой информации мероприятий по обеспечению доступности объектов социальной инфраструктуры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2.2.1.1.</w:t>
            </w:r>
          </w:p>
        </w:tc>
      </w:tr>
      <w:tr w:rsidR="004E6D2B">
        <w:trPr>
          <w:cantSplit/>
          <w:trHeight w:val="6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2.21. Обустройство элементами доступности пешеходных зон (путей) и проездов для передвижения маломобильных групп населения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1 953 994,0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1 953 994,0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2.2.4.1.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1 953 994,0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1 953 994,0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39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65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2.22. Предоставление субсидий юридическим лицам (индивидуальным предпринимателям) на приведение общего имущества в многоквартирных домах, в которых проживают инвалиды, в соответствие с требованиями, предусмотренными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 649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1 288 946,0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1 288 946,0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2.2.4.2.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</w:pPr>
            <w:r>
              <w:rPr>
                <w:rFonts w:ascii="Liberation Serif" w:hAnsi="Liberation Serif" w:cs="Liberation Serif"/>
                <w:bCs/>
              </w:rPr>
              <w:t>1 288 946,0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</w:pPr>
            <w:r>
              <w:rPr>
                <w:rFonts w:ascii="Liberation Serif" w:hAnsi="Liberation Serif" w:cs="Liberation Serif"/>
                <w:bCs/>
              </w:rPr>
              <w:t>1 288 946,0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Подпрограмма 3. ПРОФИЛАКТИКА НАРКОМАНИИ И ПРОТИВОДЕЙСТВИЕ НЕЗАКОННОМУ ОБОРОТУ НАРКОТИКОВ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8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подпрограмме, в том числе: ПРОФИЛАКТИКА НАРКОМАНИИ И ПРОТИВОДЕЙСТВИЕ НЕЗАКОННОМУ ОБОРОТУ НАРКОТИКОВ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«Прочие нужды»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направлению «Прочие нужды», в том числе: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11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3.1. Проведение социологических исследований «Подросток и здоровый образ жизни», «Социальная адаптация несовершеннолетних»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3.3.1.3., 3.3.2.2.</w:t>
            </w:r>
          </w:p>
        </w:tc>
      </w:tr>
      <w:tr w:rsidR="004E6D2B">
        <w:trPr>
          <w:cantSplit/>
          <w:trHeight w:val="8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3.2. Проведение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3.3.1.1.</w:t>
            </w:r>
          </w:p>
        </w:tc>
      </w:tr>
      <w:tr w:rsidR="004E6D2B">
        <w:trPr>
          <w:cantSplit/>
          <w:trHeight w:val="13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73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3.3. Введение ограничений на реализацию    спиртосодержащей продукции при проведении массовых городских мероприятий и выявления случаев отравлений   спиртосодержащей     продукцией среди населения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3.3.2.2.</w:t>
            </w:r>
          </w:p>
        </w:tc>
      </w:tr>
      <w:tr w:rsidR="004E6D2B">
        <w:trPr>
          <w:cantSplit/>
          <w:trHeight w:val="5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3.4. Проведение коррекционных психологических занятий с подростками группы социального риска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>
        <w:trPr>
          <w:cantSplit/>
          <w:trHeight w:val="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3.5. Организация и проведение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тренинговых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занятий с подростками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>
        <w:trPr>
          <w:cantSplit/>
          <w:trHeight w:val="11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3.6. Реализация информационно-библиотечных проектов профилактической направленности «Территория жизни», «Экология человека», «Мы не зависимы»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3.3.3.1.</w:t>
            </w:r>
          </w:p>
        </w:tc>
      </w:tr>
      <w:tr w:rsidR="004E6D2B">
        <w:trPr>
          <w:cantSplit/>
          <w:trHeight w:val="15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3.7. Организация и проведение тематических культурно-досуговых и оздоровительно-  спортивных мероприятий по пропаганде здорового образа жизни, профилактике наркомании, токсикомании и   алкоголизма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3.3.1.2., 3.3.1.3., 3.3.2.4.</w:t>
            </w:r>
          </w:p>
        </w:tc>
      </w:tr>
      <w:tr w:rsidR="004E6D2B">
        <w:trPr>
          <w:cantSplit/>
          <w:trHeight w:val="17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3.8. Ежегодное проведение традиционных городских физкультурно-оздоровительных и культурно-массовых мероприятий (Мотокросс, Кросс наций, Лыжня России, Футбольная страна, семейные старты и т.д.)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3.3.1.2., 3.3.1.3., 3.3.2.4.</w:t>
            </w:r>
          </w:p>
        </w:tc>
      </w:tr>
      <w:tr w:rsidR="004E6D2B">
        <w:trPr>
          <w:cantSplit/>
          <w:trHeight w:val="5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3.9. Организация психологического консультирования молодежи, родителей и педагогов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>
        <w:trPr>
          <w:cantSplit/>
          <w:trHeight w:val="11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80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3.10. Организация родительского «всеобуча» для родителей учащихся по профилактике наркомании, ВИЧ-инфекции и заболеваний, передающихся половым путем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3.3.2.2.</w:t>
            </w:r>
          </w:p>
        </w:tc>
      </w:tr>
      <w:tr w:rsidR="004E6D2B">
        <w:trPr>
          <w:cantSplit/>
          <w:trHeight w:val="16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3.11. Медицинское освидетельствование на состояние опьянения, сотрудников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техногенно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-опасных предприятий, выявление лиц, употребляющих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психоактивные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вещества, в рамках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предсменного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контроля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3.3.2.1.</w:t>
            </w:r>
          </w:p>
        </w:tc>
      </w:tr>
      <w:tr w:rsidR="004E6D2B">
        <w:trPr>
          <w:cantSplit/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3.12. Участие в работе призывной комиссии военного комиссариата врача нарколога, осмотр граждан призывного возраста, выявление лиц с наркотической патологией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3.3.2.1.</w:t>
            </w:r>
          </w:p>
        </w:tc>
      </w:tr>
      <w:tr w:rsidR="004E6D2B">
        <w:trPr>
          <w:cantSplit/>
          <w:trHeight w:val="1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3.13. Обследование парентеральных потребителей наркотических средств «группы риска» лиц, с наркологической патологией на ВИЧ и гемо контактные инфекции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3.3.2.1., 3.3.2.3.</w:t>
            </w:r>
          </w:p>
        </w:tc>
      </w:tr>
      <w:tr w:rsidR="004E6D2B">
        <w:trPr>
          <w:cantSplit/>
          <w:trHeight w:val="1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3.14. Организация взаимодействия всех субъектов профилактики по социальной и правовой защите детей, родители которых имеют наркотическую и алкогольную зависимость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3.3.2.1., 3.3.2.3.</w:t>
            </w:r>
          </w:p>
        </w:tc>
      </w:tr>
      <w:tr w:rsidR="004E6D2B">
        <w:trPr>
          <w:cantSplit/>
          <w:trHeight w:val="13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3.15. Проведение благотворительных акций по оказанию содействия работе центров по реабилитации людей, находящихся в наркотической, токсической или алкогольной зависимости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3.3.2.3., 3.3.2.4.</w:t>
            </w:r>
          </w:p>
        </w:tc>
      </w:tr>
      <w:tr w:rsidR="004E6D2B">
        <w:trPr>
          <w:cantSplit/>
          <w:trHeight w:val="13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86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3.16. Участие в проведении межведомственных комплексных профилактических мероприятий и акций Всероссийского, областного и муниципального уровней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3.3.3.1.</w:t>
            </w:r>
          </w:p>
        </w:tc>
      </w:tr>
      <w:tr w:rsidR="004E6D2B">
        <w:trPr>
          <w:cantSplit/>
          <w:trHeight w:val="19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3.17. Оказание содействия общественным объединениям и некоммерческим организациям в реализации проектов, направленных на первичную профилактику наркомании и организацию занятости детей, подростков и молодежи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3.3.2.4.</w:t>
            </w:r>
          </w:p>
        </w:tc>
      </w:tr>
      <w:tr w:rsidR="004E6D2B">
        <w:trPr>
          <w:cantSplit/>
          <w:trHeight w:val="1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3.18. Привлечение казачьих, общественных организаций к проведению профилактических мероприятий, рейдов и операций по профилактике наркомании, токсикомании и алкоголизма в молодежной среде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3.3.2.4.</w:t>
            </w:r>
          </w:p>
        </w:tc>
      </w:tr>
      <w:tr w:rsidR="004E6D2B">
        <w:trPr>
          <w:cantSplit/>
          <w:trHeight w:val="7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3.19. Совершенствование взаимодействия с религиозными конфессиями в сфере духовно-нравственного воспитания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3.3.2.4.</w:t>
            </w:r>
          </w:p>
        </w:tc>
      </w:tr>
      <w:tr w:rsidR="004E6D2B">
        <w:trPr>
          <w:cantSplit/>
          <w:trHeight w:val="1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3.20. Организация и участие субъектов профилактики наркомании в проведении мероприятий Всероссийской акции «Сообщи, где торгуют смертью» с привлечением волонтеров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3.3.3.1.</w:t>
            </w:r>
          </w:p>
        </w:tc>
      </w:tr>
      <w:tr w:rsidR="004E6D2B">
        <w:trPr>
          <w:cantSplit/>
          <w:trHeight w:val="13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3.21. Организация информирования органов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наркоконтроля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и полиции о всех случаях передозировок наркотическими и психотропными веществами Скорой медицинской помощи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3.3.2.1., 3.3.2.2.</w:t>
            </w:r>
          </w:p>
        </w:tc>
      </w:tr>
      <w:tr w:rsidR="004E6D2B">
        <w:trPr>
          <w:cantSplit/>
          <w:trHeight w:val="12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92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3.22. Проведение целевых    профилактических мероприятий по проверке мест проживания и концентрации иностранных граждан и лиц без гражданства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3.3.2.1.</w:t>
            </w:r>
          </w:p>
        </w:tc>
      </w:tr>
      <w:tr w:rsidR="004E6D2B">
        <w:trPr>
          <w:cantSplit/>
          <w:trHeight w:val="6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3.23. Проведение профилактических операций «Мак», «Подросток- игла»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3.3.3.1.</w:t>
            </w:r>
          </w:p>
        </w:tc>
      </w:tr>
      <w:tr w:rsidR="004E6D2B">
        <w:trPr>
          <w:cantSplit/>
          <w:trHeight w:val="8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3.24. Проведение мониторинга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наркоситуации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и анализа состояния преступности, связанной с незаконным оборотом наркотиков и употреблением гражданами наркотических веществ и алкогольной продукции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>
        <w:trPr>
          <w:cantSplit/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3.25. Участие в проведении профилактических мероприятий с безнадзорными и беспризорными несовершеннолетними и несовершеннолетними, оказавшимися в социально- опасном положении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3.3.2.2.</w:t>
            </w:r>
          </w:p>
        </w:tc>
      </w:tr>
      <w:tr w:rsidR="004E6D2B">
        <w:trPr>
          <w:cantSplit/>
          <w:trHeight w:val="1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3.26. Организация и проведение акций, посвященных: Международному дню борьбы против злоупотребления наркотиками и их незаконного оборота - 26 июня; Дню трезвости - 12 сентября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>
        <w:trPr>
          <w:cantSplit/>
          <w:trHeight w:val="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3.27. Организация временного   трудоустройства несовершеннолетних граждан в возрасте от 14 до 18 лет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>
        <w:trPr>
          <w:cantSplit/>
          <w:trHeight w:val="21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98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3.28. Организация размещения официальной информации о мерах профилактики наркомании и результатов оперативно-служебной деятельности служб уголовного розыска и сотрудников МРО УФСКН по противодействию незаконному обороту наркотиков на территории   округа в городских СМИ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3.3.2.3.</w:t>
            </w:r>
          </w:p>
        </w:tc>
      </w:tr>
      <w:tr w:rsidR="004E6D2B">
        <w:trPr>
          <w:cantSplit/>
          <w:trHeight w:val="9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3.29. Организация Всероссийского интернет-урока «Имею право знать» в образовательных учреждениях округа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 w:rsidTr="005077C2">
        <w:trPr>
          <w:cantSplit/>
          <w:trHeight w:val="11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3.30. Информирование населения о мерах профилактики наркомании, токсикомании и алкоголизма через печатные и электронные СМИ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>
        <w:trPr>
          <w:cantSplit/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3.31. Ежеквартальное проведение заседаний антинаркотической    комиссии с приглашением всех субъектов профилактики наркомании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3.3.2.3.</w:t>
            </w:r>
          </w:p>
        </w:tc>
      </w:tr>
      <w:tr w:rsidR="004E6D2B">
        <w:trPr>
          <w:cantSplit/>
          <w:trHeight w:val="15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3.32. Ежегодное проведение обучающих семинаров для педагогов города: «Особенности формирования   зависимости и со зависимого поведения», «Вопросы профилактики асоциальных явлений в молодежной среде»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3.3.4.1.</w:t>
            </w:r>
          </w:p>
        </w:tc>
      </w:tr>
      <w:tr w:rsidR="004E6D2B">
        <w:trPr>
          <w:cantSplit/>
          <w:trHeight w:val="1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3.33. Создание и обновление уголков наглядной агитации в МОУ по проблемам наркомании, ВИЧ-инфекции, СПИД учащихся. Размещение информации на школьных сайтах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3.3.1.3.</w:t>
            </w:r>
          </w:p>
        </w:tc>
      </w:tr>
      <w:tr w:rsidR="004E6D2B">
        <w:trPr>
          <w:cantSplit/>
          <w:trHeight w:val="6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104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3.34. Участие специалистов в областных и региональных обучающих семинарах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3.3.4.1.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Подпрограмма 4. ГАРМОНИЗАЦИЯ МЕЖНАЦИОНАЛЬНЫХ И МЕЖКОНФЕССИОНАЛЬНЫХ ОТНОШЕНИЙ, ПРОФИЛАКТИКА ЭКСТРЕМИЗМА НА ТЕРРИТОРИИ ГОРОДСКОГО ОКРУГА ЗАРЕЧНЫЙ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18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подпрограмме, в том числе: ГАРМОНИЗАЦИЯ МЕЖНАЦИОНАЛЬНЫХ И МЕЖКОНФЕССИОНАЛЬНЫХ ОТНОШЕНИЙ, ПРОФИЛАКТИКА ЭКСТРЕМИЗМА НА ТЕРРИТОРИИ ГОРОДСКОГО ОКРУГА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«Прочие нужды»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направлению «Прочие нужды», в том числе: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0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4.1. Организация мониторинга протестной и деструктивной активности на территории муниципального образования, в том числе проведения публичных и массовых мероприятий, распространения агитационно-пропагандистских материалов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4.4.1.1., 4.4.3.1.</w:t>
            </w:r>
          </w:p>
        </w:tc>
      </w:tr>
      <w:tr w:rsidR="004E6D2B">
        <w:trPr>
          <w:cantSplit/>
          <w:trHeight w:val="19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4.2. Анализ информации об очагах межнациональной напряжённости, фактах бытовых или криминальных конфликтов, хулиганских действий, способных негативным образом повлиять на состояние межнациональных и межконфессиональных отношений и принятие мер по их локализации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4.4.1.1., 4.4.3.1.</w:t>
            </w:r>
          </w:p>
        </w:tc>
      </w:tr>
      <w:tr w:rsidR="004E6D2B">
        <w:trPr>
          <w:cantSplit/>
          <w:trHeight w:val="19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113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4.3. Мониторинг печатных и электронных СМИ городского округа Заречный с целью выявления негативных социально-экономических ситуаций в городском округе Заречный, создающих благоприятную почву для экстремистских проявлений и актов терроризма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4.4.1.1., 4.4.3.1.</w:t>
            </w:r>
          </w:p>
        </w:tc>
      </w:tr>
      <w:tr w:rsidR="004E6D2B">
        <w:trPr>
          <w:cantSplit/>
          <w:trHeight w:val="9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4.4. Мониторинг ситуации по формированию трудовых общин мигрантов на территории городского округа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4.4.1.1., 4.4.3.1.</w:t>
            </w:r>
          </w:p>
        </w:tc>
      </w:tr>
      <w:tr w:rsidR="004E6D2B">
        <w:trPr>
          <w:cantSplit/>
          <w:trHeight w:val="9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4.5. Мониторинг мест компактного размещения и проживания мигрантов и недопущение создания этнических анклавов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4.4.1.1., 4.4.3.1.</w:t>
            </w:r>
          </w:p>
        </w:tc>
      </w:tr>
      <w:tr w:rsidR="004E6D2B">
        <w:trPr>
          <w:cantSplit/>
          <w:trHeight w:val="1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4.6. Мониторинг политических, социально-экономических и иных процессов, оказывающих влияние на ситуацию в сфере гармонизации межнациональных и межконфессиональных отношений и профилактики экстремизма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4.4.1.1., 4.4.3.1.</w:t>
            </w:r>
          </w:p>
        </w:tc>
      </w:tr>
      <w:tr w:rsidR="004E6D2B">
        <w:trPr>
          <w:cantSplit/>
          <w:trHeight w:val="19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4.7. Организация мониторинга в подростково-молодежной среде образовательных организаций и учреждений культуры с целью выявления приверженцев экстремистских движений и субкультур, лиц, склонных к принятию экстремистских и деструктивных идеологий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</w:t>
            </w:r>
          </w:p>
        </w:tc>
      </w:tr>
      <w:tr w:rsidR="004E6D2B">
        <w:trPr>
          <w:cantSplit/>
          <w:trHeight w:val="11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118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4.8. Мониторинг и оценка текущей ситуации в области предоставления услуг для мигрантов с помощью регистрации данных, получаемых в ходе личного консультирования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4.4.3.1.</w:t>
            </w:r>
          </w:p>
        </w:tc>
      </w:tr>
      <w:tr w:rsidR="004E6D2B">
        <w:trPr>
          <w:cantSplit/>
          <w:trHeight w:val="27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4.9. Организация проведения мониторинга ситуации в сфере межнациональных и межконфессиональных отношений, противодействия экстремизму в образовательной среде, в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>. обеспечение контроля эффективности контент-фильтров, препятствующих доступу к интернет 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4.4.1.1., 4.4.3.1.</w:t>
            </w:r>
          </w:p>
        </w:tc>
      </w:tr>
      <w:tr w:rsidR="004E6D2B">
        <w:trPr>
          <w:cantSplit/>
          <w:trHeight w:val="2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4.10. Обход территории города с целью выявления фактов нанесения на объекты муниципальной собственности, иные сооружения нацистской атрибутики или символики либо атрибутики, сходной с нацистской атрибутикой или символикой, символики экстремистских организаций, размещения экстремистских и деструктивных размещений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</w:t>
            </w:r>
          </w:p>
        </w:tc>
      </w:tr>
      <w:tr w:rsidR="004E6D2B">
        <w:trPr>
          <w:cantSplit/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4.11. Организация проведения ревизии библиотечного фонда с целью выявления литературы, запрещенной или ограниченной для распространения среди детей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4.4.3.1.</w:t>
            </w:r>
          </w:p>
        </w:tc>
      </w:tr>
      <w:tr w:rsidR="004E6D2B">
        <w:trPr>
          <w:cantSplit/>
          <w:trHeight w:val="2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122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4.12. Организация работы на объектах муниципальных учреждений образования, культуры, спорта и социального обслуживания по недопущению использования их площадей для проведения мероприятий (сборов, собраний, встреч и т.д.) организаций, признанных экстремистскими, или в отношении которых имеются данные о признаках экстремистской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</w:t>
            </w:r>
          </w:p>
        </w:tc>
      </w:tr>
      <w:tr w:rsidR="004E6D2B">
        <w:trPr>
          <w:cantSplit/>
          <w:trHeight w:val="7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4.13. Проведение заседаний межведомственной комиссии по профилактике экстремизма городского округа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4.4.2.1.</w:t>
            </w:r>
          </w:p>
        </w:tc>
      </w:tr>
      <w:tr w:rsidR="004E6D2B">
        <w:trPr>
          <w:cantSplit/>
          <w:trHeight w:val="1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4.14. Повышение профессионального уровня сотрудников, задействованных в сфере гармонизации межнациональных и межконфессиональных отношений, противодействия экстремизму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4.4.1.1., 4.4.6.1.</w:t>
            </w:r>
          </w:p>
        </w:tc>
      </w:tr>
      <w:tr w:rsidR="004E6D2B">
        <w:trPr>
          <w:cantSplit/>
          <w:trHeight w:val="20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4.15. Организация взаимодействия с руководителями национальных и религиозных организаций (объединений) по вопросам профилактики экстремистских проявлений в сфере межнациональных и межконфессиональных отношений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4.4.2.2., 4.4.4.1., 4.4.4.2.</w:t>
            </w:r>
          </w:p>
        </w:tc>
      </w:tr>
      <w:tr w:rsidR="004E6D2B">
        <w:trPr>
          <w:cantSplit/>
          <w:trHeight w:val="29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126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4.16. Предоставление субсидий некоммерческим организациям на реализацию мероприятий по гражданско-патриотическому воспитанию молодежи, формированию у молодежи российской идентичности (россияне), осуществляющим деятельность по профилактике экстремистских проявлений в сфере межнациональных и межконфессиональных отношений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4.4.2.2., 4.4.4.1., 4.4.4.2.</w:t>
            </w:r>
          </w:p>
        </w:tc>
      </w:tr>
      <w:tr w:rsidR="004E6D2B">
        <w:trPr>
          <w:cantSplit/>
          <w:trHeight w:val="1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4.17. Проведение мероприятий по адаптации и интеграции трудящихся мигрантов через изучение русского языка и повышение уровня их информированности относительно основных прав и обязанностей на территории РФ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4.4.3.1.</w:t>
            </w:r>
          </w:p>
        </w:tc>
      </w:tr>
      <w:tr w:rsidR="004E6D2B">
        <w:trPr>
          <w:cantSplit/>
          <w:trHeight w:val="15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4.18. Оказание содействия в трудоустройстве, повышении квалификации и прохождения курсов профессиональной переподготовки трудящимся мигрантам, включая организованный набор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4.4.3.1.</w:t>
            </w:r>
          </w:p>
        </w:tc>
      </w:tr>
      <w:tr w:rsidR="004E6D2B">
        <w:trPr>
          <w:cantSplit/>
          <w:trHeight w:val="27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4.19. Организация и проведение мероприятий фестивалей, конкурсов и викторин для населения по тематике межнациональных и межконфессиональных отношений, историко-культурных традиций народов России и Урала, в том числе организация и проведение мероприятий, посвященных «Дню народов Среднего Урала», «Дню народного единства»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4.4.4.1., 4.4.4.2., 4.4.5.1., 4.4.5.2., 4.4.5.3., 4.4.6.1.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130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100 000,0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1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131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4.20. Организация и проведения культурных и исторических мероприятий (митингов, собраний, концертов, выставок, бесед и т.п.) посвященных государственным, дням воинской славы и памятным датам России, национальным и конфессиональным праздникам и памятным датам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4.4.4.1., 4.4.4.2., 4.4.5.1., 4.4.5.2., 4.4.5.3., 4.4.6.1.</w:t>
            </w:r>
          </w:p>
        </w:tc>
      </w:tr>
      <w:tr w:rsidR="004E6D2B">
        <w:trPr>
          <w:cantSplit/>
          <w:trHeight w:val="4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4.21. Проведение совместных мероприятий с Каменской Епархией в рамках заключенного Соглашения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4.4.4.2.</w:t>
            </w:r>
          </w:p>
        </w:tc>
      </w:tr>
      <w:tr w:rsidR="004E6D2B">
        <w:trPr>
          <w:cantSplit/>
          <w:trHeight w:val="5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4.22. Реализация на базе Центральной библиотеки проекта «Из рук в руки» в рамках «Школы толерантности»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4.4.6.1.</w:t>
            </w:r>
          </w:p>
        </w:tc>
      </w:tr>
      <w:tr w:rsidR="004E6D2B">
        <w:trPr>
          <w:cantSplit/>
          <w:trHeight w:val="1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4.23. Организация в образовательных учреждениях работы по профилактике экстремизма и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4.4.5.3.</w:t>
            </w:r>
          </w:p>
        </w:tc>
      </w:tr>
      <w:tr w:rsidR="004E6D2B">
        <w:trPr>
          <w:cantSplit/>
          <w:trHeight w:val="19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4.24. Организация и проведение контроля в образовательных организациях эффективности контент-фильтров, препятствующих доступу к интернет-сайтам, содержащим экстремистскую и иную информацию, причиняющую вред здоровью и развитию детей и подростков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</w:t>
            </w:r>
          </w:p>
        </w:tc>
      </w:tr>
      <w:tr w:rsidR="004E6D2B">
        <w:trPr>
          <w:cantSplit/>
          <w:trHeight w:val="9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136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4.25. Изучение опыта работы ОМСУ, осуществляющих управление в сфере образования, по обеспечению комплексной безопасности образовательных учреждений и профилактике экстремизма в молодежной среде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4.4.3.1.</w:t>
            </w:r>
          </w:p>
        </w:tc>
      </w:tr>
      <w:tr w:rsidR="004E6D2B">
        <w:trPr>
          <w:cantSplit/>
          <w:trHeight w:val="1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4.26. Проведение в целях профилактики экстремизма инструктажей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антиэкстремистского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характера с охраной и обслуживающим персоналом на объектах образования, культуры и социального обслуживания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4.4.1.1., 4.4.3.1.</w:t>
            </w:r>
          </w:p>
        </w:tc>
      </w:tr>
      <w:tr w:rsidR="004E6D2B">
        <w:trPr>
          <w:cantSplit/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4.27. Изготовление и размещение социальной рекламы по теме межнационального мира и согласия на территории округа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4.4.6.1.</w:t>
            </w:r>
          </w:p>
        </w:tc>
      </w:tr>
      <w:tr w:rsidR="004E6D2B">
        <w:trPr>
          <w:cantSplit/>
          <w:trHeight w:val="26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4.28. Информационное сопровождение мероприятий в сфере образования, культуры, физической культуры, спорта и иных, в том числе, массовых мероприятий в округе, направленных на развитие национальных культур,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4.4.6.1.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Подпрограмма 5. КОМПЛЕКСНЫЕ МЕРЫ ПО ОГРАНИЧЕНИЮ РАСПРОСТРАНЕНИЯ ЗАБОЛЕВАНИЯ, ВЫЗЫВАЕМОГО ВИРУСОМ ИММУНОДЕФИЦИТА ЧЕЛОВЕКА (ВИЧ-ИНФЕКЦИИ), НА ТЕРРИТОРИИ ГОРОДСКОГО ОКРУГА ЗАРЕЧНЫЙ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2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141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подпрограмме, в том числе: КОМПЛЕКСНЫЕ МЕРЫ ПО ОГРАНИЧЕНИЮ РАСПРОСТРАНЕНИЯ ЗАБОЛЕВАНИЯ, ВЫЗЫВАЕМОГО ВИРУСОМ ИММУНОДЕФИЦИТА ЧЕЛОВЕКА (ВИЧ-ИНФЕКЦИИ), НА ТЕРРИТОРИИ ГОРОДСКОГО ОКРУГА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140 000,0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142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140 000,0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140 000,0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«Прочие нужды»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направлению «Прочие нужды», в том числе: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140 000,0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140 000,0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145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140 000,0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140 000,0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3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5.1. Организация работы межведомственной комиссии по ограничению распространения ВИЧ-инфекции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5.5.1.1.</w:t>
            </w:r>
          </w:p>
        </w:tc>
      </w:tr>
      <w:tr w:rsidR="004E6D2B">
        <w:trPr>
          <w:cantSplit/>
          <w:trHeight w:val="25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5.2. Реализация программы профилактики ВИЧ-инфекции, утвержденной приказом Министерства общего и профессионального образования Свердловской области и Министерства здравоохранения Свердловской области от 01.12.2011 №855-н/1344-п «О внедрении программы профилактики ВИЧ-инфекции в образовательные учреждения Свердловской области»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5.5.2.4.</w:t>
            </w:r>
          </w:p>
        </w:tc>
      </w:tr>
      <w:tr w:rsidR="004E6D2B">
        <w:trPr>
          <w:cantSplit/>
          <w:trHeight w:val="8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5.3. Осуществление экспресс-тестирования для диагностики ВИЧ-инфекции у необследованных и не состоящих на учёте в женской консультации женщин, поступающих на роды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5.5.1.4.</w:t>
            </w:r>
          </w:p>
        </w:tc>
      </w:tr>
      <w:tr w:rsidR="004E6D2B">
        <w:trPr>
          <w:cantSplit/>
          <w:trHeight w:val="6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149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5.4. Реализация мероприятий по профилактике ВИЧ-инфекции в организациях культуры, физической культуры и спорта, молодежной политики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5.5.1.3.</w:t>
            </w:r>
          </w:p>
        </w:tc>
      </w:tr>
      <w:tr w:rsidR="004E6D2B">
        <w:trPr>
          <w:cantSplit/>
          <w:trHeight w:val="11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5.5. Оказание содействия общественным объединениям и некоммерческим организациям в реализации проектов, направленных на формирование здорового образа жизни и профилактику ВИЧ-инфекции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5.5.2.2.</w:t>
            </w:r>
          </w:p>
        </w:tc>
      </w:tr>
      <w:tr w:rsidR="004E6D2B">
        <w:trPr>
          <w:cantSplit/>
          <w:trHeight w:val="9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5.6. Участие специалистов в областных и региональных обучающих семинарах, курсах, проводимых на базе ГБУЗ СО «Свердловский областной центр профилактики и борьбы со СПИД»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5.5.2.3.</w:t>
            </w:r>
          </w:p>
        </w:tc>
      </w:tr>
      <w:tr w:rsidR="004E6D2B">
        <w:trPr>
          <w:cantSplit/>
          <w:trHeight w:val="17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5.7. Организация и проведение мероприятий, направленных на предупреждение и профилактику ВИЧ-инфекции и ЗППП в сфере труда среди работающей и студенческой молодёжи (лекции и беседы, просмотр фильмов и социальных роликов, раздача памяток и буклетов)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5.5.2.1., 5.5.2.2., 5.5.2.4.</w:t>
            </w:r>
          </w:p>
        </w:tc>
      </w:tr>
      <w:tr w:rsidR="004E6D2B">
        <w:trPr>
          <w:cantSplit/>
          <w:trHeight w:val="7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5.8. Организация и проведение анкетирования среди старшеклассников муниципальных образовательных учреждений, студентов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СУЗов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>, ВУЗов по вопросам профилактики ВИЧ-инфекции и заболеваний, передаваемых половым путем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5.5.1.2., 5.5.2.3.</w:t>
            </w:r>
          </w:p>
        </w:tc>
      </w:tr>
      <w:tr w:rsidR="004E6D2B">
        <w:trPr>
          <w:cantSplit/>
          <w:trHeight w:val="9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154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5.9. Организация родительского «всеобуча» для родителей учащихся по профилактике наркомании, ВИЧ-инфекции и заболеваний, передающихся половым путем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5.5.1.2., 5.5.2.3.</w:t>
            </w:r>
          </w:p>
        </w:tc>
      </w:tr>
      <w:tr w:rsidR="004E6D2B">
        <w:trPr>
          <w:cantSplit/>
          <w:trHeight w:val="7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5.10. Организация проведения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скрининговых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исследований на ВИЧ-инфекцию населения города, подлежащего обязательному обследованию в соответствии с нормативно-правовыми актами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5.5.1.4., 5.5.2.2.</w:t>
            </w:r>
          </w:p>
        </w:tc>
      </w:tr>
      <w:tr w:rsidR="004E6D2B">
        <w:trPr>
          <w:cantSplit/>
          <w:trHeight w:val="16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5.11. Обеспечение консультирования ВИЧ-инфицированных пациентов у нарколога, фтизиатра,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дерматовенеролога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при первичной постановке их на диспансерный учёт и далее при диспансерном наблюдении в 100% случаев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5.5.1.4., 5.5.2.4.</w:t>
            </w:r>
          </w:p>
        </w:tc>
      </w:tr>
      <w:tr w:rsidR="004E6D2B">
        <w:trPr>
          <w:cantSplit/>
          <w:trHeight w:val="8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5.12. Обеспечение преемственности между женской консультацией, родильным домом, детской поликлиникой и врачом при диспансерном наблюдении, обследовании и лечении ВИЧ-инфицированных беременных женщин и рождённых ими детей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5.5.1.4.</w:t>
            </w:r>
          </w:p>
        </w:tc>
      </w:tr>
      <w:tr w:rsidR="004E6D2B">
        <w:trPr>
          <w:cantSplit/>
          <w:trHeight w:val="8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5.13. Проведение эпидемиологического расследования каждого случая ВИЧ-инфекции и заболевания, передаваемого половым путем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5.5.1.4.</w:t>
            </w:r>
          </w:p>
        </w:tc>
      </w:tr>
      <w:tr w:rsidR="004E6D2B">
        <w:trPr>
          <w:cantSplit/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5.14. Методическое обеспечение печатной продукцией «Уголков здоровья» (стендов) в учреждениях всех форм собственности, образовательных учреждениях, учреждениях культуры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140 000,0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140 000,0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5.5.2.1., 5.5.2.2.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160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140 000,0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140 000,0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1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5.15. Размещение информации о мерах профилактики ВИЧ-инфекции и ссылки на сайт ГБУЗ СО «Свердловский областной центр профилактики и борьбы со СПИД» на сайте городского округа Заречный и официальных сайтах учреждений образования и культуры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5.5.2.1., 5.5.2.2.</w:t>
            </w:r>
          </w:p>
        </w:tc>
      </w:tr>
      <w:tr w:rsidR="004E6D2B">
        <w:trPr>
          <w:cantSplit/>
          <w:trHeight w:val="18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5.16. Размещение информационных материалов (в том числе аудио-, видеороликов) в муниципальных учреждениях, на транспорте, остановочных комплексах, торгово-развлекательных центрах и местах массового пребывания людей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5.5.2.1., 5.5.2.2.</w:t>
            </w:r>
          </w:p>
        </w:tc>
      </w:tr>
      <w:tr w:rsidR="004E6D2B">
        <w:trPr>
          <w:cantSplit/>
          <w:trHeight w:val="1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5.17. Организация массовых профилактических мероприятий с привлечением волонтёров, представителей религиозных организаций по информированию молодёжи о доступных мерах профилактики ВИЧ-инфекции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5.5.2.4.</w:t>
            </w:r>
          </w:p>
        </w:tc>
      </w:tr>
      <w:tr w:rsidR="004E6D2B">
        <w:trPr>
          <w:cantSplit/>
          <w:trHeight w:val="8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5.18. Включение вопросов профилактики ВИЧ-инфекции и наркомании в тематику классных часов и других внеклассных мероприятий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5.5.2.3.</w:t>
            </w:r>
          </w:p>
        </w:tc>
      </w:tr>
      <w:tr w:rsidR="004E6D2B">
        <w:trPr>
          <w:cantSplit/>
          <w:trHeight w:val="12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5.19. Проведение тематических книжных выставок «СПИД касается каждого», бесед у книжной полки «Не начинай! Не пробуй! Не рискуй!» и др., направленные на формирование здорового образа жизни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5.5.2.1.</w:t>
            </w:r>
          </w:p>
        </w:tc>
      </w:tr>
      <w:tr w:rsidR="004E6D2B" w:rsidTr="00F47C40">
        <w:trPr>
          <w:cantSplit/>
          <w:trHeight w:val="2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166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5.20. Организация и проведение мероприятий, направленных на информирование и обучение старшеклассников муниципальных образовательных учреждений, учащихся средних и высших учебных заведений, специалистов учреждений образования по вопросам выявления, лечения и профилактики ВИЧ-инфекции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5.5.2.3.</w:t>
            </w:r>
          </w:p>
        </w:tc>
      </w:tr>
      <w:tr w:rsidR="004E6D2B">
        <w:trPr>
          <w:cantSplit/>
          <w:trHeight w:val="19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5.21. Проведение информационной компании по привлечению к тестированию на ВИЧ-инфекцию с использованием быстрых тестов, обучающихся в профессиональных образовательных организациях и образовательных организациях высшего образования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5.5.1.4.</w:t>
            </w:r>
          </w:p>
        </w:tc>
      </w:tr>
      <w:tr w:rsidR="004E6D2B">
        <w:trPr>
          <w:cantSplit/>
          <w:trHeight w:val="1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5.22. Проведение информационной компании по привлечению к тестированию на ВИЧ-инфекцию с использованием быстрых тестов работающих граждан, проходящих периодические и предварительные медицинские осмотры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5.5.2.2.</w:t>
            </w:r>
          </w:p>
        </w:tc>
      </w:tr>
      <w:tr w:rsidR="004E6D2B">
        <w:trPr>
          <w:cantSplit/>
          <w:trHeight w:val="1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5.23. Проведение информационной компании по привлечению к тестированию на ВИЧ-инфекцию с использованием быстрых тестов лиц, проходящих диспансеризацию отдельных взрослого групп населения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5.5.2.1., 5.5.2.2.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Подпрограмма 6. ПРОФИЛАКТИКА ПРАВОНАРУШЕНИЙ НА ТЕРРИТОРИИ ГОРОДСКОГО ОКРУГА ЗАРЕЧНЫЙ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8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подпрограмме, в том числе: ПРОФИЛАКТИКА ПРАВОНАРУШЕНИЙ НА ТЕРРИТОРИИ ГОРОДСКОГО ОКРУГА ЗАРЕЧНЫЙ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1 716 868,0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316 000,0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306 400,0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303 904,0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303 904,0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486 660,0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172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1 716 868,0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316 000,0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306 400,0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303 904,0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303 904,0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486 660,0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D2B" w:rsidRDefault="009E548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«Прочие нужды»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Всего по направлению «Прочие нужды», в том числе: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1 716 868,0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316 000,0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306 400,0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303 904,0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303 904,0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486 660,0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 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175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1 716 868,0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316 000,0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306 400,0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303 904,0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303 904,0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486 660,0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11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6.1. Подготовка и принятие проектов нормативных правовых актов в сфере профилактики правонарушений на территории городского округа, внесение в них изменений и дополнений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19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6.2. Проведение комплексных оздоровительных, физкультурно-спортивных и агитационно-пропагандистских мероприятий с целью привлечения населения к здоровому образу жизни через спортивно-оздоровительную деятельность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6.6.1.1., 6.6.2.1.</w:t>
            </w:r>
          </w:p>
        </w:tc>
      </w:tr>
      <w:tr w:rsidR="004E6D2B">
        <w:trPr>
          <w:cantSplit/>
          <w:trHeight w:val="9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6.3. Профилактика правонарушений на улицах, в местах массового пребывания и отдыха граждан, иных общественных местах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15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6.4. Проведение индивидуальной профилактической работы с гражданами, состоящими на профилактическом учете, в целях предупреждения совершения ими преступлений и административных правонарушений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8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6.5. Проведение отчетов участковых уполномоченных полиции перед населением на закрепленных административных участках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1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181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6.6. Предупреждение, выявление и пресечение правонарушений в рамках Закона Свердловской области от 14.06.2005 № 52-ОЗ «Об административных правонарушениях на территории Свердловской области»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6.6.3.1.</w:t>
            </w:r>
          </w:p>
        </w:tc>
      </w:tr>
      <w:tr w:rsidR="004E6D2B">
        <w:trPr>
          <w:cantSplit/>
          <w:trHeight w:val="8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6.7. Создание правовых условий для добровольного участия граждан РФ в охране общественного порядка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6.6.1.1., 6.6.3.1., 6.6.3.2.</w:t>
            </w:r>
          </w:p>
        </w:tc>
      </w:tr>
      <w:tr w:rsidR="004E6D2B">
        <w:trPr>
          <w:cantSplit/>
          <w:trHeight w:val="12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6.8. Материально-техническое обеспечение деятельности народной дружины, в соответствии с ч. 2 ст. 21 Федерального закона РФ от 02.04.2014 № 44-ФЗ «Об участии граждан в охране общественного порядка»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743 904,0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150 000,0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156 000,0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137 904,0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150 000,0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150 000,0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184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743 904,0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150 000,0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156 000,0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137 904,0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150 000,0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150 000,0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19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6.9. Осуществление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в соответствии с ч. 6 ст. 26 Федерального закона РФ № 44-ФЗ «Об участии граждан в охране общественного порядка»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16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6.10. Осуществление материального стимулирования деятельности народных дружинников, в соответствии с ч. 1 и 2 ст. 26 Федерального закона № 44-ФЗ «Об участии граждан в охране общественного порядка»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972 964,0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166 000,0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150 400,0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166 000,0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153 904,0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 336 660,0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187</w:t>
            </w:r>
            <w:r w:rsidR="005077C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972 964,0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166 000,0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150 400,0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166 000,0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153 904,0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336 660,0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4E6D2B">
        <w:trPr>
          <w:cantSplit/>
          <w:trHeight w:val="48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6.11. Установление дополнительных льгот и компенсации для народных дружинников, гарантий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использование иных форм их материальной заинтересованности и социальной защиты, не противоречащих законодательству РФ, соответствии с ч. 6 ст. 26 Федерального закона № 44-ФЗ «Об участии граждан в охране общественного порядка»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6.6.3.1., 6.6.3.2.</w:t>
            </w:r>
          </w:p>
        </w:tc>
      </w:tr>
      <w:tr w:rsidR="004E6D2B">
        <w:trPr>
          <w:cantSplit/>
          <w:trHeight w:val="21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6.12. Проведение мониторинга досуга несовершеннолетних и принятие дополнительных мер по организации досуга молодежи, в том числе по улучшению материально-технической базы и повышению привлекательности учреждений социально-культурной сферы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4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6.13. Проведение в образовательных учреждениях Единых дней профилактики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8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6.14. Проведение совместных рейдов по профилактике правонарушений среди несовершеннолетних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9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192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6.15. Профилактика беспризорности, безнадзорности и правонарушений среди несовершеннолетних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1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6.16. Организация отдыха, оздоровления и занятости детей, находящихся в трудной жизненной ситуации и нуждающихся в особой заботе государства, в каникулярный период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8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6.17. Обеспечение условий для разрешения проблемы устройства детей, оказавшихся в социально опасном положении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17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6.18. Проведение мероприятий, направленных на соблюдение требований запрета нахождения несовершеннолетних без сопровождения родителей и законных представителей в общественных местах в ночное время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9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6.19. Проведение рабочих встреч с потенциальными работодателями с целью создания временных рабочих мест для несовершеннолетних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6.6.3.1., 6.6.3.2.</w:t>
            </w:r>
          </w:p>
        </w:tc>
      </w:tr>
      <w:tr w:rsidR="004E6D2B">
        <w:trPr>
          <w:cantSplit/>
          <w:trHeight w:val="14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6.20. Размещение в образовательных учреждениях городского округа информационных стендов по освещению вопросов трудового, административного и уголовного законодательства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17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198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Мероприятие 6.21. Профилактика правонарушений и преступлений среди лиц, осужденным к мерам наказания, не связанным с лишением свободы, освободившихся из мест лишения свободы и обеспечение мероприятий по их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ресоциализации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1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199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6.22. Социальное сопровождение и осуществление профилактической работы с малообеспеченным семьям, семьями с несовершеннолетними детьми, гражданами пожилого возраста и инвалидами, оказавшимися в трудной жизненной ситуации, социально-опасном положении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  <w:tr w:rsidR="004E6D2B">
        <w:trPr>
          <w:cantSplit/>
          <w:trHeight w:val="4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200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6.23. Состояние правоприменительной деятельности в сфере соблюдения правил проживания на территории городского округа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201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6.24. Организация сбора и обобщение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3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202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6.25. Проведение оперативно-профилактических мероприятий «Нелегальный мигрант»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8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203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6.26. Организация проведения учета граждан РФ, иностранных граждан и лиц без гражданства, прибывших для осуществления трудовой деятельности на территорию городского округа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15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204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6.27. Предоставление сотруднику полиции, замещающему должность участкового уполномоченного полиции, помещения для работы на обслуживаемом административном участке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6.6.3.1., 6.6.3.2.</w:t>
            </w:r>
          </w:p>
        </w:tc>
      </w:tr>
      <w:tr w:rsidR="004E6D2B">
        <w:trPr>
          <w:cantSplit/>
          <w:trHeight w:val="14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205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6.28. Обеспечение служебным жилым помещением сотрудника полиции, замещающего должность участкового уполномоченного полиции, не имеющего жилого помещения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6.6.3.1., 6.6.3.2.</w:t>
            </w:r>
          </w:p>
        </w:tc>
      </w:tr>
      <w:tr w:rsidR="004E6D2B">
        <w:trPr>
          <w:cantSplit/>
          <w:trHeight w:val="8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206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6.29. Информационно-пропагандистская деятельность профилактики правонарушений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6.6.1.1.</w:t>
            </w:r>
          </w:p>
        </w:tc>
      </w:tr>
      <w:tr w:rsidR="004E6D2B">
        <w:trPr>
          <w:cantSplit/>
          <w:trHeight w:val="9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 w:rsidP="005077C2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207</w:t>
            </w:r>
            <w:r w:rsidR="005077C2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Мероприятие 6.30. Разработка межведомственных планов и участие в областной оперативно-профилактической операции «Подросток»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jc w:val="right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6D2B" w:rsidRDefault="009E548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6.6.2.1.</w:t>
            </w:r>
          </w:p>
        </w:tc>
      </w:tr>
    </w:tbl>
    <w:p w:rsidR="004E6D2B" w:rsidRDefault="004E6D2B">
      <w:pPr>
        <w:autoSpaceDE w:val="0"/>
        <w:ind w:left="9639"/>
        <w:textAlignment w:val="auto"/>
        <w:rPr>
          <w:rFonts w:ascii="Liberation Serif" w:hAnsi="Liberation Serif" w:cs="Liberation Serif"/>
          <w:bCs/>
          <w:sz w:val="24"/>
          <w:szCs w:val="24"/>
        </w:rPr>
      </w:pPr>
    </w:p>
    <w:sectPr w:rsidR="004E6D2B">
      <w:headerReference w:type="default" r:id="rId9"/>
      <w:pgSz w:w="16840" w:h="11907" w:orient="landscape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F5" w:rsidRDefault="006312F5">
      <w:r>
        <w:separator/>
      </w:r>
    </w:p>
  </w:endnote>
  <w:endnote w:type="continuationSeparator" w:id="0">
    <w:p w:rsidR="006312F5" w:rsidRDefault="0063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F5" w:rsidRDefault="006312F5">
      <w:r>
        <w:rPr>
          <w:color w:val="000000"/>
        </w:rPr>
        <w:separator/>
      </w:r>
    </w:p>
  </w:footnote>
  <w:footnote w:type="continuationSeparator" w:id="0">
    <w:p w:rsidR="006312F5" w:rsidRDefault="0063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31" w:rsidRDefault="009E5484">
    <w:pPr>
      <w:pStyle w:val="a8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6B4C2B">
      <w:rPr>
        <w:rFonts w:ascii="Liberation Serif" w:hAnsi="Liberation Serif" w:cs="Liberation Serif"/>
        <w:noProof/>
        <w:sz w:val="28"/>
      </w:rPr>
      <w:t>4</w:t>
    </w:r>
    <w:r>
      <w:rPr>
        <w:rFonts w:ascii="Liberation Serif" w:hAnsi="Liberation Serif" w:cs="Liberation Serif"/>
        <w:sz w:val="28"/>
      </w:rPr>
      <w:fldChar w:fldCharType="end"/>
    </w:r>
  </w:p>
  <w:p w:rsidR="00886631" w:rsidRDefault="006312F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31" w:rsidRDefault="009E5484">
    <w:pPr>
      <w:pStyle w:val="a8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6B4C2B">
      <w:rPr>
        <w:rFonts w:ascii="Liberation Serif" w:hAnsi="Liberation Serif" w:cs="Liberation Serif"/>
        <w:noProof/>
        <w:sz w:val="28"/>
      </w:rPr>
      <w:t>35</w:t>
    </w:r>
    <w:r>
      <w:rPr>
        <w:rFonts w:ascii="Liberation Serif" w:hAnsi="Liberation Serif" w:cs="Liberation Serif"/>
        <w:sz w:val="28"/>
      </w:rPr>
      <w:fldChar w:fldCharType="end"/>
    </w:r>
  </w:p>
  <w:p w:rsidR="00886631" w:rsidRDefault="006312F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2B"/>
    <w:rsid w:val="00167F8E"/>
    <w:rsid w:val="004B6E84"/>
    <w:rsid w:val="004E6D2B"/>
    <w:rsid w:val="005077C2"/>
    <w:rsid w:val="005C1FAC"/>
    <w:rsid w:val="005D2CB2"/>
    <w:rsid w:val="006312F5"/>
    <w:rsid w:val="006B4C2B"/>
    <w:rsid w:val="009E5484"/>
    <w:rsid w:val="00F4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4FDA"/>
  <w15:docId w15:val="{14816CBF-5981-474C-9609-A93339F6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widowControl/>
      <w:suppressAutoHyphens w:val="0"/>
      <w:overflowPunct w:val="0"/>
      <w:autoSpaceDE w:val="0"/>
      <w:outlineLvl w:val="0"/>
    </w:pPr>
    <w:rPr>
      <w:b/>
      <w:i/>
      <w:sz w:val="26"/>
    </w:rPr>
  </w:style>
  <w:style w:type="paragraph" w:styleId="2">
    <w:name w:val="heading 2"/>
    <w:basedOn w:val="a"/>
    <w:next w:val="a"/>
    <w:pPr>
      <w:keepNext/>
      <w:keepLines/>
      <w:widowControl/>
      <w:suppressAutoHyphens w:val="0"/>
      <w:spacing w:before="40"/>
      <w:textAlignment w:val="auto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251"/>
    </w:pPr>
    <w:rPr>
      <w:sz w:val="28"/>
    </w:rPr>
  </w:style>
  <w:style w:type="paragraph" w:styleId="a4">
    <w:name w:val="Body Text Indent"/>
    <w:basedOn w:val="a"/>
    <w:pPr>
      <w:ind w:right="-1" w:firstLine="709"/>
    </w:pPr>
    <w:rPr>
      <w:sz w:val="28"/>
    </w:rPr>
  </w:style>
  <w:style w:type="paragraph" w:styleId="a5">
    <w:name w:val="Block Text"/>
    <w:basedOn w:val="a"/>
    <w:pPr>
      <w:ind w:left="142" w:right="-1"/>
    </w:pPr>
    <w:rPr>
      <w:sz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ParagraphStyle11">
    <w:name w:val="ParagraphStyle11"/>
    <w:pPr>
      <w:suppressAutoHyphens/>
      <w:ind w:left="115"/>
      <w:textAlignment w:val="auto"/>
    </w:pPr>
    <w:rPr>
      <w:rFonts w:ascii="Calibri" w:hAnsi="Calibri"/>
      <w:sz w:val="22"/>
      <w:szCs w:val="22"/>
    </w:rPr>
  </w:style>
  <w:style w:type="character" w:customStyle="1" w:styleId="CharacterStyle11">
    <w:name w:val="CharacterStyle11"/>
    <w:rPr>
      <w:rFonts w:ascii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  <w:style w:type="character" w:customStyle="1" w:styleId="CharacterStyle10">
    <w:name w:val="CharacterStyle10"/>
    <w:rPr>
      <w:rFonts w:ascii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800080"/>
      <w:u w:val="single"/>
    </w:rPr>
  </w:style>
  <w:style w:type="paragraph" w:customStyle="1" w:styleId="msonormal0">
    <w:name w:val="msonormal"/>
    <w:basedOn w:val="a"/>
    <w:pPr>
      <w:widowControl/>
      <w:suppressAutoHyphens w:val="0"/>
      <w:spacing w:before="100" w:after="100"/>
      <w:textAlignment w:val="auto"/>
    </w:pPr>
    <w:rPr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pPr>
      <w:widowControl/>
      <w:suppressAutoHyphens w:val="0"/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pPr>
      <w:widowControl/>
      <w:suppressAutoHyphens w:val="0"/>
      <w:spacing w:before="100" w:after="100"/>
      <w:textAlignment w:val="top"/>
    </w:pPr>
    <w:rPr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top"/>
    </w:pPr>
    <w:rPr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right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widowControl/>
      <w:suppressAutoHyphens w:val="0"/>
      <w:spacing w:before="100" w:after="100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auto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auto"/>
    </w:pPr>
    <w:rPr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rPr>
      <w:b/>
      <w:i/>
      <w:sz w:val="26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textAlignment w:val="auto"/>
    </w:pPr>
    <w:rPr>
      <w:rFonts w:ascii="Arial" w:hAnsi="Arial" w:cs="Arial"/>
    </w:rPr>
  </w:style>
  <w:style w:type="character" w:customStyle="1" w:styleId="ConsPlusNormal0">
    <w:name w:val="ConsPlusNormal Знак"/>
    <w:rPr>
      <w:rFonts w:ascii="Arial" w:hAnsi="Arial" w:cs="Arial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0">
    <w:name w:val="No Spacing"/>
    <w:pPr>
      <w:textAlignment w:val="auto"/>
    </w:pPr>
  </w:style>
  <w:style w:type="paragraph" w:customStyle="1" w:styleId="af1">
    <w:name w:val="Название"/>
    <w:basedOn w:val="a"/>
    <w:pPr>
      <w:widowControl/>
      <w:suppressAutoHyphens w:val="0"/>
      <w:jc w:val="center"/>
      <w:textAlignment w:val="auto"/>
    </w:pPr>
    <w:rPr>
      <w:rFonts w:eastAsia="Calibri"/>
      <w:b/>
      <w:sz w:val="24"/>
    </w:rPr>
  </w:style>
  <w:style w:type="character" w:customStyle="1" w:styleId="af2">
    <w:name w:val="Название Знак"/>
    <w:basedOn w:val="a0"/>
    <w:rPr>
      <w:rFonts w:eastAsia="Calibri"/>
      <w:b/>
      <w:sz w:val="24"/>
    </w:rPr>
  </w:style>
  <w:style w:type="character" w:customStyle="1" w:styleId="af3">
    <w:name w:val="Основной текст с отступом Знак"/>
    <w:basedOn w:val="a0"/>
    <w:rPr>
      <w:sz w:val="28"/>
    </w:rPr>
  </w:style>
  <w:style w:type="paragraph" w:customStyle="1" w:styleId="ConsPlusTitle">
    <w:name w:val="ConsPlusTitle"/>
    <w:pPr>
      <w:widowControl w:val="0"/>
      <w:autoSpaceDE w:val="0"/>
      <w:textAlignment w:val="auto"/>
    </w:pPr>
    <w:rPr>
      <w:rFonts w:ascii="Arial" w:hAnsi="Arial" w:cs="Arial"/>
      <w:b/>
      <w:bCs/>
    </w:rPr>
  </w:style>
  <w:style w:type="paragraph" w:styleId="af4">
    <w:name w:val="Normal (Web)"/>
    <w:basedOn w:val="a"/>
    <w:pPr>
      <w:widowControl/>
      <w:suppressAutoHyphens w:val="0"/>
      <w:spacing w:before="100" w:after="100"/>
      <w:textAlignment w:val="auto"/>
    </w:pPr>
    <w:rPr>
      <w:sz w:val="24"/>
      <w:szCs w:val="24"/>
    </w:rPr>
  </w:style>
  <w:style w:type="character" w:customStyle="1" w:styleId="0pt5">
    <w:name w:val="Основной текст + Интервал 0 pt5"/>
    <w:rPr>
      <w:rFonts w:ascii="Times New Roman" w:hAnsi="Times New Roman" w:cs="Times New Roman"/>
      <w:spacing w:val="-5"/>
      <w:sz w:val="26"/>
      <w:szCs w:val="26"/>
      <w:u w:val="none"/>
      <w:lang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spacing w:val="-6"/>
      <w:sz w:val="26"/>
      <w:szCs w:val="26"/>
      <w:u w:val="none"/>
      <w:lang w:bidi="ar-SA"/>
    </w:rPr>
  </w:style>
  <w:style w:type="character" w:customStyle="1" w:styleId="0pt4">
    <w:name w:val="Основной текст + Интервал 0 pt4"/>
    <w:rPr>
      <w:rFonts w:ascii="Times New Roman" w:hAnsi="Times New Roman" w:cs="Times New Roman"/>
      <w:spacing w:val="-2"/>
      <w:sz w:val="26"/>
      <w:szCs w:val="26"/>
      <w:u w:val="none"/>
      <w:lang w:bidi="ar-SA"/>
    </w:rPr>
  </w:style>
  <w:style w:type="paragraph" w:customStyle="1" w:styleId="ConsPlusCell">
    <w:name w:val="ConsPlusCell"/>
    <w:pPr>
      <w:widowControl w:val="0"/>
      <w:autoSpaceDE w:val="0"/>
      <w:textAlignment w:val="auto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u w:val="none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f5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character" w:styleId="af6">
    <w:name w:val="annotation reference"/>
    <w:basedOn w:val="a0"/>
    <w:rPr>
      <w:sz w:val="16"/>
      <w:szCs w:val="16"/>
    </w:rPr>
  </w:style>
  <w:style w:type="paragraph" w:styleId="af7">
    <w:name w:val="annotation text"/>
    <w:basedOn w:val="a"/>
    <w:pPr>
      <w:widowControl/>
      <w:suppressAutoHyphens w:val="0"/>
      <w:textAlignment w:val="auto"/>
    </w:pPr>
  </w:style>
  <w:style w:type="character" w:customStyle="1" w:styleId="af8">
    <w:name w:val="Текст примечания Знак"/>
    <w:basedOn w:val="a0"/>
  </w:style>
  <w:style w:type="paragraph" w:styleId="af9">
    <w:name w:val="annotation subject"/>
    <w:basedOn w:val="af7"/>
    <w:next w:val="af7"/>
    <w:rPr>
      <w:b/>
      <w:bCs/>
    </w:rPr>
  </w:style>
  <w:style w:type="character" w:customStyle="1" w:styleId="afa">
    <w:name w:val="Тема примечания Знак"/>
    <w:basedOn w:val="af8"/>
    <w:rPr>
      <w:b/>
      <w:bCs/>
    </w:rPr>
  </w:style>
  <w:style w:type="paragraph" w:styleId="afb">
    <w:name w:val="Revision"/>
    <w:pPr>
      <w:textAlignment w:val="auto"/>
    </w:pPr>
    <w:rPr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right"/>
      <w:textAlignment w:val="auto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right"/>
      <w:textAlignment w:val="auto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widowControl/>
      <w:suppressAutoHyphens w:val="0"/>
      <w:spacing w:before="100" w:after="100"/>
      <w:jc w:val="right"/>
      <w:textAlignment w:val="auto"/>
    </w:pPr>
    <w:rPr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auto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auto"/>
    </w:pPr>
    <w:rPr>
      <w:b/>
      <w:bCs/>
      <w:color w:val="000000"/>
      <w:sz w:val="24"/>
      <w:szCs w:val="24"/>
    </w:rPr>
  </w:style>
  <w:style w:type="character" w:styleId="afc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1\13.01.2021\70D02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70D02140</Template>
  <TotalTime>3</TotalTime>
  <Pages>35</Pages>
  <Words>6534</Words>
  <Characters>37246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lastModifiedBy>Ольга Измоденова</cp:lastModifiedBy>
  <cp:revision>5</cp:revision>
  <cp:lastPrinted>2021-01-12T11:01:00Z</cp:lastPrinted>
  <dcterms:created xsi:type="dcterms:W3CDTF">2021-01-12T11:01:00Z</dcterms:created>
  <dcterms:modified xsi:type="dcterms:W3CDTF">2021-01-12T11:27:00Z</dcterms:modified>
</cp:coreProperties>
</file>