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5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="00F87A55">
        <w:rPr>
          <w:rFonts w:ascii="Times New Roman" w:hAnsi="Times New Roman" w:cs="Times New Roman"/>
        </w:rPr>
        <w:t xml:space="preserve">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A1A13">
        <w:rPr>
          <w:rFonts w:ascii="Times New Roman" w:hAnsi="Times New Roman" w:cs="Times New Roman"/>
        </w:rPr>
        <w:t xml:space="preserve"> </w:t>
      </w:r>
      <w:r w:rsidR="008379D2">
        <w:rPr>
          <w:rFonts w:ascii="Times New Roman" w:hAnsi="Times New Roman" w:cs="Times New Roman"/>
        </w:rPr>
        <w:t xml:space="preserve">18.02. </w:t>
      </w:r>
      <w:r w:rsidRPr="00F87A55">
        <w:rPr>
          <w:rFonts w:ascii="Times New Roman" w:hAnsi="Times New Roman" w:cs="Times New Roman"/>
        </w:rPr>
        <w:t xml:space="preserve"> </w:t>
      </w:r>
      <w:r w:rsidRPr="00164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C67CF">
        <w:rPr>
          <w:rFonts w:ascii="Times New Roman" w:hAnsi="Times New Roman" w:cs="Times New Roman"/>
        </w:rPr>
        <w:t>20</w:t>
      </w:r>
      <w:r w:rsidRPr="0016461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379D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№  </w:t>
      </w:r>
      <w:r w:rsidR="008379D2">
        <w:rPr>
          <w:rFonts w:ascii="Times New Roman" w:hAnsi="Times New Roman" w:cs="Times New Roman"/>
        </w:rPr>
        <w:t>322</w:t>
      </w:r>
      <w:r w:rsidR="00DA1A13">
        <w:rPr>
          <w:rFonts w:ascii="Times New Roman" w:hAnsi="Times New Roman" w:cs="Times New Roman"/>
        </w:rPr>
        <w:t xml:space="preserve"> </w:t>
      </w:r>
      <w:r w:rsidRPr="007D3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-п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 дорожного хозяйства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Невьянском городском округе до 2044 года», утвержденной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23.10.2014  № 2619-п</w:t>
      </w:r>
    </w:p>
    <w:p w:rsidR="00D774DD" w:rsidRDefault="00D774DD" w:rsidP="00B83DD1">
      <w:pPr>
        <w:jc w:val="right"/>
      </w:pPr>
    </w:p>
    <w:p w:rsidR="00D774DD" w:rsidRDefault="00D774DD"/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357D17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357D17" w:rsidRDefault="00FE1A52" w:rsidP="00F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2044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774DD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7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6183D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  <w:r w:rsidR="0046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C1066F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F23D72" w:rsidP="008D6ABE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  <w:r w:rsidR="00A9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C1066F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E6B7B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B6183D" w:rsidTr="00F23D72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AB7653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B6183D" w:rsidTr="00F23D72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C1066F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34 </w:t>
            </w:r>
            <w:r w:rsidR="00816791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B6183D" w:rsidTr="008F7FA0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</w:t>
            </w:r>
            <w:r w:rsidR="006F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C1066F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B6183D" w:rsidTr="006E4A2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  <w:r w:rsidR="005A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A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C1066F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96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6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B794D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B794D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144 82</w:t>
            </w:r>
            <w:r w:rsidR="00B34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34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05048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45 21</w:t>
            </w:r>
            <w:r w:rsidR="00CB794D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794D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026540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F2B96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820130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AB7653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3C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B6183D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EA0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B6183D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B6183D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B6183D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3BB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B6183D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C1066F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="006C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6C2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1E7ED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63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B6183D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630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3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B6183D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0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D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745,6</w:t>
            </w:r>
            <w:r w:rsidR="0015750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775,4</w:t>
            </w:r>
            <w:r w:rsidR="0015750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B6183D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3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745,6</w:t>
            </w:r>
            <w:r w:rsidR="0015750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775,4</w:t>
            </w:r>
            <w:r w:rsidR="0015750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B6183D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  <w:r w:rsidR="00F47A4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253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C8607E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146C61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F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3E2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AB765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</w:t>
            </w:r>
            <w:r w:rsidR="00B8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4439</w:t>
            </w:r>
            <w:r w:rsidR="00AE4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510</w:t>
            </w:r>
            <w:r w:rsidR="004F5FF2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AB765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B6183D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Pr="00B6183D" w:rsidRDefault="00EE62A2">
      <w:pPr>
        <w:rPr>
          <w:sz w:val="18"/>
          <w:szCs w:val="18"/>
        </w:rPr>
      </w:pPr>
    </w:p>
    <w:sectPr w:rsidR="00EE62A2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BD" w:rsidRDefault="007F2CBD" w:rsidP="00CB68D4">
      <w:pPr>
        <w:spacing w:after="0" w:line="240" w:lineRule="auto"/>
      </w:pPr>
      <w:r>
        <w:separator/>
      </w:r>
    </w:p>
  </w:endnote>
  <w:endnote w:type="continuationSeparator" w:id="0">
    <w:p w:rsidR="007F2CBD" w:rsidRDefault="007F2CBD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BD" w:rsidRDefault="007F2CBD" w:rsidP="00CB68D4">
      <w:pPr>
        <w:spacing w:after="0" w:line="240" w:lineRule="auto"/>
      </w:pPr>
      <w:r>
        <w:separator/>
      </w:r>
    </w:p>
  </w:footnote>
  <w:footnote w:type="continuationSeparator" w:id="0">
    <w:p w:rsidR="007F2CBD" w:rsidRDefault="007F2CBD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EndPr/>
    <w:sdtContent>
      <w:p w:rsidR="00C920F2" w:rsidRDefault="00C92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01">
          <w:rPr>
            <w:noProof/>
          </w:rPr>
          <w:t>1</w:t>
        </w:r>
        <w:r>
          <w:fldChar w:fldCharType="end"/>
        </w:r>
      </w:p>
    </w:sdtContent>
  </w:sdt>
  <w:p w:rsidR="00C920F2" w:rsidRDefault="00C92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2" w:rsidRDefault="00C920F2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96401"/>
    <w:rsid w:val="000C6108"/>
    <w:rsid w:val="000E4202"/>
    <w:rsid w:val="00106A39"/>
    <w:rsid w:val="00110A71"/>
    <w:rsid w:val="00122A94"/>
    <w:rsid w:val="00146C61"/>
    <w:rsid w:val="00157502"/>
    <w:rsid w:val="00161282"/>
    <w:rsid w:val="00161626"/>
    <w:rsid w:val="001758E2"/>
    <w:rsid w:val="0019051B"/>
    <w:rsid w:val="001A096A"/>
    <w:rsid w:val="001B2A77"/>
    <w:rsid w:val="001B6EC1"/>
    <w:rsid w:val="001C1276"/>
    <w:rsid w:val="001E6B7B"/>
    <w:rsid w:val="001E7EDC"/>
    <w:rsid w:val="001F3A74"/>
    <w:rsid w:val="00206458"/>
    <w:rsid w:val="002136D9"/>
    <w:rsid w:val="00237E47"/>
    <w:rsid w:val="002531E8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7167A"/>
    <w:rsid w:val="0037455E"/>
    <w:rsid w:val="0038396D"/>
    <w:rsid w:val="0038423D"/>
    <w:rsid w:val="003B17C9"/>
    <w:rsid w:val="003C1957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5EE2"/>
    <w:rsid w:val="00630955"/>
    <w:rsid w:val="00641D2F"/>
    <w:rsid w:val="00642EB1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44320"/>
    <w:rsid w:val="00745236"/>
    <w:rsid w:val="00756AC1"/>
    <w:rsid w:val="00791630"/>
    <w:rsid w:val="007B2802"/>
    <w:rsid w:val="007C642A"/>
    <w:rsid w:val="007D5FD6"/>
    <w:rsid w:val="007F0D9A"/>
    <w:rsid w:val="007F131F"/>
    <w:rsid w:val="007F2085"/>
    <w:rsid w:val="007F2CBD"/>
    <w:rsid w:val="007F38D1"/>
    <w:rsid w:val="00816791"/>
    <w:rsid w:val="00817B79"/>
    <w:rsid w:val="00820130"/>
    <w:rsid w:val="008253A6"/>
    <w:rsid w:val="00834CDF"/>
    <w:rsid w:val="00834E33"/>
    <w:rsid w:val="00835272"/>
    <w:rsid w:val="008379D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B0D4C"/>
    <w:rsid w:val="00BC322E"/>
    <w:rsid w:val="00BC4A88"/>
    <w:rsid w:val="00BE14C3"/>
    <w:rsid w:val="00BF4ED1"/>
    <w:rsid w:val="00C04085"/>
    <w:rsid w:val="00C1066F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E06EB5"/>
    <w:rsid w:val="00E20EFB"/>
    <w:rsid w:val="00E510C4"/>
    <w:rsid w:val="00EA085E"/>
    <w:rsid w:val="00EA0E29"/>
    <w:rsid w:val="00EC59D8"/>
    <w:rsid w:val="00EC67CF"/>
    <w:rsid w:val="00EE22B8"/>
    <w:rsid w:val="00EE62A2"/>
    <w:rsid w:val="00EF1A35"/>
    <w:rsid w:val="00F01571"/>
    <w:rsid w:val="00F10599"/>
    <w:rsid w:val="00F10D20"/>
    <w:rsid w:val="00F15EBE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7A55"/>
    <w:rsid w:val="00FA06E5"/>
    <w:rsid w:val="00FA0F88"/>
    <w:rsid w:val="00FA32FF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345E-7C08-4AF8-ACB8-3F6BEFE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3114</Words>
  <Characters>17753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cp:lastPrinted>2019-11-14T09:24:00Z</cp:lastPrinted>
  <dcterms:created xsi:type="dcterms:W3CDTF">2020-02-19T03:20:00Z</dcterms:created>
  <dcterms:modified xsi:type="dcterms:W3CDTF">2020-02-19T03:20:00Z</dcterms:modified>
</cp:coreProperties>
</file>