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53" w:rsidRPr="00135B6E" w:rsidRDefault="00E61C04" w:rsidP="00135B6E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Утверждён</w:t>
      </w:r>
      <w:r w:rsidR="002B2753" w:rsidRPr="00135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заседании общественной</w:t>
      </w:r>
      <w:r w:rsidRPr="00135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комиссии</w:t>
      </w:r>
    </w:p>
    <w:p w:rsidR="00135B6E" w:rsidRPr="00135B6E" w:rsidRDefault="00135B6E" w:rsidP="00135B6E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5B6E">
        <w:rPr>
          <w:rFonts w:ascii="Times New Roman" w:hAnsi="Times New Roman" w:cs="Times New Roman"/>
          <w:b/>
          <w:sz w:val="26"/>
          <w:szCs w:val="26"/>
        </w:rPr>
        <w:t xml:space="preserve">по обеспечению реализации муниципальной программы </w:t>
      </w:r>
    </w:p>
    <w:p w:rsidR="00135B6E" w:rsidRPr="00135B6E" w:rsidRDefault="00135B6E" w:rsidP="00135B6E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5B6E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 Невьянского городского округа в период 2018-2022 годы»</w:t>
      </w:r>
    </w:p>
    <w:p w:rsidR="00135B6E" w:rsidRPr="00135B6E" w:rsidRDefault="00135B6E" w:rsidP="00135B6E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5B6E">
        <w:rPr>
          <w:rFonts w:ascii="Times New Roman" w:hAnsi="Times New Roman" w:cs="Times New Roman"/>
          <w:b/>
          <w:sz w:val="26"/>
          <w:szCs w:val="26"/>
        </w:rPr>
        <w:t>(внеочередное заседание)</w:t>
      </w:r>
    </w:p>
    <w:p w:rsidR="00E61C04" w:rsidRPr="00135B6E" w:rsidRDefault="00135B6E" w:rsidP="00E61C0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E61C04" w:rsidRPr="00135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(протокол № 26 от 29 декабря 2018 года)</w:t>
      </w:r>
    </w:p>
    <w:p w:rsidR="002B2753" w:rsidRDefault="002B2753" w:rsidP="00135B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753" w:rsidRDefault="002B2753" w:rsidP="002B27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2B2753" w:rsidRDefault="002B2753" w:rsidP="002B27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общественного обсуждения общественных территорий, предложенных для рейтингового голосования на 2019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2513"/>
        <w:gridCol w:w="1703"/>
        <w:gridCol w:w="2136"/>
        <w:gridCol w:w="2346"/>
      </w:tblGrid>
      <w:tr w:rsidR="002B2753" w:rsidTr="002B275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проведения мероприятия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мероприятия</w:t>
            </w:r>
          </w:p>
        </w:tc>
      </w:tr>
      <w:tr w:rsidR="002B2753" w:rsidTr="002B275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представителями общественных организаций города Невьянска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января 2019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предлагаемых к реализации эскизных проектов благоустройства общественных территорий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 администрации Невьянского городского округа</w:t>
            </w:r>
          </w:p>
        </w:tc>
      </w:tr>
      <w:tr w:rsidR="002B2753" w:rsidTr="002B275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представителями трудовых коллективов города Невьянска</w:t>
            </w:r>
          </w:p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января 2019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предлагаемых к реализации эскизных проектов благоустройства общественных территорий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 администрации Невьянского городского округа</w:t>
            </w:r>
          </w:p>
        </w:tc>
      </w:tr>
      <w:tr w:rsidR="002B2753" w:rsidTr="002B275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вечер «Формирование современной городской среды на примере Невьянского городского округа»</w:t>
            </w:r>
          </w:p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(приглашаются все желающие)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февраля 2019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итогов проведения работ по благоустройству в период 2017-2018 годы, и планов на предстоящий период 2019-2020 годы.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Малый зал Дворца культуры машиностроителей г. Невьянск</w:t>
            </w:r>
          </w:p>
        </w:tc>
      </w:tr>
      <w:tr w:rsidR="002B2753" w:rsidTr="002B275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представителями учреждений образования и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февраля 2019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предлагаемых к реализации эскизных проектов благоустройства общественных территорий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3" w:rsidRDefault="002B2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Конференц-зал Управления образованием Невьянского городского округа</w:t>
            </w:r>
          </w:p>
        </w:tc>
      </w:tr>
    </w:tbl>
    <w:p w:rsidR="002B2753" w:rsidRDefault="002B2753" w:rsidP="002B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</w:p>
    <w:sectPr w:rsidR="002B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94"/>
    <w:rsid w:val="00135B6E"/>
    <w:rsid w:val="002B2753"/>
    <w:rsid w:val="00920E94"/>
    <w:rsid w:val="00BF29FE"/>
    <w:rsid w:val="00E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40E9"/>
  <w15:chartTrackingRefBased/>
  <w15:docId w15:val="{2379D97C-D694-4404-9BC9-A792EE4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3</cp:revision>
  <dcterms:created xsi:type="dcterms:W3CDTF">2019-01-22T10:43:00Z</dcterms:created>
  <dcterms:modified xsi:type="dcterms:W3CDTF">2019-01-22T11:00:00Z</dcterms:modified>
</cp:coreProperties>
</file>