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2870F12F" wp14:editId="0FE165A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BF3BDF" w:rsidRDefault="003B5C5C" w:rsidP="005F440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16.11.2021</w:t>
            </w:r>
            <w:bookmarkStart w:id="0" w:name="_GoBack"/>
            <w:bookmarkEnd w:id="0"/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3B5C5C" w:rsidRDefault="003B5C5C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1859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0B64E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BB8E" wp14:editId="30E80B2E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87759F" w:rsidRPr="008B6A0D" w:rsidRDefault="006D05B6" w:rsidP="0087759F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 xml:space="preserve">Об </w:t>
      </w:r>
      <w:r w:rsidR="00461AEE" w:rsidRPr="008B6A0D">
        <w:rPr>
          <w:rFonts w:ascii="Liberation Serif" w:hAnsi="Liberation Serif"/>
          <w:b/>
          <w:sz w:val="27"/>
          <w:szCs w:val="27"/>
        </w:rPr>
        <w:t xml:space="preserve">утверждении </w:t>
      </w:r>
      <w:r w:rsidR="00C248D9" w:rsidRPr="008B6A0D">
        <w:rPr>
          <w:rFonts w:ascii="Liberation Serif" w:hAnsi="Liberation Serif"/>
          <w:b/>
          <w:sz w:val="27"/>
          <w:szCs w:val="27"/>
        </w:rPr>
        <w:t>П</w:t>
      </w:r>
      <w:r w:rsidR="00461AEE" w:rsidRPr="008B6A0D">
        <w:rPr>
          <w:rFonts w:ascii="Liberation Serif" w:hAnsi="Liberation Serif"/>
          <w:b/>
          <w:sz w:val="27"/>
          <w:szCs w:val="27"/>
        </w:rPr>
        <w:t xml:space="preserve">орядка </w:t>
      </w:r>
      <w:r w:rsidR="0087759F" w:rsidRPr="008B6A0D">
        <w:rPr>
          <w:rFonts w:ascii="Liberation Serif" w:hAnsi="Liberation Serif"/>
          <w:b/>
          <w:sz w:val="27"/>
          <w:szCs w:val="27"/>
        </w:rPr>
        <w:t>назначения на должность</w:t>
      </w:r>
    </w:p>
    <w:p w:rsidR="00942B46" w:rsidRPr="008B6A0D" w:rsidRDefault="0087759F" w:rsidP="0087759F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начальника Финансового управления администрации</w:t>
      </w:r>
    </w:p>
    <w:p w:rsidR="00495A44" w:rsidRPr="008B6A0D" w:rsidRDefault="00942B46" w:rsidP="006C189D">
      <w:pPr>
        <w:jc w:val="center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Невьянского городского округа</w:t>
      </w:r>
    </w:p>
    <w:p w:rsidR="005C48CE" w:rsidRPr="008B6A0D" w:rsidRDefault="005C48CE" w:rsidP="006C189D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2F6EFE" w:rsidRPr="008B6A0D" w:rsidRDefault="008B6A0D" w:rsidP="008B6A0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</w:t>
      </w:r>
      <w:proofErr w:type="gramStart"/>
      <w:r w:rsidR="004C6A51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целях обеспечения надлежащего профессионального уровня лиц, назначаемых на должность начальника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Финансового управления администрации Невьянского городского округа, в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соответствии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E02D80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частью 5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0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стать</w:t>
        </w:r>
        <w:r w:rsidR="00E02D80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и</w:t>
        </w:r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 xml:space="preserve"> 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52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Федерального закона Российской Федерации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06 октября 2003 года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Федеральным </w:t>
      </w:r>
      <w:hyperlink r:id="rId11" w:history="1">
        <w:r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законом</w:t>
        </w:r>
      </w:hyperlink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 марта 2007 года</w:t>
        </w:r>
      </w:smartTag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25-ФЗ</w:t>
      </w:r>
      <w:r w:rsidR="00ED57A5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«О муниципальной службе в Российской Федерации»,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2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Приказом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Министерства финансов</w:t>
      </w:r>
      <w:proofErr w:type="gramEnd"/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Российской Федерации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smartTag w:uri="urn:schemas-microsoft-com:office:smarttags" w:element="date">
        <w:smartTagPr>
          <w:attr w:name="Year" w:val="2019"/>
          <w:attr w:name="Day" w:val="19"/>
          <w:attr w:name="Month" w:val="12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19.12.2019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238н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>«О квалификационных требованиях, предъявляемых к руководителю финансового органа муниципального образования»,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hyperlink r:id="rId13" w:history="1">
        <w:r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Законом</w:t>
        </w:r>
      </w:hyperlink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от </w:t>
      </w:r>
      <w:smartTag w:uri="urn:schemas-microsoft-com:office:smarttags" w:element="date">
        <w:smartTagPr>
          <w:attr w:name="Year" w:val="2007"/>
          <w:attr w:name="Day" w:val="29"/>
          <w:attr w:name="Month" w:val="10"/>
          <w:attr w:name="ls" w:val="trans"/>
        </w:smartTagPr>
        <w:r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29 октября 2007 года</w:t>
        </w:r>
      </w:smartTag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136-ОЗ</w:t>
      </w:r>
      <w:r w:rsidR="002D6C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«Об особенностях муниципальной службы на территории Свердловской области», </w:t>
      </w:r>
      <w:hyperlink r:id="rId14" w:history="1">
        <w:r w:rsidR="002F6EFE" w:rsidRPr="008B6A0D">
          <w:rPr>
            <w:rFonts w:ascii="Liberation Serif" w:eastAsiaTheme="minorHAnsi" w:hAnsi="Liberation Serif" w:cs="Liberation Serif"/>
            <w:color w:val="0000FF"/>
            <w:sz w:val="27"/>
            <w:szCs w:val="27"/>
            <w:lang w:eastAsia="en-US"/>
          </w:rPr>
          <w:t>Указом</w:t>
        </w:r>
      </w:hyperlink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Губернатора Свердловской области от </w:t>
      </w:r>
      <w:smartTag w:uri="urn:schemas-microsoft-com:office:smarttags" w:element="date">
        <w:smartTagPr>
          <w:attr w:name="Year" w:val="2010"/>
          <w:attr w:name="Day" w:val="26"/>
          <w:attr w:name="Month" w:val="10"/>
          <w:attr w:name="ls" w:val="trans"/>
        </w:smartTagPr>
        <w:r w:rsidR="002F6EFE" w:rsidRPr="008B6A0D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26.10.2010</w:t>
        </w:r>
      </w:smartTag>
      <w:r w:rsidR="002F6EFE" w:rsidRPr="008B6A0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945-УГ «Об утверждении Порядка назначения на должность руководителя финансового органа Свердловской области»</w:t>
      </w:r>
      <w:r w:rsidR="002F6EFE" w:rsidRPr="008B6A0D">
        <w:rPr>
          <w:rFonts w:ascii="Liberation Serif" w:hAnsi="Liberation Serif"/>
          <w:sz w:val="27"/>
          <w:szCs w:val="27"/>
        </w:rPr>
        <w:t>,</w:t>
      </w:r>
      <w:r w:rsidR="005C48CE" w:rsidRPr="008B6A0D">
        <w:rPr>
          <w:rFonts w:ascii="Liberation Serif" w:hAnsi="Liberation Serif"/>
          <w:sz w:val="27"/>
          <w:szCs w:val="27"/>
        </w:rPr>
        <w:t xml:space="preserve"> </w:t>
      </w:r>
      <w:r w:rsidR="002F6EFE" w:rsidRPr="008B6A0D">
        <w:rPr>
          <w:rFonts w:ascii="Liberation Serif" w:hAnsi="Liberation Serif"/>
          <w:sz w:val="27"/>
          <w:szCs w:val="27"/>
        </w:rPr>
        <w:t>руководствуясь стат</w:t>
      </w:r>
      <w:r w:rsidR="008F359A" w:rsidRPr="008B6A0D">
        <w:rPr>
          <w:rFonts w:ascii="Liberation Serif" w:hAnsi="Liberation Serif"/>
          <w:sz w:val="27"/>
          <w:szCs w:val="27"/>
        </w:rPr>
        <w:t>ь</w:t>
      </w:r>
      <w:r w:rsidR="002F6EFE" w:rsidRPr="008B6A0D">
        <w:rPr>
          <w:rFonts w:ascii="Liberation Serif" w:hAnsi="Liberation Serif"/>
          <w:sz w:val="27"/>
          <w:szCs w:val="27"/>
        </w:rPr>
        <w:t>ями 31, 46 Устава Невьянского городского округа</w:t>
      </w:r>
      <w:proofErr w:type="gramEnd"/>
    </w:p>
    <w:p w:rsidR="00495A44" w:rsidRPr="008B6A0D" w:rsidRDefault="00495A44" w:rsidP="00495A44">
      <w:pPr>
        <w:rPr>
          <w:rFonts w:ascii="Liberation Serif" w:hAnsi="Liberation Serif"/>
          <w:sz w:val="27"/>
          <w:szCs w:val="27"/>
        </w:rPr>
      </w:pPr>
    </w:p>
    <w:p w:rsidR="00495A44" w:rsidRPr="008B6A0D" w:rsidRDefault="00495A44" w:rsidP="00495A44">
      <w:pPr>
        <w:rPr>
          <w:rFonts w:ascii="Liberation Serif" w:hAnsi="Liberation Serif"/>
          <w:b/>
          <w:sz w:val="27"/>
          <w:szCs w:val="27"/>
        </w:rPr>
      </w:pPr>
      <w:r w:rsidRPr="008B6A0D">
        <w:rPr>
          <w:rFonts w:ascii="Liberation Serif" w:hAnsi="Liberation Serif"/>
          <w:b/>
          <w:sz w:val="27"/>
          <w:szCs w:val="27"/>
        </w:rPr>
        <w:t>ПОСТАНОВЛЯЕТ:</w:t>
      </w:r>
    </w:p>
    <w:p w:rsidR="00495A44" w:rsidRPr="008B6A0D" w:rsidRDefault="00495A44" w:rsidP="00495A44">
      <w:pPr>
        <w:jc w:val="right"/>
        <w:rPr>
          <w:rFonts w:ascii="Liberation Serif" w:hAnsi="Liberation Serif"/>
          <w:b/>
          <w:sz w:val="27"/>
          <w:szCs w:val="27"/>
        </w:rPr>
      </w:pPr>
    </w:p>
    <w:p w:rsidR="002F6EFE" w:rsidRPr="008B6A0D" w:rsidRDefault="00753010" w:rsidP="002F6EF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8B6A0D">
        <w:rPr>
          <w:rFonts w:ascii="Liberation Serif" w:hAnsi="Liberation Serif"/>
          <w:sz w:val="27"/>
          <w:szCs w:val="27"/>
        </w:rPr>
        <w:t xml:space="preserve">1. </w:t>
      </w:r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Утвердить </w:t>
      </w:r>
      <w:hyperlink r:id="rId15" w:history="1">
        <w:r w:rsidR="002F6EFE" w:rsidRPr="008B6A0D">
          <w:rPr>
            <w:rFonts w:ascii="Liberation Serif" w:eastAsiaTheme="minorHAnsi" w:hAnsi="Liberation Serif" w:cs="Liberation Serif"/>
            <w:bCs/>
            <w:color w:val="0000FF"/>
            <w:sz w:val="27"/>
            <w:szCs w:val="27"/>
            <w:lang w:eastAsia="en-US"/>
          </w:rPr>
          <w:t>Порядок</w:t>
        </w:r>
      </w:hyperlink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назначения на должность </w:t>
      </w:r>
      <w:r w:rsidR="008F359A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начальника Финансового управления</w:t>
      </w:r>
      <w:r w:rsidR="002F6EFE" w:rsidRPr="008B6A0D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администрации Невьянского городского округа (прилагается).</w:t>
      </w:r>
    </w:p>
    <w:p w:rsidR="002F6EFE" w:rsidRPr="008B6A0D" w:rsidRDefault="00495A44" w:rsidP="002F6EFE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2. </w:t>
      </w:r>
      <w:r w:rsidR="002F6EFE" w:rsidRPr="008B6A0D">
        <w:rPr>
          <w:rFonts w:ascii="Liberation Serif" w:hAnsi="Liberation Serif"/>
          <w:sz w:val="27"/>
          <w:szCs w:val="27"/>
        </w:rPr>
        <w:t>Признать утратившим силу постановление администрации Невьянского городского округа от 26.11.2010 № 3339-п «Об утверждении Порядка назначения на должность начальника финансового управления администрации Невьянского городского округа».</w:t>
      </w:r>
    </w:p>
    <w:p w:rsidR="004B2380" w:rsidRPr="008B6A0D" w:rsidRDefault="002F6EFE" w:rsidP="002F6EFE">
      <w:pPr>
        <w:pStyle w:val="ConsPlusNormal"/>
        <w:ind w:firstLine="709"/>
        <w:jc w:val="both"/>
        <w:rPr>
          <w:rFonts w:ascii="Liberation Serif" w:hAnsi="Liberation Serif"/>
          <w:color w:val="FF0000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3. </w:t>
      </w:r>
      <w:proofErr w:type="gramStart"/>
      <w:r w:rsidR="004B2380" w:rsidRPr="008B6A0D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="004B2380" w:rsidRPr="008B6A0D">
        <w:rPr>
          <w:rFonts w:ascii="Liberation Serif" w:hAnsi="Liberation Serif"/>
          <w:sz w:val="27"/>
          <w:szCs w:val="27"/>
        </w:rPr>
        <w:t xml:space="preserve"> исполнением настоящего постановления </w:t>
      </w:r>
      <w:r w:rsidR="007806B0" w:rsidRPr="008B6A0D">
        <w:rPr>
          <w:rFonts w:ascii="Liberation Serif" w:hAnsi="Liberation Serif"/>
          <w:sz w:val="27"/>
          <w:szCs w:val="27"/>
        </w:rPr>
        <w:t>оставляю за собой.</w:t>
      </w:r>
    </w:p>
    <w:p w:rsidR="005C48CE" w:rsidRDefault="002F6EFE" w:rsidP="005C48C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 xml:space="preserve">4. </w:t>
      </w:r>
      <w:r w:rsidR="005C48CE" w:rsidRPr="008B6A0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76951" w:rsidRDefault="00F76951" w:rsidP="005C48CE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F76951" w:rsidRDefault="00F76951" w:rsidP="008B6A0D">
      <w:pPr>
        <w:rPr>
          <w:rFonts w:ascii="Liberation Serif" w:hAnsi="Liberation Serif"/>
          <w:sz w:val="27"/>
          <w:szCs w:val="27"/>
        </w:rPr>
      </w:pPr>
    </w:p>
    <w:p w:rsidR="00495A44" w:rsidRPr="008B6A0D" w:rsidRDefault="00495A44" w:rsidP="008B6A0D">
      <w:pPr>
        <w:rPr>
          <w:rFonts w:ascii="Liberation Serif" w:hAnsi="Liberation Serif"/>
          <w:sz w:val="27"/>
          <w:szCs w:val="27"/>
        </w:rPr>
      </w:pPr>
      <w:r w:rsidRPr="008B6A0D">
        <w:rPr>
          <w:rFonts w:ascii="Liberation Serif" w:hAnsi="Liberation Serif"/>
          <w:sz w:val="27"/>
          <w:szCs w:val="27"/>
        </w:rPr>
        <w:t>Глава Невьянского</w:t>
      </w:r>
    </w:p>
    <w:p w:rsidR="00461AEE" w:rsidRPr="00EA1E1C" w:rsidRDefault="00495A44" w:rsidP="008B6A0D">
      <w:pPr>
        <w:rPr>
          <w:rFonts w:ascii="Liberation Serif" w:hAnsi="Liberation Serif"/>
        </w:rPr>
      </w:pPr>
      <w:r w:rsidRPr="008B6A0D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200193" w:rsidRPr="008B6A0D">
        <w:rPr>
          <w:rFonts w:ascii="Liberation Serif" w:hAnsi="Liberation Serif"/>
          <w:sz w:val="27"/>
          <w:szCs w:val="27"/>
        </w:rPr>
        <w:t xml:space="preserve">     </w:t>
      </w:r>
      <w:r w:rsidR="008B6A0D">
        <w:rPr>
          <w:rFonts w:ascii="Liberation Serif" w:hAnsi="Liberation Serif"/>
          <w:sz w:val="27"/>
          <w:szCs w:val="27"/>
        </w:rPr>
        <w:t xml:space="preserve">     </w:t>
      </w:r>
      <w:r w:rsidRPr="008B6A0D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Pr="008B6A0D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461AEE" w:rsidRDefault="00461AEE" w:rsidP="00495A44">
      <w:pPr>
        <w:jc w:val="right"/>
        <w:rPr>
          <w:rFonts w:ascii="Liberation Serif" w:hAnsi="Liberation Serif"/>
        </w:rPr>
      </w:pPr>
    </w:p>
    <w:p w:rsidR="00AC4025" w:rsidRDefault="00AC4025" w:rsidP="00495A44">
      <w:pPr>
        <w:jc w:val="right"/>
        <w:rPr>
          <w:rFonts w:ascii="Liberation Serif" w:hAnsi="Liberation Serif"/>
        </w:rPr>
      </w:pPr>
    </w:p>
    <w:p w:rsidR="002D6C3F" w:rsidRDefault="002D6C3F" w:rsidP="00495A44">
      <w:pPr>
        <w:jc w:val="right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95A44" w:rsidTr="005C48CE">
        <w:tc>
          <w:tcPr>
            <w:tcW w:w="4926" w:type="dxa"/>
          </w:tcPr>
          <w:p w:rsidR="00495A44" w:rsidRDefault="00495A44" w:rsidP="00495A44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4928" w:type="dxa"/>
          </w:tcPr>
          <w:p w:rsidR="00EA1E1C" w:rsidRPr="00EA1E1C" w:rsidRDefault="00EA1E1C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УТВЕРЖДЕН</w:t>
            </w:r>
          </w:p>
          <w:p w:rsidR="00495A44" w:rsidRPr="00EA1E1C" w:rsidRDefault="00495A44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постановлени</w:t>
            </w:r>
            <w:r w:rsidR="00EA1E1C" w:rsidRPr="00EA1E1C">
              <w:rPr>
                <w:rFonts w:ascii="Liberation Serif" w:hAnsi="Liberation Serif"/>
              </w:rPr>
              <w:t>ем</w:t>
            </w:r>
            <w:r w:rsidRPr="00EA1E1C">
              <w:rPr>
                <w:rFonts w:ascii="Liberation Serif" w:hAnsi="Liberation Serif"/>
              </w:rPr>
              <w:t xml:space="preserve"> администрации</w:t>
            </w:r>
          </w:p>
          <w:p w:rsidR="00495A44" w:rsidRPr="00EA1E1C" w:rsidRDefault="00495A44" w:rsidP="00495A44">
            <w:pPr>
              <w:rPr>
                <w:rFonts w:ascii="Liberation Serif" w:hAnsi="Liberation Serif"/>
              </w:rPr>
            </w:pPr>
            <w:r w:rsidRPr="00EA1E1C">
              <w:rPr>
                <w:rFonts w:ascii="Liberation Serif" w:hAnsi="Liberation Serif"/>
              </w:rPr>
              <w:t>Невьянского городского округа</w:t>
            </w:r>
          </w:p>
          <w:p w:rsidR="00495A44" w:rsidRDefault="00495A44" w:rsidP="009863CC">
            <w:pPr>
              <w:rPr>
                <w:rFonts w:ascii="Liberation Serif" w:hAnsi="Liberation Serif"/>
                <w:b/>
              </w:rPr>
            </w:pPr>
            <w:r w:rsidRPr="00EA1E1C">
              <w:rPr>
                <w:rFonts w:ascii="Liberation Serif" w:hAnsi="Liberation Serif"/>
              </w:rPr>
              <w:t xml:space="preserve">от </w:t>
            </w:r>
            <w:r w:rsidR="009863CC" w:rsidRPr="00EA1E1C">
              <w:rPr>
                <w:rFonts w:ascii="Liberation Serif" w:hAnsi="Liberation Serif"/>
              </w:rPr>
              <w:t xml:space="preserve">                </w:t>
            </w:r>
            <w:r w:rsidR="00200193" w:rsidRPr="00EA1E1C">
              <w:rPr>
                <w:rFonts w:ascii="Liberation Serif" w:hAnsi="Liberation Serif"/>
              </w:rPr>
              <w:t xml:space="preserve">         </w:t>
            </w:r>
            <w:r w:rsidR="009863CC" w:rsidRPr="00EA1E1C">
              <w:rPr>
                <w:rFonts w:ascii="Liberation Serif" w:hAnsi="Liberation Serif"/>
              </w:rPr>
              <w:t xml:space="preserve"> </w:t>
            </w:r>
            <w:r w:rsidRPr="00EA1E1C">
              <w:rPr>
                <w:rFonts w:ascii="Liberation Serif" w:hAnsi="Liberation Serif"/>
              </w:rPr>
              <w:t xml:space="preserve">2021 № </w:t>
            </w:r>
            <w:r w:rsidR="009863CC" w:rsidRPr="00EA1E1C">
              <w:rPr>
                <w:rFonts w:ascii="Liberation Serif" w:hAnsi="Liberation Serif"/>
              </w:rPr>
              <w:t xml:space="preserve">     </w:t>
            </w:r>
            <w:r w:rsidRPr="00EA1E1C">
              <w:rPr>
                <w:rFonts w:ascii="Liberation Serif" w:hAnsi="Liberation Serif"/>
              </w:rPr>
              <w:t xml:space="preserve"> -</w:t>
            </w:r>
            <w:proofErr w:type="gramStart"/>
            <w:r w:rsidRPr="00EA1E1C">
              <w:rPr>
                <w:rFonts w:ascii="Liberation Serif" w:hAnsi="Liberation Serif"/>
              </w:rPr>
              <w:t>п</w:t>
            </w:r>
            <w:proofErr w:type="gramEnd"/>
          </w:p>
        </w:tc>
      </w:tr>
    </w:tbl>
    <w:p w:rsidR="00495A44" w:rsidRPr="00495A44" w:rsidRDefault="00495A44" w:rsidP="00495A44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495A44" w:rsidRPr="00495A44" w:rsidRDefault="00495A44" w:rsidP="00495A44">
      <w:pPr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Порядок назначения на должность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начальника Финансового управления администрации</w:t>
      </w:r>
    </w:p>
    <w:p w:rsidR="005C48CE" w:rsidRPr="005C48CE" w:rsidRDefault="005C48CE" w:rsidP="005C48CE">
      <w:pPr>
        <w:jc w:val="center"/>
        <w:rPr>
          <w:rFonts w:ascii="Liberation Serif" w:hAnsi="Liberation Serif"/>
          <w:b/>
        </w:rPr>
      </w:pPr>
      <w:r w:rsidRPr="005C48CE">
        <w:rPr>
          <w:rFonts w:ascii="Liberation Serif" w:hAnsi="Liberation Serif"/>
          <w:b/>
        </w:rPr>
        <w:t>Невьянского городского округа</w:t>
      </w:r>
    </w:p>
    <w:p w:rsidR="00495A44" w:rsidRPr="00EA1E1C" w:rsidRDefault="00495A44" w:rsidP="00495A44">
      <w:pPr>
        <w:jc w:val="center"/>
        <w:rPr>
          <w:rFonts w:ascii="Liberation Serif" w:hAnsi="Liberation Serif"/>
        </w:rPr>
      </w:pPr>
    </w:p>
    <w:p w:rsidR="005C48CE" w:rsidRPr="005C48CE" w:rsidRDefault="00F572B0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hAnsi="Liberation Serif"/>
        </w:rPr>
        <w:t xml:space="preserve">1. 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Настоящий Порядок назначения на должность начальника Финансового управления </w:t>
      </w:r>
      <w:r>
        <w:rPr>
          <w:rFonts w:ascii="Liberation Serif" w:eastAsiaTheme="minorHAnsi" w:hAnsi="Liberation Serif" w:cs="Liberation Serif"/>
          <w:bCs/>
          <w:lang w:eastAsia="en-US"/>
        </w:rPr>
        <w:t>а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дминистрации </w:t>
      </w:r>
      <w:r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  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 (далее - Порядок) устанавливает правила назначения на должность начальника Финансового управления </w:t>
      </w:r>
      <w:r>
        <w:rPr>
          <w:rFonts w:ascii="Liberation Serif" w:eastAsiaTheme="minorHAnsi" w:hAnsi="Liberation Serif" w:cs="Liberation Serif"/>
          <w:bCs/>
          <w:lang w:eastAsia="en-US"/>
        </w:rPr>
        <w:t>а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дминистрации </w:t>
      </w:r>
      <w:r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 w:rsidR="00F60684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0F02CA">
        <w:rPr>
          <w:rFonts w:ascii="Liberation Serif" w:eastAsiaTheme="minorHAnsi" w:hAnsi="Liberation Serif" w:cs="Liberation Serif"/>
          <w:bCs/>
          <w:lang w:eastAsia="en-US"/>
        </w:rPr>
        <w:t xml:space="preserve"> (далее – начальник Финансового управления)</w:t>
      </w:r>
      <w:r w:rsidR="005C48CE" w:rsidRPr="005C48CE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0F02CA" w:rsidRDefault="00F572B0" w:rsidP="000F02C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2. </w:t>
      </w:r>
      <w:proofErr w:type="gramStart"/>
      <w:r w:rsidR="000F02CA">
        <w:rPr>
          <w:rFonts w:ascii="Liberation Serif" w:eastAsiaTheme="minorHAnsi" w:hAnsi="Liberation Serif" w:cs="Liberation Serif"/>
          <w:lang w:eastAsia="en-US"/>
        </w:rPr>
        <w:t xml:space="preserve">На должность </w:t>
      </w:r>
      <w:r w:rsidR="000F02CA">
        <w:rPr>
          <w:rFonts w:ascii="Liberation Serif" w:eastAsiaTheme="minorHAnsi" w:hAnsi="Liberation Serif" w:cs="Liberation Serif"/>
          <w:bCs/>
          <w:lang w:eastAsia="en-US"/>
        </w:rPr>
        <w:t>начальника Финансового управления</w:t>
      </w:r>
      <w:r w:rsidR="000F02CA">
        <w:rPr>
          <w:rFonts w:ascii="Liberation Serif" w:eastAsiaTheme="minorHAnsi" w:hAnsi="Liberation Serif" w:cs="Liberation Serif"/>
          <w:lang w:eastAsia="en-US"/>
        </w:rPr>
        <w:t xml:space="preserve"> могут быть назначены граждане Российской Федерации, соответствующие квалификационным </w:t>
      </w:r>
      <w:hyperlink r:id="rId16" w:history="1">
        <w:r w:rsidR="000F02CA">
          <w:rPr>
            <w:rFonts w:ascii="Liberation Serif" w:eastAsiaTheme="minorHAnsi" w:hAnsi="Liberation Serif" w:cs="Liberation Serif"/>
            <w:color w:val="0000FF"/>
            <w:lang w:eastAsia="en-US"/>
          </w:rPr>
          <w:t>требованиям</w:t>
        </w:r>
      </w:hyperlink>
      <w:r w:rsidR="000F02CA">
        <w:rPr>
          <w:rFonts w:ascii="Liberation Serif" w:eastAsiaTheme="minorHAnsi" w:hAnsi="Liberation Serif" w:cs="Liberation Serif"/>
          <w:lang w:eastAsia="en-US"/>
        </w:rPr>
        <w:t>, предъявленным к руководителю финансового органа муниципального образования,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образования».</w:t>
      </w:r>
      <w:proofErr w:type="gramEnd"/>
    </w:p>
    <w:p w:rsidR="005C48CE" w:rsidRPr="005C48CE" w:rsidRDefault="005C48CE" w:rsidP="005F47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3. </w:t>
      </w:r>
      <w:proofErr w:type="gramStart"/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Для замещения должности начальника Финансового управления необходимы профессиональные знания </w:t>
      </w:r>
      <w:hyperlink r:id="rId17" w:history="1"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Конституции</w:t>
        </w:r>
      </w:hyperlink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Российской Федерации, федерального законодательства, в том числе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местном самоуправлении, законодательства Российской Федерации в сфере стратегического планирования</w:t>
      </w:r>
      <w:proofErr w:type="gramEnd"/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, законодательства Российской Федерации о государственной гражданской службе Российской Федерации, муниципальной службе, законодательства Российской Федерации о противодействии коррупции, </w:t>
      </w:r>
      <w:hyperlink r:id="rId18" w:history="1">
        <w:r w:rsidR="005F4799">
          <w:rPr>
            <w:rFonts w:ascii="Liberation Serif" w:eastAsiaTheme="minorHAnsi" w:hAnsi="Liberation Serif" w:cs="Liberation Serif"/>
            <w:color w:val="0000FF"/>
            <w:lang w:eastAsia="en-US"/>
          </w:rPr>
          <w:t>Устава</w:t>
        </w:r>
      </w:hyperlink>
      <w:r w:rsidR="005F4799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законов Свердловской области, </w:t>
      </w:r>
      <w:hyperlink r:id="rId19" w:history="1">
        <w:r w:rsidR="005F4799">
          <w:rPr>
            <w:rFonts w:ascii="Liberation Serif" w:eastAsiaTheme="minorHAnsi" w:hAnsi="Liberation Serif" w:cs="Liberation Serif"/>
            <w:color w:val="0000FF"/>
            <w:lang w:eastAsia="en-US"/>
          </w:rPr>
          <w:t>Устава</w:t>
        </w:r>
      </w:hyperlink>
      <w:r w:rsidR="005F4799">
        <w:rPr>
          <w:rFonts w:ascii="Liberation Serif" w:eastAsiaTheme="minorHAnsi" w:hAnsi="Liberation Serif" w:cs="Liberation Serif"/>
          <w:lang w:eastAsia="en-US"/>
        </w:rPr>
        <w:t xml:space="preserve"> и иных нормативных правовых актов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 xml:space="preserve">Невьянского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городского округа применительно к исполнению соответствующих должностных обязанностей.</w:t>
      </w:r>
    </w:p>
    <w:p w:rsidR="00194E5C" w:rsidRDefault="005C48CE" w:rsidP="00194E5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4. </w:t>
      </w:r>
      <w:proofErr w:type="gramStart"/>
      <w:r w:rsidR="00194E5C">
        <w:rPr>
          <w:rFonts w:ascii="Liberation Serif" w:eastAsiaTheme="minorHAnsi" w:hAnsi="Liberation Serif" w:cs="Liberation Serif"/>
          <w:lang w:eastAsia="en-US"/>
        </w:rPr>
        <w:t>Квалификационные требования к профессиональным навыкам</w:t>
      </w:r>
      <w:r w:rsidR="00194E5C" w:rsidRPr="00194E5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194E5C" w:rsidRPr="005C48CE">
        <w:rPr>
          <w:rFonts w:ascii="Liberation Serif" w:eastAsiaTheme="minorHAnsi" w:hAnsi="Liberation Serif" w:cs="Liberation Serif"/>
          <w:bCs/>
          <w:lang w:eastAsia="en-US"/>
        </w:rPr>
        <w:t>начальника Финансового управления</w:t>
      </w:r>
      <w:r w:rsidR="00194E5C">
        <w:rPr>
          <w:rFonts w:ascii="Liberation Serif" w:eastAsiaTheme="minorHAnsi" w:hAnsi="Liberation Serif" w:cs="Liberation Serif"/>
          <w:lang w:eastAsia="en-US"/>
        </w:rPr>
        <w:t>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</w:t>
      </w:r>
      <w:proofErr w:type="gramEnd"/>
      <w:r w:rsidR="00194E5C">
        <w:rPr>
          <w:rFonts w:ascii="Liberation Serif" w:eastAsiaTheme="minorHAnsi" w:hAnsi="Liberation Serif" w:cs="Liberation Serif"/>
          <w:lang w:eastAsia="en-US"/>
        </w:rPr>
        <w:t xml:space="preserve"> владение </w:t>
      </w:r>
      <w:r w:rsidR="00194E5C">
        <w:rPr>
          <w:rFonts w:ascii="Liberation Serif" w:eastAsiaTheme="minorHAnsi" w:hAnsi="Liberation Serif" w:cs="Liberation Serif"/>
          <w:lang w:eastAsia="en-US"/>
        </w:rPr>
        <w:lastRenderedPageBreak/>
        <w:t>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информацией.</w:t>
      </w:r>
    </w:p>
    <w:p w:rsidR="006A0A8C" w:rsidRDefault="005C48CE" w:rsidP="006A0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5. </w:t>
      </w:r>
      <w:proofErr w:type="gramStart"/>
      <w:r w:rsidR="006A0A8C">
        <w:rPr>
          <w:rFonts w:ascii="Liberation Serif" w:eastAsiaTheme="minorHAnsi" w:hAnsi="Liberation Serif" w:cs="Liberation Serif"/>
          <w:lang w:eastAsia="en-US"/>
        </w:rPr>
        <w:t xml:space="preserve">Начальник Финансового управления назначается на должность главой Невьянского городского округа после проведения с участием Министерства финансов Свердловской области проверки соответствия кандидата на замещение должности начальника Финансового управления квалификационным </w:t>
      </w:r>
      <w:hyperlink r:id="rId20" w:history="1">
        <w:r w:rsidR="006A0A8C">
          <w:rPr>
            <w:rFonts w:ascii="Liberation Serif" w:eastAsiaTheme="minorHAnsi" w:hAnsi="Liberation Serif" w:cs="Liberation Serif"/>
            <w:color w:val="0000FF"/>
            <w:lang w:eastAsia="en-US"/>
          </w:rPr>
          <w:t>требованиям</w:t>
        </w:r>
      </w:hyperlink>
      <w:r w:rsidR="006A0A8C">
        <w:rPr>
          <w:rFonts w:ascii="Liberation Serif" w:eastAsiaTheme="minorHAnsi" w:hAnsi="Liberation Serif" w:cs="Liberation Serif"/>
          <w:lang w:eastAsia="en-US"/>
        </w:rPr>
        <w:t>, предъявляемым к руководителю финансового органа, утвержденным Приказом Министерства финансов Российской Федерации от 19.12.2019 № 238н «О квалификационных требованиях, предъявляемых к руководителю финансового органа муниципального образования», и получения согласия для назначения.</w:t>
      </w:r>
      <w:proofErr w:type="gramEnd"/>
    </w:p>
    <w:p w:rsidR="005C48CE" w:rsidRPr="005C48CE" w:rsidRDefault="005C48CE" w:rsidP="006A0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6. </w:t>
      </w:r>
      <w:r w:rsidR="006A0A8C">
        <w:rPr>
          <w:rFonts w:ascii="Liberation Serif" w:eastAsiaTheme="minorHAnsi" w:hAnsi="Liberation Serif" w:cs="Liberation Serif"/>
          <w:lang w:eastAsia="en-US"/>
        </w:rPr>
        <w:t>Для осуществления проверки соответствия кандидата на замещение должности начальника Финансового управления установленным квалификационным требованиям глава Невьянского городского округа направляет в Министерство финансов Свердловской области следующие документы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: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1) рекомендательное письмо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г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лавы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Невьянского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городского округа</w:t>
      </w:r>
      <w:r w:rsidR="00F60684">
        <w:rPr>
          <w:rFonts w:ascii="Liberation Serif" w:eastAsiaTheme="minorHAnsi" w:hAnsi="Liberation Serif" w:cs="Liberation Serif"/>
          <w:bCs/>
          <w:lang w:eastAsia="en-US"/>
        </w:rPr>
        <w:t xml:space="preserve">                 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с обоснованием причин назначения кандидата на должность начальника Финансового управления;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2) </w:t>
      </w:r>
      <w:hyperlink w:anchor="Par26" w:history="1">
        <w:proofErr w:type="gramStart"/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справк</w:t>
        </w:r>
      </w:hyperlink>
      <w:r w:rsidR="006A0A8C">
        <w:rPr>
          <w:rFonts w:ascii="Liberation Serif" w:eastAsiaTheme="minorHAnsi" w:hAnsi="Liberation Serif" w:cs="Liberation Serif"/>
          <w:bCs/>
          <w:color w:val="0000FF"/>
          <w:lang w:eastAsia="en-US"/>
        </w:rPr>
        <w:t>у</w:t>
      </w:r>
      <w:proofErr w:type="gramEnd"/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по форме согласно приложению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1 к настоящему Порядку;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>3) копии документов об образовании и (или) о квалификации, подтверждающих наличие у кандидата высшего образования и (или) дополнительного профессионального образования, об ученой степени</w:t>
      </w:r>
      <w:r w:rsidR="00F60684">
        <w:rPr>
          <w:rFonts w:ascii="Liberation Serif" w:eastAsiaTheme="minorHAnsi" w:hAnsi="Liberation Serif" w:cs="Liberation Serif"/>
          <w:bCs/>
          <w:lang w:eastAsia="en-US"/>
        </w:rPr>
        <w:t xml:space="preserve">           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(при наличии) и ученом звании (при наличии), заверенные кадровой службой по месту работы;</w:t>
      </w:r>
    </w:p>
    <w:p w:rsidR="006A0A8C" w:rsidRDefault="005C48CE" w:rsidP="006A0A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4) </w:t>
      </w:r>
      <w:r w:rsidR="006A0A8C">
        <w:rPr>
          <w:rFonts w:ascii="Liberation Serif" w:eastAsiaTheme="minorHAnsi" w:hAnsi="Liberation Serif" w:cs="Liberation Serif"/>
          <w:lang w:eastAsia="en-US"/>
        </w:rPr>
        <w:t>заверенные копии трудовой книжки и (или) сведения о трудовой деятельности, оформленные в порядке, установленном законодательством Российской Федерации;</w:t>
      </w:r>
    </w:p>
    <w:p w:rsidR="005C48CE" w:rsidRP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5) </w:t>
      </w:r>
      <w:hyperlink w:anchor="Par98" w:history="1"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согласие</w:t>
        </w:r>
      </w:hyperlink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кандидата на обработку персональных данных по форме согласно приложению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2 к настоящему Порядку.</w:t>
      </w:r>
    </w:p>
    <w:p w:rsidR="005C48CE" w:rsidRDefault="005C48CE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5C48CE">
        <w:rPr>
          <w:rFonts w:ascii="Liberation Serif" w:eastAsiaTheme="minorHAnsi" w:hAnsi="Liberation Serif" w:cs="Liberation Serif"/>
          <w:bCs/>
          <w:lang w:eastAsia="en-US"/>
        </w:rPr>
        <w:t>Указанные выше документы направляются в Министерство финансов Свердловской области посредством системы электронного документооборота Правительства Свердловской области с соблюдением требований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 xml:space="preserve">        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Федерального </w:t>
      </w:r>
      <w:hyperlink r:id="rId21" w:history="1">
        <w:r w:rsidRPr="005C48CE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закона</w:t>
        </w:r>
      </w:hyperlink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от 27 июля 2006 года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 xml:space="preserve"> 152-ФЗ 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О персональных данных</w:t>
      </w:r>
      <w:r w:rsidR="00637230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5C48CE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8B1DFD" w:rsidRDefault="008B1DF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8B1DFD" w:rsidRDefault="008B1DF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8B1DFD" w:rsidRDefault="008B1DF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7F7B3D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5D31E9" w:rsidRDefault="005D31E9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7F7B3D" w:rsidRPr="005C48CE" w:rsidRDefault="007F7B3D" w:rsidP="00F572B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120E57" w:rsidRPr="007F7B3D" w:rsidTr="00120E57">
        <w:tc>
          <w:tcPr>
            <w:tcW w:w="4926" w:type="dxa"/>
          </w:tcPr>
          <w:p w:rsidR="00120E57" w:rsidRPr="007F7B3D" w:rsidRDefault="00120E57" w:rsidP="00120E57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120E57" w:rsidRPr="007F7B3D" w:rsidRDefault="00120E57" w:rsidP="00120E57">
            <w:pPr>
              <w:rPr>
                <w:rFonts w:ascii="Liberation Serif" w:hAnsi="Liberation Serif"/>
                <w:sz w:val="24"/>
                <w:szCs w:val="24"/>
              </w:rPr>
            </w:pPr>
            <w:r w:rsidRPr="007F7B3D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120E57" w:rsidRPr="007F7B3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к Порядку назначения</w:t>
            </w:r>
          </w:p>
          <w:p w:rsidR="00120E57" w:rsidRPr="007F7B3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на должность начальника</w:t>
            </w:r>
          </w:p>
          <w:p w:rsidR="00120E57" w:rsidRPr="007F7B3D" w:rsidRDefault="00120E57" w:rsidP="00120E57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Финансового управления администрации</w:t>
            </w:r>
          </w:p>
          <w:p w:rsidR="00120E57" w:rsidRPr="007F7B3D" w:rsidRDefault="00120E57" w:rsidP="00120E57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</w:p>
    <w:p w:rsidR="005C48CE" w:rsidRPr="007F7B3D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bookmarkStart w:id="1" w:name="Par26"/>
      <w:bookmarkEnd w:id="1"/>
      <w:r w:rsidRPr="007F7B3D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СПРАВКА</w:t>
      </w:r>
    </w:p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2"/>
        <w:gridCol w:w="144"/>
        <w:gridCol w:w="2425"/>
      </w:tblGrid>
      <w:tr w:rsidR="005C48CE" w:rsidRPr="007F7B3D" w:rsidTr="00120E57">
        <w:tc>
          <w:tcPr>
            <w:tcW w:w="7132" w:type="dxa"/>
            <w:tcBorders>
              <w:bottom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7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Место для фото</w:t>
            </w:r>
          </w:p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(3 x 4)</w:t>
            </w:r>
          </w:p>
        </w:tc>
      </w:tr>
      <w:tr w:rsidR="005C48CE" w:rsidRPr="007F7B3D" w:rsidTr="00120E57">
        <w:tc>
          <w:tcPr>
            <w:tcW w:w="7132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(фамилия, имя, отчество)</w:t>
            </w: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7132" w:type="dxa"/>
            <w:tcBorders>
              <w:bottom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7132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(должность, на замещение которой претендует кандидат)</w:t>
            </w: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Дата рождения (год, число, месяц)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Место рождения, гражданство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Наименование учебного заведения, год окончания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Специальность по диплому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Квалификация по диплому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Ученая степень, ученое звание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Профессиональная переподготовка (год обучения, наименование учебного заведения)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Повышение квалификации (год обучения, наименование учебного заведения)</w:t>
            </w:r>
          </w:p>
        </w:tc>
      </w:tr>
      <w:tr w:rsidR="005C48CE" w:rsidRPr="007F7B3D" w:rsidTr="00120E5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Классный чин (при наличии) (какой, дата присвоения)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Имеет ли государственные награды (если да, то какие)</w:t>
            </w: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p w:rsidR="005C48CE" w:rsidRPr="007F7B3D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  <w:r w:rsidRPr="007F7B3D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Трудовая деятельность</w:t>
      </w:r>
    </w:p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77"/>
      </w:tblGrid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Период (месяц, год)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Наименование должности, организации, место нахождения, адрес организации</w:t>
            </w:r>
          </w:p>
        </w:tc>
      </w:tr>
      <w:tr w:rsidR="005C48CE" w:rsidRPr="007F7B3D" w:rsidTr="007F7B3D">
        <w:trPr>
          <w:trHeight w:val="19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5C48CE" w:rsidRPr="007F7B3D" w:rsidTr="00120E5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5C48CE" w:rsidRPr="007F7B3D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275"/>
        <w:gridCol w:w="284"/>
        <w:gridCol w:w="1701"/>
        <w:gridCol w:w="283"/>
        <w:gridCol w:w="284"/>
        <w:gridCol w:w="283"/>
        <w:gridCol w:w="284"/>
        <w:gridCol w:w="1276"/>
        <w:gridCol w:w="425"/>
        <w:gridCol w:w="425"/>
        <w:gridCol w:w="425"/>
      </w:tblGrid>
      <w:tr w:rsidR="007F7B3D" w:rsidRPr="007F7B3D" w:rsidTr="007F7B3D">
        <w:tc>
          <w:tcPr>
            <w:tcW w:w="2756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(Наименование должности лица, составившего справку)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jc w:val="right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proofErr w:type="gramStart"/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F7B3D" w:rsidRPr="007F7B3D" w:rsidTr="007F7B3D">
        <w:tc>
          <w:tcPr>
            <w:tcW w:w="2756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7F7B3D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283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C48CE" w:rsidRPr="007F7B3D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821"/>
      </w:tblGrid>
      <w:tr w:rsidR="00E4444A" w:rsidTr="00E4444A">
        <w:tc>
          <w:tcPr>
            <w:tcW w:w="4926" w:type="dxa"/>
          </w:tcPr>
          <w:p w:rsidR="00E4444A" w:rsidRDefault="00E4444A" w:rsidP="00E4444A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4821" w:type="dxa"/>
          </w:tcPr>
          <w:p w:rsidR="00E4444A" w:rsidRDefault="00E4444A" w:rsidP="00E4444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2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к Порядку назначения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на должность начальника</w:t>
            </w:r>
          </w:p>
          <w:p w:rsidR="00E4444A" w:rsidRPr="00120E57" w:rsidRDefault="00E4444A" w:rsidP="00E4444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Финансового управления 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а</w:t>
            </w: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>дминистрации</w:t>
            </w:r>
          </w:p>
          <w:p w:rsidR="00E4444A" w:rsidRDefault="00E4444A" w:rsidP="00E444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Невьянского</w:t>
            </w:r>
            <w:r w:rsidRPr="00120E5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городского округа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bookmarkStart w:id="2" w:name="Par98"/>
      <w:bookmarkEnd w:id="2"/>
      <w:r>
        <w:rPr>
          <w:rFonts w:ascii="Liberation Serif" w:eastAsiaTheme="minorHAnsi" w:hAnsi="Liberation Serif" w:cs="Liberation Serif"/>
          <w:b/>
          <w:bCs/>
          <w:lang w:eastAsia="en-US"/>
        </w:rPr>
        <w:t>СОГЛАСИЕ</w:t>
      </w:r>
    </w:p>
    <w:p w:rsidR="005C48CE" w:rsidRDefault="005C48CE" w:rsidP="005C48C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>на обработку персональных данных</w:t>
      </w: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E4444A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____________________________________________________________________</w:t>
      </w:r>
      <w:r w:rsidR="00E4444A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  <w:proofErr w:type="gramStart"/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(фамилия, имя, отчество (при наличии)</w:t>
      </w:r>
      <w:proofErr w:type="gramEnd"/>
    </w:p>
    <w:p w:rsidR="005C48CE" w:rsidRDefault="00E4444A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Liberation Serif" w:eastAsiaTheme="minorHAnsi" w:hAnsi="Liberation Serif" w:cs="Courier New"/>
          <w:lang w:eastAsia="en-US"/>
        </w:rPr>
        <w:t>з</w:t>
      </w:r>
      <w:r w:rsidR="005C48CE" w:rsidRPr="00E4444A">
        <w:rPr>
          <w:rFonts w:ascii="Liberation Serif" w:eastAsiaTheme="minorHAnsi" w:hAnsi="Liberation Serif" w:cs="Courier New"/>
          <w:lang w:eastAsia="en-US"/>
        </w:rPr>
        <w:t>арегистрированный</w:t>
      </w:r>
      <w:proofErr w:type="gramEnd"/>
      <w:r>
        <w:rPr>
          <w:rFonts w:ascii="Liberation Serif" w:eastAsiaTheme="minorHAnsi" w:hAnsi="Liberation Serif" w:cs="Courier New"/>
          <w:lang w:eastAsia="en-US"/>
        </w:rPr>
        <w:t xml:space="preserve"> </w:t>
      </w:r>
      <w:r w:rsidR="005C48CE" w:rsidRPr="00E4444A">
        <w:rPr>
          <w:rFonts w:ascii="Liberation Serif" w:eastAsiaTheme="minorHAnsi" w:hAnsi="Liberation Serif" w:cs="Courier New"/>
          <w:lang w:eastAsia="en-US"/>
        </w:rPr>
        <w:t>(-</w:t>
      </w:r>
      <w:proofErr w:type="spellStart"/>
      <w:r w:rsidR="005C48CE" w:rsidRPr="00E4444A">
        <w:rPr>
          <w:rFonts w:ascii="Liberation Serif" w:eastAsiaTheme="minorHAnsi" w:hAnsi="Liberation Serif" w:cs="Courier New"/>
          <w:lang w:eastAsia="en-US"/>
        </w:rPr>
        <w:t>ая</w:t>
      </w:r>
      <w:proofErr w:type="spellEnd"/>
      <w:r w:rsidR="005C48CE" w:rsidRPr="00E4444A">
        <w:rPr>
          <w:rFonts w:ascii="Liberation Serif" w:eastAsiaTheme="minorHAnsi" w:hAnsi="Liberation Serif" w:cs="Courier New"/>
          <w:lang w:eastAsia="en-US"/>
        </w:rPr>
        <w:t>) по адресу</w:t>
      </w:r>
      <w:r w:rsidR="005C48C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  <w:r w:rsidR="00E4444A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паспорт серия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 </w:t>
      </w:r>
      <w:r w:rsidR="00E4444A" w:rsidRPr="00E4444A">
        <w:rPr>
          <w:rFonts w:ascii="Liberation Serif" w:eastAsiaTheme="minorHAnsi" w:hAnsi="Liberation Serif" w:cs="Courier New"/>
          <w:lang w:eastAsia="en-US"/>
        </w:rPr>
        <w:t>№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 </w:t>
      </w:r>
      <w:r w:rsidRPr="00E4444A">
        <w:rPr>
          <w:rFonts w:ascii="Liberation Serif" w:eastAsiaTheme="minorHAnsi" w:hAnsi="Liberation Serif" w:cs="Courier New"/>
          <w:lang w:eastAsia="en-US"/>
        </w:rPr>
        <w:t>выдан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</w:t>
      </w:r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(дата)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 xml:space="preserve">(кем </w:t>
      </w:r>
      <w:proofErr w:type="gramStart"/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выдан</w:t>
      </w:r>
      <w:proofErr w:type="gramEnd"/>
      <w:r w:rsidRPr="00E4444A">
        <w:rPr>
          <w:rFonts w:ascii="Liberation Serif" w:eastAsiaTheme="minorHAnsi" w:hAnsi="Liberation Serif" w:cs="Courier New"/>
          <w:sz w:val="20"/>
          <w:szCs w:val="20"/>
          <w:lang w:eastAsia="en-US"/>
        </w:rPr>
        <w:t>)</w:t>
      </w:r>
    </w:p>
    <w:p w:rsidR="005C48CE" w:rsidRDefault="005C48CE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</w:t>
      </w:r>
      <w:r w:rsidR="00AA797D">
        <w:rPr>
          <w:rFonts w:ascii="Courier New" w:eastAsiaTheme="minorHAnsi" w:hAnsi="Courier New" w:cs="Courier New"/>
          <w:sz w:val="20"/>
          <w:szCs w:val="20"/>
          <w:lang w:eastAsia="en-US"/>
        </w:rPr>
        <w:t>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</w:p>
    <w:p w:rsidR="00E4444A" w:rsidRDefault="00E4444A" w:rsidP="005C48C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proofErr w:type="gramStart"/>
      <w:r w:rsidRPr="00E4444A">
        <w:rPr>
          <w:rFonts w:ascii="Liberation Serif" w:eastAsiaTheme="minorHAnsi" w:hAnsi="Liberation Serif" w:cs="Courier New"/>
          <w:lang w:eastAsia="en-US"/>
        </w:rPr>
        <w:t>свободно, своей волей и  в  своем  интересе   даю   Министерству   финансов</w:t>
      </w:r>
      <w:r w:rsidR="00E4444A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Свердловской области согласие на обработку (любое действие  (операцию)  или</w:t>
      </w:r>
      <w:proofErr w:type="gramEnd"/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proofErr w:type="gramStart"/>
      <w:r w:rsidRPr="00E4444A">
        <w:rPr>
          <w:rFonts w:ascii="Liberation Serif" w:eastAsiaTheme="minorHAnsi" w:hAnsi="Liberation Serif" w:cs="Courier New"/>
          <w:lang w:eastAsia="en-US"/>
        </w:rPr>
        <w:t>совокупность действий (операций), совершаемых  с   использованием   средств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автоматизации или без использования таких средств, включая  сбор,   запись,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систематизацию, накопление, хранение, уточнение  (обновление,   изменение),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извлечение, использование,   передачу   (распространение,   предоставление,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доступ),   обезличивание,   блокирование,   удаление,   уничтожение)   моих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персональных   данных,   предоставленных   для    осуществления    проверки</w:t>
      </w:r>
      <w:r w:rsidR="00E02D80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соответствия кандидата на замещение  должности   руководителя   финансового</w:t>
      </w:r>
      <w:proofErr w:type="gramEnd"/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органа   муниципального   образования,   расположенного    на    территории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Свердловской области,   квалификационным   </w:t>
      </w:r>
      <w:hyperlink r:id="rId22" w:history="1">
        <w:r w:rsidRPr="00E4444A">
          <w:rPr>
            <w:rFonts w:ascii="Liberation Serif" w:eastAsiaTheme="minorHAnsi" w:hAnsi="Liberation Serif" w:cs="Courier New"/>
            <w:color w:val="0000FF"/>
            <w:lang w:eastAsia="en-US"/>
          </w:rPr>
          <w:t>требованиям</w:t>
        </w:r>
      </w:hyperlink>
      <w:r w:rsidRPr="00E4444A">
        <w:rPr>
          <w:rFonts w:ascii="Liberation Serif" w:eastAsiaTheme="minorHAnsi" w:hAnsi="Liberation Serif" w:cs="Courier New"/>
          <w:lang w:eastAsia="en-US"/>
        </w:rPr>
        <w:t xml:space="preserve">,   предъявляемым   </w:t>
      </w:r>
      <w:proofErr w:type="gramStart"/>
      <w:r w:rsidRPr="00E4444A">
        <w:rPr>
          <w:rFonts w:ascii="Liberation Serif" w:eastAsiaTheme="minorHAnsi" w:hAnsi="Liberation Serif" w:cs="Courier New"/>
          <w:lang w:eastAsia="en-US"/>
        </w:rPr>
        <w:t>к</w:t>
      </w:r>
      <w:proofErr w:type="gramEnd"/>
    </w:p>
    <w:p w:rsidR="005C48CE" w:rsidRPr="00E4444A" w:rsidRDefault="005C48CE" w:rsidP="005C48C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lang w:eastAsia="en-US"/>
        </w:rPr>
      </w:pPr>
      <w:r w:rsidRPr="00E4444A">
        <w:rPr>
          <w:rFonts w:ascii="Liberation Serif" w:eastAsiaTheme="minorHAnsi" w:hAnsi="Liberation Serif" w:cs="Courier New"/>
          <w:lang w:eastAsia="en-US"/>
        </w:rPr>
        <w:t>руководителю финансового органа муниципального  образования,   утвержденным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приказом Министерства финансов Российской Федерации от 19.12.2019 </w:t>
      </w:r>
      <w:r w:rsidR="00AA797D">
        <w:rPr>
          <w:rFonts w:ascii="Liberation Serif" w:eastAsiaTheme="minorHAnsi" w:hAnsi="Liberation Serif" w:cs="Courier New"/>
          <w:lang w:eastAsia="en-US"/>
        </w:rPr>
        <w:t>№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 238</w:t>
      </w:r>
      <w:r w:rsidR="00FA4972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 xml:space="preserve">н </w:t>
      </w:r>
      <w:r w:rsidR="00AA797D">
        <w:rPr>
          <w:rFonts w:ascii="Liberation Serif" w:eastAsiaTheme="minorHAnsi" w:hAnsi="Liberation Serif" w:cs="Courier New"/>
          <w:lang w:eastAsia="en-US"/>
        </w:rPr>
        <w:t>«</w:t>
      </w:r>
      <w:r w:rsidRPr="00E4444A">
        <w:rPr>
          <w:rFonts w:ascii="Liberation Serif" w:eastAsiaTheme="minorHAnsi" w:hAnsi="Liberation Serif" w:cs="Courier New"/>
          <w:lang w:eastAsia="en-US"/>
        </w:rPr>
        <w:t>О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квалификационных требованиях,  предъявляемых  к  руководителю   финансового</w:t>
      </w:r>
      <w:r w:rsidR="00AA797D">
        <w:rPr>
          <w:rFonts w:ascii="Liberation Serif" w:eastAsiaTheme="minorHAnsi" w:hAnsi="Liberation Serif" w:cs="Courier New"/>
          <w:lang w:eastAsia="en-US"/>
        </w:rPr>
        <w:t xml:space="preserve"> </w:t>
      </w:r>
      <w:r w:rsidRPr="00E4444A">
        <w:rPr>
          <w:rFonts w:ascii="Liberation Serif" w:eastAsiaTheme="minorHAnsi" w:hAnsi="Liberation Serif" w:cs="Courier New"/>
          <w:lang w:eastAsia="en-US"/>
        </w:rPr>
        <w:t>органа муниципального образования</w:t>
      </w:r>
      <w:r w:rsidR="00AA797D">
        <w:rPr>
          <w:rFonts w:ascii="Liberation Serif" w:eastAsiaTheme="minorHAnsi" w:hAnsi="Liberation Serif" w:cs="Courier New"/>
          <w:lang w:eastAsia="en-US"/>
        </w:rPr>
        <w:t>»</w:t>
      </w:r>
      <w:r w:rsidRPr="00E4444A">
        <w:rPr>
          <w:rFonts w:ascii="Liberation Serif" w:eastAsiaTheme="minorHAnsi" w:hAnsi="Liberation Serif" w:cs="Courier New"/>
          <w:lang w:eastAsia="en-US"/>
        </w:rPr>
        <w:t>.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Даю согласие на передачу моих персональных данных с их последующей обработкой третьим лицам в целях осуществления и выполнения, возложенных на них законодательством Российской Федерации функций, полномочий и обязанностей по проверке моего соответствия квалификационным требованиям, предъявляемым к руководителю финансового органа муниципального образования.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Я ознакомлен</w:t>
      </w:r>
      <w:proofErr w:type="gramStart"/>
      <w:r w:rsidR="00FA4972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>(-</w:t>
      </w:r>
      <w:proofErr w:type="gramEnd"/>
      <w:r w:rsidRPr="00E4444A">
        <w:rPr>
          <w:rFonts w:ascii="Liberation Serif" w:eastAsiaTheme="minorHAnsi" w:hAnsi="Liberation Serif" w:cs="Liberation Serif"/>
          <w:bCs/>
          <w:lang w:eastAsia="en-US"/>
        </w:rPr>
        <w:t>а) с тем, что: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lastRenderedPageBreak/>
        <w:t xml:space="preserve">согласие на обработку персональных данных действует </w:t>
      </w:r>
      <w:proofErr w:type="gramStart"/>
      <w:r w:rsidRPr="00E4444A">
        <w:rPr>
          <w:rFonts w:ascii="Liberation Serif" w:eastAsiaTheme="minorHAnsi" w:hAnsi="Liberation Serif" w:cs="Liberation Serif"/>
          <w:bCs/>
          <w:lang w:eastAsia="en-US"/>
        </w:rPr>
        <w:t>с даты подписания</w:t>
      </w:r>
      <w:proofErr w:type="gramEnd"/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настоящего согласия в течение срока проведения проверки моего соответствия квалификационным требованиям, предъявляемым к руководителю финансового органа муниципального образования;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в случае отзыва согласия на обработку персональных данных Министерство финансов Свердловской области вправе применить положение </w:t>
      </w:r>
      <w:hyperlink r:id="rId23" w:history="1">
        <w:r w:rsidRPr="00E4444A">
          <w:rPr>
            <w:rFonts w:ascii="Liberation Serif" w:eastAsiaTheme="minorHAnsi" w:hAnsi="Liberation Serif" w:cs="Liberation Serif"/>
            <w:bCs/>
            <w:color w:val="0000FF"/>
            <w:lang w:eastAsia="en-US"/>
          </w:rPr>
          <w:t>части 2 статьи 9</w:t>
        </w:r>
      </w:hyperlink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Федерального закона от 27 июля 2006 года 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152-ФЗ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 xml:space="preserve">                    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>О персональных данных</w:t>
      </w:r>
      <w:r w:rsidR="00AA797D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E4444A">
        <w:rPr>
          <w:rFonts w:ascii="Liberation Serif" w:eastAsiaTheme="minorHAnsi" w:hAnsi="Liberation Serif" w:cs="Liberation Serif"/>
          <w:bCs/>
          <w:lang w:eastAsia="en-US"/>
        </w:rPr>
        <w:t>;</w:t>
      </w:r>
    </w:p>
    <w:p w:rsidR="005C48CE" w:rsidRPr="00E4444A" w:rsidRDefault="005C48CE" w:rsidP="00AA797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4444A">
        <w:rPr>
          <w:rFonts w:ascii="Liberation Serif" w:eastAsiaTheme="minorHAnsi" w:hAnsi="Liberation Serif" w:cs="Liberation Serif"/>
          <w:bCs/>
          <w:lang w:eastAsia="en-US"/>
        </w:rPr>
        <w:t>после проведения проверки моего соответствия квалификационным требованиям, предъявляемым к руководителю финансового органа муниципального образования, мои персональные данные будут храниться в Министерстве финансов Свердловской области в течение предусмотренного законодательством Российской Федерации срока хранения документов.</w:t>
      </w:r>
    </w:p>
    <w:p w:rsidR="005C48CE" w:rsidRPr="00E4444A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10"/>
        <w:gridCol w:w="1531"/>
        <w:gridCol w:w="567"/>
        <w:gridCol w:w="3402"/>
      </w:tblGrid>
      <w:tr w:rsidR="005C48CE" w:rsidRPr="00E4444A">
        <w:tc>
          <w:tcPr>
            <w:tcW w:w="3061" w:type="dxa"/>
            <w:tcBorders>
              <w:bottom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510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567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</w:tr>
      <w:tr w:rsidR="005C48CE" w:rsidRPr="00E4444A">
        <w:tc>
          <w:tcPr>
            <w:tcW w:w="3061" w:type="dxa"/>
            <w:tcBorders>
              <w:top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E4444A">
              <w:rPr>
                <w:rFonts w:ascii="Liberation Serif" w:eastAsiaTheme="minorHAnsi" w:hAnsi="Liberation Serif" w:cs="Liberation Serif"/>
                <w:bCs/>
                <w:lang w:eastAsia="en-US"/>
              </w:rPr>
              <w:t>(число, месяц, год)</w:t>
            </w:r>
          </w:p>
        </w:tc>
        <w:tc>
          <w:tcPr>
            <w:tcW w:w="510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E4444A">
              <w:rPr>
                <w:rFonts w:ascii="Liberation Serif" w:eastAsiaTheme="minorHAnsi" w:hAnsi="Liberation Serif" w:cs="Liberation Serif"/>
                <w:bCs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C48CE" w:rsidRPr="00E4444A" w:rsidRDefault="005C48C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C48CE" w:rsidRPr="00E4444A" w:rsidRDefault="005C48CE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bCs/>
                <w:lang w:eastAsia="en-US"/>
              </w:rPr>
            </w:pPr>
            <w:r w:rsidRPr="00E4444A">
              <w:rPr>
                <w:rFonts w:ascii="Liberation Serif" w:eastAsiaTheme="minorHAnsi" w:hAnsi="Liberation Serif" w:cs="Liberation Serif"/>
                <w:bCs/>
                <w:lang w:eastAsia="en-US"/>
              </w:rPr>
              <w:t>(Ф.И.О.)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5C48CE" w:rsidRDefault="005C48CE" w:rsidP="005C48C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bCs/>
          <w:lang w:eastAsia="en-US"/>
        </w:rPr>
      </w:pPr>
    </w:p>
    <w:p w:rsidR="00631CAF" w:rsidRPr="00495A44" w:rsidRDefault="00631CAF" w:rsidP="005C48CE">
      <w:pPr>
        <w:pStyle w:val="ConsPlusTitle"/>
        <w:widowControl/>
        <w:ind w:firstLine="72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              </w:t>
      </w:r>
    </w:p>
    <w:p w:rsidR="00631CAF" w:rsidRPr="00495A44" w:rsidRDefault="00631CAF" w:rsidP="0094760A">
      <w:pPr>
        <w:jc w:val="center"/>
        <w:rPr>
          <w:rFonts w:ascii="Liberation Serif" w:hAnsi="Liberation Serif"/>
        </w:rPr>
      </w:pPr>
    </w:p>
    <w:p w:rsidR="00631CAF" w:rsidRDefault="00631CAF" w:rsidP="00631CAF">
      <w:pPr>
        <w:ind w:firstLine="708"/>
        <w:jc w:val="both"/>
        <w:rPr>
          <w:rFonts w:ascii="Liberation Serif" w:hAnsi="Liberation Serif"/>
        </w:rPr>
      </w:pPr>
    </w:p>
    <w:p w:rsidR="00D20FB9" w:rsidRDefault="00D20FB9" w:rsidP="009863CC">
      <w:pPr>
        <w:pStyle w:val="ConsPlusNormal"/>
        <w:spacing w:before="220"/>
        <w:ind w:firstLine="540"/>
        <w:jc w:val="both"/>
        <w:rPr>
          <w:rFonts w:ascii="Liberation Serif" w:hAnsi="Liberation Serif"/>
          <w:sz w:val="27"/>
          <w:szCs w:val="27"/>
        </w:rPr>
      </w:pPr>
    </w:p>
    <w:sectPr w:rsidR="00D20FB9" w:rsidSect="008B6A0D">
      <w:headerReference w:type="default" r:id="rId24"/>
      <w:pgSz w:w="11906" w:h="16838"/>
      <w:pgMar w:top="28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84" w:rsidRDefault="00F60684" w:rsidP="00E96FB5">
      <w:r>
        <w:separator/>
      </w:r>
    </w:p>
  </w:endnote>
  <w:endnote w:type="continuationSeparator" w:id="0">
    <w:p w:rsidR="00F60684" w:rsidRDefault="00F60684" w:rsidP="00E9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84" w:rsidRDefault="00F60684" w:rsidP="00E96FB5">
      <w:r>
        <w:separator/>
      </w:r>
    </w:p>
  </w:footnote>
  <w:footnote w:type="continuationSeparator" w:id="0">
    <w:p w:rsidR="00F60684" w:rsidRDefault="00F60684" w:rsidP="00E9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45510"/>
      <w:docPartObj>
        <w:docPartGallery w:val="Page Numbers (Top of Page)"/>
        <w:docPartUnique/>
      </w:docPartObj>
    </w:sdtPr>
    <w:sdtEndPr/>
    <w:sdtContent>
      <w:p w:rsidR="00F60684" w:rsidRDefault="00F606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5C">
          <w:rPr>
            <w:noProof/>
          </w:rPr>
          <w:t>6</w:t>
        </w:r>
        <w:r>
          <w:fldChar w:fldCharType="end"/>
        </w:r>
      </w:p>
    </w:sdtContent>
  </w:sdt>
  <w:p w:rsidR="00F60684" w:rsidRDefault="00F606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27B"/>
    <w:multiLevelType w:val="hybridMultilevel"/>
    <w:tmpl w:val="2916B01A"/>
    <w:lvl w:ilvl="0" w:tplc="6AB89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20B09"/>
    <w:rsid w:val="000315DB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B64EA"/>
    <w:rsid w:val="000D7F4D"/>
    <w:rsid w:val="000F02CA"/>
    <w:rsid w:val="000F5520"/>
    <w:rsid w:val="001034C0"/>
    <w:rsid w:val="00103A17"/>
    <w:rsid w:val="00104FB9"/>
    <w:rsid w:val="00111177"/>
    <w:rsid w:val="00114F54"/>
    <w:rsid w:val="00120E57"/>
    <w:rsid w:val="00124EEF"/>
    <w:rsid w:val="0013345A"/>
    <w:rsid w:val="00145C11"/>
    <w:rsid w:val="00146583"/>
    <w:rsid w:val="001473E4"/>
    <w:rsid w:val="001636A5"/>
    <w:rsid w:val="00194E5C"/>
    <w:rsid w:val="001A685D"/>
    <w:rsid w:val="001B6DBC"/>
    <w:rsid w:val="001E4F97"/>
    <w:rsid w:val="001F3099"/>
    <w:rsid w:val="00200193"/>
    <w:rsid w:val="0020172D"/>
    <w:rsid w:val="0020688F"/>
    <w:rsid w:val="00211253"/>
    <w:rsid w:val="00215611"/>
    <w:rsid w:val="0022584D"/>
    <w:rsid w:val="00237109"/>
    <w:rsid w:val="00237419"/>
    <w:rsid w:val="00240A12"/>
    <w:rsid w:val="00254FAB"/>
    <w:rsid w:val="002626C7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D6C3F"/>
    <w:rsid w:val="002E53A1"/>
    <w:rsid w:val="002F26FF"/>
    <w:rsid w:val="002F6DD0"/>
    <w:rsid w:val="002F6EFE"/>
    <w:rsid w:val="003007A6"/>
    <w:rsid w:val="00301C02"/>
    <w:rsid w:val="00302DD3"/>
    <w:rsid w:val="0030347F"/>
    <w:rsid w:val="00322095"/>
    <w:rsid w:val="003226F5"/>
    <w:rsid w:val="0033333D"/>
    <w:rsid w:val="00356325"/>
    <w:rsid w:val="00363587"/>
    <w:rsid w:val="00365B17"/>
    <w:rsid w:val="003832BB"/>
    <w:rsid w:val="00383F07"/>
    <w:rsid w:val="00391293"/>
    <w:rsid w:val="003A4E43"/>
    <w:rsid w:val="003B077D"/>
    <w:rsid w:val="003B5C5C"/>
    <w:rsid w:val="003D35F4"/>
    <w:rsid w:val="003D7A9B"/>
    <w:rsid w:val="004015DF"/>
    <w:rsid w:val="00404DA4"/>
    <w:rsid w:val="0041085A"/>
    <w:rsid w:val="00420573"/>
    <w:rsid w:val="00420D4F"/>
    <w:rsid w:val="00425829"/>
    <w:rsid w:val="004419E1"/>
    <w:rsid w:val="0044238C"/>
    <w:rsid w:val="004531C1"/>
    <w:rsid w:val="00461AEE"/>
    <w:rsid w:val="00464CB7"/>
    <w:rsid w:val="004665FF"/>
    <w:rsid w:val="00474E12"/>
    <w:rsid w:val="00477AE5"/>
    <w:rsid w:val="00490132"/>
    <w:rsid w:val="00495A44"/>
    <w:rsid w:val="004A22D3"/>
    <w:rsid w:val="004B2380"/>
    <w:rsid w:val="004B271E"/>
    <w:rsid w:val="004B32BE"/>
    <w:rsid w:val="004B33B5"/>
    <w:rsid w:val="004C6A51"/>
    <w:rsid w:val="004D5528"/>
    <w:rsid w:val="004E019E"/>
    <w:rsid w:val="00517E28"/>
    <w:rsid w:val="00527DE6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919E5"/>
    <w:rsid w:val="005B761F"/>
    <w:rsid w:val="005C48CE"/>
    <w:rsid w:val="005C4AA8"/>
    <w:rsid w:val="005C51BB"/>
    <w:rsid w:val="005D31E9"/>
    <w:rsid w:val="005D780D"/>
    <w:rsid w:val="005F339B"/>
    <w:rsid w:val="005F440B"/>
    <w:rsid w:val="005F4799"/>
    <w:rsid w:val="00631CAF"/>
    <w:rsid w:val="00637230"/>
    <w:rsid w:val="00666D47"/>
    <w:rsid w:val="00667E28"/>
    <w:rsid w:val="0068421A"/>
    <w:rsid w:val="00684EC2"/>
    <w:rsid w:val="006854DC"/>
    <w:rsid w:val="006950B0"/>
    <w:rsid w:val="006A0A8C"/>
    <w:rsid w:val="006A3F72"/>
    <w:rsid w:val="006A7DCE"/>
    <w:rsid w:val="006C189D"/>
    <w:rsid w:val="006C2BE3"/>
    <w:rsid w:val="006C6A4A"/>
    <w:rsid w:val="006D05B6"/>
    <w:rsid w:val="006E1975"/>
    <w:rsid w:val="006E4975"/>
    <w:rsid w:val="0070028A"/>
    <w:rsid w:val="00700840"/>
    <w:rsid w:val="00702E42"/>
    <w:rsid w:val="007463D2"/>
    <w:rsid w:val="00753010"/>
    <w:rsid w:val="00764A6F"/>
    <w:rsid w:val="00770A6E"/>
    <w:rsid w:val="00775DC7"/>
    <w:rsid w:val="00777EA8"/>
    <w:rsid w:val="007806B0"/>
    <w:rsid w:val="00780D9B"/>
    <w:rsid w:val="00785114"/>
    <w:rsid w:val="00796DA4"/>
    <w:rsid w:val="007A72FD"/>
    <w:rsid w:val="007B1122"/>
    <w:rsid w:val="007D36CD"/>
    <w:rsid w:val="007E0AE2"/>
    <w:rsid w:val="007E75EB"/>
    <w:rsid w:val="007F72F5"/>
    <w:rsid w:val="007F75B7"/>
    <w:rsid w:val="007F7B3D"/>
    <w:rsid w:val="00811ACC"/>
    <w:rsid w:val="00813938"/>
    <w:rsid w:val="00820035"/>
    <w:rsid w:val="00823170"/>
    <w:rsid w:val="00852D26"/>
    <w:rsid w:val="00862F4A"/>
    <w:rsid w:val="008655E7"/>
    <w:rsid w:val="008755D2"/>
    <w:rsid w:val="0087759F"/>
    <w:rsid w:val="00891C0A"/>
    <w:rsid w:val="00893A00"/>
    <w:rsid w:val="00897019"/>
    <w:rsid w:val="008A6874"/>
    <w:rsid w:val="008B1DFD"/>
    <w:rsid w:val="008B584D"/>
    <w:rsid w:val="008B63DD"/>
    <w:rsid w:val="008B6A0D"/>
    <w:rsid w:val="008D04FD"/>
    <w:rsid w:val="008F359A"/>
    <w:rsid w:val="008F50E0"/>
    <w:rsid w:val="00942B46"/>
    <w:rsid w:val="00943A4B"/>
    <w:rsid w:val="0094760A"/>
    <w:rsid w:val="00976784"/>
    <w:rsid w:val="009863CC"/>
    <w:rsid w:val="0099003D"/>
    <w:rsid w:val="009A09E4"/>
    <w:rsid w:val="009A7454"/>
    <w:rsid w:val="009A7EE5"/>
    <w:rsid w:val="009B3384"/>
    <w:rsid w:val="009B521C"/>
    <w:rsid w:val="009C346B"/>
    <w:rsid w:val="009E16D4"/>
    <w:rsid w:val="009F5AC6"/>
    <w:rsid w:val="00A11E41"/>
    <w:rsid w:val="00A52BFA"/>
    <w:rsid w:val="00AA594A"/>
    <w:rsid w:val="00AA797D"/>
    <w:rsid w:val="00AB6FC5"/>
    <w:rsid w:val="00AC0F5C"/>
    <w:rsid w:val="00AC3E8B"/>
    <w:rsid w:val="00AC4025"/>
    <w:rsid w:val="00AC542C"/>
    <w:rsid w:val="00AC5B86"/>
    <w:rsid w:val="00AC7D02"/>
    <w:rsid w:val="00AD20BB"/>
    <w:rsid w:val="00AD3A18"/>
    <w:rsid w:val="00AE35C4"/>
    <w:rsid w:val="00AE45FD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686"/>
    <w:rsid w:val="00BC2FD7"/>
    <w:rsid w:val="00BD4164"/>
    <w:rsid w:val="00BD48E1"/>
    <w:rsid w:val="00BE14DE"/>
    <w:rsid w:val="00BE456F"/>
    <w:rsid w:val="00BE476E"/>
    <w:rsid w:val="00BF3BDF"/>
    <w:rsid w:val="00BF7DD8"/>
    <w:rsid w:val="00C0408E"/>
    <w:rsid w:val="00C111DD"/>
    <w:rsid w:val="00C116D9"/>
    <w:rsid w:val="00C248D9"/>
    <w:rsid w:val="00C66A94"/>
    <w:rsid w:val="00CA6329"/>
    <w:rsid w:val="00CB214D"/>
    <w:rsid w:val="00CB6EB0"/>
    <w:rsid w:val="00CD367E"/>
    <w:rsid w:val="00CE1DD2"/>
    <w:rsid w:val="00CE3426"/>
    <w:rsid w:val="00CE4A21"/>
    <w:rsid w:val="00CE5941"/>
    <w:rsid w:val="00CE5DB0"/>
    <w:rsid w:val="00CF7CB4"/>
    <w:rsid w:val="00D12DF8"/>
    <w:rsid w:val="00D204DB"/>
    <w:rsid w:val="00D20FB9"/>
    <w:rsid w:val="00D2509D"/>
    <w:rsid w:val="00D26AC7"/>
    <w:rsid w:val="00D40A66"/>
    <w:rsid w:val="00D43444"/>
    <w:rsid w:val="00D43C15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4CDE"/>
    <w:rsid w:val="00DD7668"/>
    <w:rsid w:val="00E02D80"/>
    <w:rsid w:val="00E11060"/>
    <w:rsid w:val="00E14749"/>
    <w:rsid w:val="00E15589"/>
    <w:rsid w:val="00E3335E"/>
    <w:rsid w:val="00E43CAB"/>
    <w:rsid w:val="00E4444A"/>
    <w:rsid w:val="00E45EA0"/>
    <w:rsid w:val="00E51103"/>
    <w:rsid w:val="00E6671E"/>
    <w:rsid w:val="00E864B4"/>
    <w:rsid w:val="00E8779F"/>
    <w:rsid w:val="00E96FB5"/>
    <w:rsid w:val="00EA1E1C"/>
    <w:rsid w:val="00EB4FD0"/>
    <w:rsid w:val="00EB79C7"/>
    <w:rsid w:val="00EC433C"/>
    <w:rsid w:val="00EC753E"/>
    <w:rsid w:val="00ED1F95"/>
    <w:rsid w:val="00ED57A5"/>
    <w:rsid w:val="00F04ACD"/>
    <w:rsid w:val="00F05347"/>
    <w:rsid w:val="00F11E48"/>
    <w:rsid w:val="00F1349A"/>
    <w:rsid w:val="00F13AC2"/>
    <w:rsid w:val="00F16305"/>
    <w:rsid w:val="00F2526E"/>
    <w:rsid w:val="00F47DBE"/>
    <w:rsid w:val="00F572B0"/>
    <w:rsid w:val="00F60684"/>
    <w:rsid w:val="00F66DDF"/>
    <w:rsid w:val="00F76951"/>
    <w:rsid w:val="00FA4972"/>
    <w:rsid w:val="00FC0D7B"/>
    <w:rsid w:val="00FC4977"/>
    <w:rsid w:val="00FF276D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4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D9B"/>
    <w:pPr>
      <w:ind w:left="720"/>
      <w:contextualSpacing/>
    </w:pPr>
  </w:style>
  <w:style w:type="paragraph" w:customStyle="1" w:styleId="p16mrcssattr">
    <w:name w:val="p16_mr_css_attr"/>
    <w:basedOn w:val="a"/>
    <w:rsid w:val="00DD4C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6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4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D9B"/>
    <w:pPr>
      <w:ind w:left="720"/>
      <w:contextualSpacing/>
    </w:pPr>
  </w:style>
  <w:style w:type="paragraph" w:customStyle="1" w:styleId="p16mrcssattr">
    <w:name w:val="p16_mr_css_attr"/>
    <w:basedOn w:val="a"/>
    <w:rsid w:val="00DD4C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5DBAA34788AEEAE44A2FD7ABE31DB58E9380D7C7F55F9CEE86C8E3CE35F0B051CA46F03223BA96448108A7147EA3F169O8O2K" TargetMode="External"/><Relationship Id="rId18" Type="http://schemas.openxmlformats.org/officeDocument/2006/relationships/hyperlink" Target="consultantplus://offline/ref=DC155A682A8BB5AF36B31DC6ABAFF42B87B70F47A8D06A545E602722301A6B9E0D81CACA08A9416D9CFD30952124A5DDCC5AQ0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9F4D274B4156808F59C7FB5F7023682EF09E6629AA318E1B89828963AC351C63334C735FA0F144395623A8274Cy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D97AD4E4298BB836739D79A62A82FADDAD86BFB52251AC439CEDA0654276A2A39B72499112DD295A1B645504a7D3K" TargetMode="External"/><Relationship Id="rId17" Type="http://schemas.openxmlformats.org/officeDocument/2006/relationships/hyperlink" Target="consultantplus://offline/ref=939F4D274B4156808F59C7FB5F7023682FFF9A6221FC668C4ADC8C8C6BFC6F0C677A1A7E42A0E95A3D48234Ay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FB4FDA611481BCC68B18F158ED84075BDBC1D7F5679DE0A456EF33FFD3C6122B1ADCDE209B49FE57CF169890CE5EE995AE060B563F94DU3L7J" TargetMode="External"/><Relationship Id="rId20" Type="http://schemas.openxmlformats.org/officeDocument/2006/relationships/hyperlink" Target="consultantplus://offline/ref=DD77714D37BE3CF5BA95F1078F2953C00D72499AE7285C00EF9C5EE647E743323BAA1D920F67357C36FD60EE1B64BA1F5C38EADB2BFB9ECBL30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912693129316121A26AF652B8609C78B97284C09DA3BE533E20D628DF1C6147A58D80059E0E79051A20B8AB7E7N4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71DC895A86663C948655758EABD8C5D1563AF6FDF0133F17F11707D69EEF187E33256D9416355EE4D556EEAE9D591BC49B261A3F4CD7AE12A6A9606Fo3K" TargetMode="External"/><Relationship Id="rId23" Type="http://schemas.openxmlformats.org/officeDocument/2006/relationships/hyperlink" Target="consultantplus://offline/ref=939F4D274B4156808F59C7FB5F7023682EF09E6629AA318E1B89828963AC351C7133147F5CA0ED4C3F4375F961997436C5C030DF97A4DAF945y2K" TargetMode="External"/><Relationship Id="rId10" Type="http://schemas.openxmlformats.org/officeDocument/2006/relationships/hyperlink" Target="consultantplus://offline/ref=87D97AD4E4298BB836739D79A62A82FADDAE8CB7BE2251AC439CEDA0654276A2B19B2A42941DC87D0F413358067BF08EB54EBBD708a0DCK" TargetMode="External"/><Relationship Id="rId19" Type="http://schemas.openxmlformats.org/officeDocument/2006/relationships/hyperlink" Target="consultantplus://offline/ref=DC155A682A8BB5AF36B31DC6ABAFF42B87B70F47A9D96A505B622722301A6B9E0D81CACA08A9416D9CFD30952124A5DDCC5AQ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7D97AD4E4298BB836738374B046DCF0DFA2D0BABF225AF91ECDEBF73A1270F7F1DB2C10D25FCE285E0566560379BADFF505B4D703137DFDB2B51268a4D8K" TargetMode="External"/><Relationship Id="rId22" Type="http://schemas.openxmlformats.org/officeDocument/2006/relationships/hyperlink" Target="consultantplus://offline/ref=939F4D274B4156808F59C7FB5F7023682EF3956F22A3318E1B89828963AC351C7133147F5CA0EF453F4375F961997436C5C030DF97A4DAF945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AFFF-E822-47A8-8743-73DF8CF6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16</cp:revision>
  <cp:lastPrinted>2021-11-16T08:26:00Z</cp:lastPrinted>
  <dcterms:created xsi:type="dcterms:W3CDTF">2021-06-30T10:32:00Z</dcterms:created>
  <dcterms:modified xsi:type="dcterms:W3CDTF">2021-11-16T08:26:00Z</dcterms:modified>
</cp:coreProperties>
</file>