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3E" w:rsidRPr="00AC4B5E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Актуальная редакция от 12.03</w:t>
      </w:r>
      <w:r w:rsidRPr="00915D7D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  <w:highlight w:val="yellow"/>
        </w:rPr>
        <w:t xml:space="preserve">2020  </w:t>
      </w:r>
      <w:r w:rsidRPr="00AC4B5E">
        <w:rPr>
          <w:rFonts w:ascii="Times New Roman" w:hAnsi="Times New Roman"/>
          <w:sz w:val="28"/>
          <w:szCs w:val="28"/>
          <w:highlight w:val="yellow"/>
        </w:rPr>
        <w:t xml:space="preserve">№ </w:t>
      </w:r>
      <w:r>
        <w:rPr>
          <w:rFonts w:ascii="Times New Roman" w:hAnsi="Times New Roman"/>
          <w:sz w:val="28"/>
          <w:szCs w:val="28"/>
          <w:highlight w:val="yellow"/>
        </w:rPr>
        <w:t>415</w:t>
      </w:r>
      <w:r w:rsidRPr="00A86B8A">
        <w:rPr>
          <w:rFonts w:ascii="Times New Roman" w:hAnsi="Times New Roman"/>
          <w:sz w:val="28"/>
          <w:szCs w:val="28"/>
          <w:highlight w:val="yellow"/>
        </w:rPr>
        <w:t>-</w:t>
      </w:r>
      <w:r w:rsidRPr="00AC4B5E">
        <w:rPr>
          <w:rFonts w:ascii="Times New Roman" w:hAnsi="Times New Roman"/>
          <w:sz w:val="28"/>
          <w:szCs w:val="28"/>
          <w:highlight w:val="yellow"/>
        </w:rPr>
        <w:t>п</w:t>
      </w:r>
    </w:p>
    <w:p w:rsidR="00BA2C3E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3E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3E" w:rsidRPr="00133B3E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3E" w:rsidRPr="009161F9" w:rsidRDefault="00BA2C3E" w:rsidP="002D35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251658240">
            <v:imagedata r:id="rId5" o:title=""/>
          </v:shape>
          <o:OLEObject Type="Embed" ProgID="Word.Picture.8" ShapeID="_x0000_s1026" DrawAspect="Content" ObjectID="_1646549749" r:id="rId6"/>
        </w:pict>
      </w:r>
    </w:p>
    <w:p w:rsidR="00BA2C3E" w:rsidRPr="009161F9" w:rsidRDefault="00BA2C3E" w:rsidP="002D35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2C3E" w:rsidRPr="0047747E" w:rsidRDefault="00BA2C3E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</w:p>
    <w:p w:rsidR="00BA2C3E" w:rsidRPr="0047747E" w:rsidRDefault="00BA2C3E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 НЕВЬЯНСКОГО  ГОРОДСКОГО ОКРУГА"/>
        </w:smartTagPr>
        <w:r w:rsidRPr="0047747E">
          <w:rPr>
            <w:rFonts w:ascii="Times New Roman" w:hAnsi="Times New Roman"/>
            <w:b/>
            <w:sz w:val="24"/>
            <w:szCs w:val="24"/>
          </w:rPr>
          <w:t>АДМИНИСТРАЦИЯ  НЕВЬЯНСКОГО  ГОРОДСКОГО ОКРУГА</w:t>
        </w:r>
      </w:smartTag>
    </w:p>
    <w:p w:rsidR="00BA2C3E" w:rsidRPr="0047747E" w:rsidRDefault="00BA2C3E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47747E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BA2C3E" w:rsidRPr="0047747E" w:rsidRDefault="00BA2C3E" w:rsidP="002D3572">
      <w:pPr>
        <w:spacing w:after="20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4" o:spid="_x0000_s1027" style="position:absolute;left:0;text-align:left;flip:y;z-index:251659264;visibility:visible;mso-wrap-distance-top:-8e-5mm;mso-wrap-distance-bottom:-8e-5mm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<v:stroke linestyle="thickThin"/>
          </v:line>
        </w:pict>
      </w:r>
    </w:p>
    <w:p w:rsidR="00BA2C3E" w:rsidRPr="0047747E" w:rsidRDefault="00BA2C3E" w:rsidP="002D3572">
      <w:pPr>
        <w:spacing w:after="200" w:line="240" w:lineRule="auto"/>
        <w:ind w:left="510"/>
        <w:rPr>
          <w:rFonts w:ascii="Times New Roman" w:hAnsi="Times New Roman"/>
          <w:sz w:val="24"/>
          <w:szCs w:val="24"/>
        </w:rPr>
      </w:pPr>
      <w:r w:rsidRPr="0047747E">
        <w:rPr>
          <w:rFonts w:ascii="Times New Roman" w:hAnsi="Times New Roman"/>
          <w:sz w:val="24"/>
          <w:szCs w:val="24"/>
        </w:rPr>
        <w:t>От 20.10.2014</w:t>
      </w:r>
      <w:r w:rsidRPr="00A41A43">
        <w:rPr>
          <w:rFonts w:ascii="Times New Roman" w:hAnsi="Times New Roman"/>
          <w:sz w:val="24"/>
          <w:szCs w:val="24"/>
        </w:rPr>
        <w:t xml:space="preserve"> </w:t>
      </w:r>
      <w:r w:rsidRPr="0047747E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№</w:t>
      </w:r>
      <w:r w:rsidRPr="00A41A43">
        <w:rPr>
          <w:rFonts w:ascii="Times New Roman" w:hAnsi="Times New Roman"/>
          <w:sz w:val="24"/>
          <w:szCs w:val="24"/>
        </w:rPr>
        <w:t xml:space="preserve"> </w:t>
      </w:r>
      <w:r w:rsidRPr="0047747E">
        <w:rPr>
          <w:rFonts w:ascii="Times New Roman" w:hAnsi="Times New Roman"/>
          <w:sz w:val="24"/>
          <w:szCs w:val="24"/>
        </w:rPr>
        <w:t>2553 – п</w:t>
      </w:r>
    </w:p>
    <w:p w:rsidR="00BA2C3E" w:rsidRPr="0047747E" w:rsidRDefault="00BA2C3E" w:rsidP="002D3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47E">
        <w:rPr>
          <w:rFonts w:ascii="Times New Roman" w:hAnsi="Times New Roman"/>
          <w:sz w:val="24"/>
          <w:szCs w:val="24"/>
        </w:rPr>
        <w:t>г. Невьянск</w:t>
      </w: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2C3E" w:rsidRPr="0047747E" w:rsidRDefault="00BA2C3E" w:rsidP="002D357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747E">
        <w:rPr>
          <w:rFonts w:ascii="Times New Roman" w:hAnsi="Times New Roman"/>
          <w:b/>
          <w:i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747E">
        <w:rPr>
          <w:rFonts w:ascii="Times New Roman" w:hAnsi="Times New Roman"/>
          <w:sz w:val="36"/>
          <w:szCs w:val="36"/>
        </w:rPr>
        <w:t>«</w:t>
      </w:r>
      <w:r w:rsidRPr="0047747E">
        <w:rPr>
          <w:rFonts w:ascii="Times New Roman" w:hAnsi="Times New Roman"/>
          <w:b/>
          <w:i/>
          <w:sz w:val="28"/>
          <w:szCs w:val="28"/>
        </w:rPr>
        <w:t>Новое качество жизни жителей Невья</w:t>
      </w:r>
      <w:r>
        <w:rPr>
          <w:rFonts w:ascii="Times New Roman" w:hAnsi="Times New Roman"/>
          <w:b/>
          <w:i/>
          <w:sz w:val="28"/>
          <w:szCs w:val="28"/>
        </w:rPr>
        <w:t>нского городского округа до 202</w:t>
      </w:r>
      <w:r w:rsidRPr="00873651">
        <w:rPr>
          <w:rFonts w:ascii="Times New Roman" w:hAnsi="Times New Roman"/>
          <w:b/>
          <w:i/>
          <w:sz w:val="28"/>
          <w:szCs w:val="28"/>
        </w:rPr>
        <w:t>4</w:t>
      </w:r>
      <w:r w:rsidRPr="0047747E">
        <w:rPr>
          <w:rFonts w:ascii="Times New Roman" w:hAnsi="Times New Roman"/>
          <w:b/>
          <w:i/>
          <w:sz w:val="28"/>
          <w:szCs w:val="28"/>
        </w:rPr>
        <w:t xml:space="preserve"> года»</w:t>
      </w:r>
    </w:p>
    <w:p w:rsidR="00BA2C3E" w:rsidRPr="0047747E" w:rsidRDefault="00BA2C3E" w:rsidP="002D3572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747E">
        <w:rPr>
          <w:rFonts w:ascii="Times New Roman" w:hAnsi="Times New Roman"/>
          <w:b/>
          <w:sz w:val="28"/>
          <w:szCs w:val="28"/>
        </w:rPr>
        <w:t>ПОСТАНОВЛЯЮ:</w:t>
      </w:r>
    </w:p>
    <w:p w:rsidR="00BA2C3E" w:rsidRPr="0047747E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47747E">
        <w:rPr>
          <w:rFonts w:ascii="Times New Roman" w:hAnsi="Times New Roman"/>
          <w:sz w:val="36"/>
          <w:szCs w:val="36"/>
        </w:rPr>
        <w:t>«</w:t>
      </w:r>
      <w:r w:rsidRPr="0047747E">
        <w:rPr>
          <w:rFonts w:ascii="Times New Roman" w:hAnsi="Times New Roman"/>
          <w:sz w:val="28"/>
          <w:szCs w:val="28"/>
        </w:rPr>
        <w:t>Новое качество жизни жителей  Невья</w:t>
      </w:r>
      <w:r>
        <w:rPr>
          <w:rFonts w:ascii="Times New Roman" w:hAnsi="Times New Roman"/>
          <w:sz w:val="28"/>
          <w:szCs w:val="28"/>
        </w:rPr>
        <w:t>нского городского округа до 202</w:t>
      </w:r>
      <w:r w:rsidRPr="00873651">
        <w:rPr>
          <w:rFonts w:ascii="Times New Roman" w:hAnsi="Times New Roman"/>
          <w:sz w:val="28"/>
          <w:szCs w:val="28"/>
        </w:rPr>
        <w:t>4</w:t>
      </w:r>
      <w:r w:rsidRPr="0047747E">
        <w:rPr>
          <w:rFonts w:ascii="Times New Roman" w:hAnsi="Times New Roman"/>
          <w:sz w:val="28"/>
          <w:szCs w:val="28"/>
        </w:rPr>
        <w:t xml:space="preserve"> года» (далее – Муниципальная программа) (прилагается).</w:t>
      </w:r>
    </w:p>
    <w:p w:rsidR="00BA2C3E" w:rsidRPr="0047747E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2. 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BA2C3E" w:rsidRPr="0047747E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A2C3E" w:rsidRPr="0047747E" w:rsidRDefault="00BA2C3E" w:rsidP="002D3572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3E" w:rsidRPr="0047747E" w:rsidRDefault="00BA2C3E" w:rsidP="002D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</w:t>
      </w:r>
      <w:r w:rsidRPr="00571114">
        <w:rPr>
          <w:rFonts w:ascii="Times New Roman" w:hAnsi="Times New Roman"/>
          <w:sz w:val="28"/>
          <w:szCs w:val="28"/>
        </w:rPr>
        <w:t>Е.Т. Каюмов</w:t>
      </w:r>
    </w:p>
    <w:p w:rsidR="00BA2C3E" w:rsidRDefault="00BA2C3E" w:rsidP="002D357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915"/>
        <w:gridCol w:w="4897"/>
      </w:tblGrid>
      <w:tr w:rsidR="00BA2C3E" w:rsidRPr="004611E5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BA2C3E" w:rsidRPr="004611E5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«Новое качество жизни жителей Невья</w:t>
            </w:r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нского городского округа до 202</w:t>
            </w:r>
            <w:r w:rsidRPr="00873651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4</w:t>
            </w: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года»</w:t>
            </w:r>
          </w:p>
        </w:tc>
      </w:tr>
      <w:tr w:rsidR="00BA2C3E" w:rsidRPr="004611E5" w:rsidTr="003D63DD">
        <w:trPr>
          <w:trHeight w:hRule="exact" w:val="3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C3E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BA2C3E" w:rsidRPr="004611E5" w:rsidTr="003D63DD">
        <w:trPr>
          <w:trHeight w:hRule="exact" w:val="105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201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6</w:t>
            </w: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- 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202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4</w:t>
            </w: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годы</w:t>
            </w:r>
          </w:p>
        </w:tc>
      </w:tr>
      <w:tr w:rsidR="00BA2C3E" w:rsidRPr="004611E5" w:rsidTr="003D63DD">
        <w:trPr>
          <w:trHeight w:hRule="exact" w:val="294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</w:tr>
      <w:tr w:rsidR="00BA2C3E" w:rsidRPr="004611E5" w:rsidTr="003D63DD">
        <w:trPr>
          <w:trHeight w:hRule="exact" w:val="13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BA2C3E" w:rsidRPr="004611E5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</w:tr>
      <w:tr w:rsidR="00BA2C3E" w:rsidRPr="004611E5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2.1. Развитие средств массовой информации на территории НГО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BA2C3E" w:rsidRPr="004611E5" w:rsidTr="003D63DD">
        <w:trPr>
          <w:trHeight w:hRule="exact" w:val="198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 в том числе снижение распространенности наиболее значимых факторов риска</w:t>
            </w:r>
          </w:p>
        </w:tc>
      </w:tr>
      <w:tr w:rsidR="00BA2C3E" w:rsidRPr="004611E5" w:rsidTr="003D63DD">
        <w:trPr>
          <w:trHeight w:hRule="exact" w:val="294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4. Формирование у населения внутренней потребности в толерантном поведении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 на основе ценностей многонационального российского общества, культурного самосознания,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принципов соблюдения прав и свобод человека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BA2C3E" w:rsidRPr="004611E5" w:rsidTr="003D63DD">
        <w:trPr>
          <w:trHeight w:hRule="exact" w:val="10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BA2C3E" w:rsidRPr="004611E5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                              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5.2. Информирование населения муниципального образования по вопросам проти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водействия терроризму и экстремизму</w:t>
            </w:r>
          </w:p>
        </w:tc>
      </w:tr>
      <w:tr w:rsidR="00BA2C3E" w:rsidRPr="004611E5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</w:t>
            </w:r>
          </w:p>
        </w:tc>
      </w:tr>
      <w:tr w:rsidR="00BA2C3E" w:rsidRPr="004611E5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</w:tr>
      <w:tr w:rsidR="00BA2C3E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</w:t>
            </w:r>
          </w:p>
        </w:tc>
      </w:tr>
      <w:tr w:rsidR="00BA2C3E" w:rsidRPr="004611E5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</w:t>
            </w:r>
          </w:p>
        </w:tc>
      </w:tr>
      <w:tr w:rsidR="00BA2C3E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1. "Информационное общество Невьянского городского округа"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2. "Профилактика заболеваний и формирование здорового образа жизни"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3. "Профилактика терроризма и экстремизма в Невьянском городском округе" 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4. "Профилактика правонарушений в Невьянском городском округе"</w:t>
            </w:r>
          </w:p>
        </w:tc>
      </w:tr>
      <w:tr w:rsidR="00BA2C3E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5. "Безопасность дорожного движения в Невьянском городском округе на 2015-2021 годы"</w:t>
            </w:r>
          </w:p>
        </w:tc>
      </w:tr>
      <w:tr w:rsidR="00BA2C3E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1. Обеспеченность муниципальных служащих средствами вычислительной техники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2. Доля персональных компьютеров, подключенных к единой компьютерной сети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3. Доля рабочих мест, подключенных к системе электронного документооборота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4. Количество выпущенных страниц формата А4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5. Количество выпускаемых видеороликов в год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6. Увеличение числа лиц, обученных основам здорового образа жизни и укрепления здоровья</w:t>
            </w:r>
          </w:p>
        </w:tc>
      </w:tr>
      <w:tr w:rsidR="00BA2C3E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7. Число лиц, принявших участие в массовых профилактических мероприятиях, направленных на укрепление здоровья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8. Доля ВИЧ  инфицированных, состоящих на диспансерном учете от числа выявленных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9. Уровень информированности населения по вопросам ВИЧ-инфекции, не менее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10. Охват скрининговыми обследованиями населения на ВИЧ-инфекцию, не менее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11. Охват населения профилактическими осмотрами на туберкулез, в том числе среди групп риска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12. Снижение общей заболеваемости наркоманией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13. Охват иммунизацией населения против гепатита А 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14. Охват иммунизацией населения против клещевого энцефалита</w:t>
            </w:r>
          </w:p>
        </w:tc>
      </w:tr>
      <w:tr w:rsidR="00BA2C3E" w:rsidRPr="004611E5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15. 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16. Снижение наличия элементов экстремистской направленности на объектах городской инфраструктуры</w:t>
            </w:r>
          </w:p>
        </w:tc>
      </w:tr>
      <w:tr w:rsidR="00BA2C3E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17. Уменьшение количества  выявленных фактов экстремистских и террористических проявлений на территории Невьянского городского округа        </w:t>
            </w:r>
          </w:p>
        </w:tc>
      </w:tr>
      <w:tr w:rsidR="00BA2C3E" w:rsidRPr="004611E5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18. Уменьшение степени доступности  изданий, запрещенных для чтения как экстремистские, находящих 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</w:tr>
      <w:tr w:rsidR="00BA2C3E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19. Уменьшение доли лиц, вынашивающих намерения о совершении экстремистской деятельности в  общем  числе населения Невьянского городского округа.     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20. Увеличение числа лиц, обученных по вопросам противодействия терроризму и экстремизму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21. Количество общего числа зарегистрированных преступлений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22. Количество преступлений, совершенных несовершеннолетними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23. Удельный вес тяжких и особо тяжких преступлений</w:t>
            </w:r>
          </w:p>
        </w:tc>
      </w:tr>
      <w:tr w:rsidR="00BA2C3E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24. Количество дорожно-транспортных происшествий, в которых пострадали и (или) погибли люди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25. Число лиц, погибших в дорожно-транспортных происшествиях</w:t>
            </w:r>
          </w:p>
        </w:tc>
      </w:tr>
      <w:tr w:rsidR="00BA2C3E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26.  Число детей, погибших в дорожно-транспортных происшествиях</w:t>
            </w:r>
          </w:p>
        </w:tc>
      </w:tr>
      <w:tr w:rsidR="00BA2C3E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27. Социальный риск (число лиц, погибших в дорожно-транспортных происшествиях, на 100 тыс. населения)</w:t>
            </w:r>
          </w:p>
        </w:tc>
      </w:tr>
      <w:tr w:rsidR="00BA2C3E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28. 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BA2C3E" w:rsidRPr="004611E5" w:rsidTr="0046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</w:tcPr>
          <w:p w:rsidR="00BA2C3E" w:rsidRPr="004611E5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C3E" w:rsidRPr="004611E5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BA2C3E" w:rsidRPr="004611E5" w:rsidRDefault="00BA2C3E" w:rsidP="00461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Всего: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98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  <w:t> 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777, 24 тыс. рублей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в том числе: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2016 год – 7 786,53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2017 год – </w:t>
            </w:r>
            <w:r w:rsidRPr="00537AAD"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  <w:t>9 945,07</w:t>
            </w:r>
            <w:r w:rsidRPr="00537AAD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2018 год – 8 046,20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2019 год – 57 631,64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2020 год – 5 127,71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2021 год – 5 125,38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2022 год – 5 114,71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2023 год – 0,00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2024 год – 0,00 тыс. рублей.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из них: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местный бюджет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98 777,24 тыс. рублей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в том числе: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2016 год – 7 786,53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2017 год – </w:t>
            </w:r>
            <w:r w:rsidRPr="00537AAD"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  <w:t>9 945,07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2018 год – 8 046,20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2019 год – 57 631,64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2020 год – 5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  <w:t> </w:t>
            </w: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127,71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2021 год – 5 125,38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2022 год – 5 114,71 тыс. рублей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2023 год – 0,00 тыс. рублей,</w:t>
            </w:r>
          </w:p>
          <w:p w:rsidR="00BA2C3E" w:rsidRPr="00537AAD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7AAD">
              <w:rPr>
                <w:rFonts w:ascii="Times New Roman" w:hAnsi="Times New Roman"/>
                <w:sz w:val="26"/>
                <w:szCs w:val="26"/>
                <w:highlight w:val="yellow"/>
              </w:rPr>
              <w:t>2024 год – 0,00 тыс. рублей.</w:t>
            </w:r>
          </w:p>
          <w:p w:rsidR="00BA2C3E" w:rsidRPr="004611E5" w:rsidRDefault="00BA2C3E" w:rsidP="00537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C3E" w:rsidRPr="004611E5" w:rsidTr="003D63DD">
        <w:trPr>
          <w:trHeight w:hRule="exact" w:val="3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Адрес размещения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http://nevyansk66.ru/</w:t>
            </w:r>
          </w:p>
        </w:tc>
      </w:tr>
      <w:tr w:rsidR="00BA2C3E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BA2C3E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BA2C3E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BA2C3E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BA2C3E" w:rsidRPr="004611E5" w:rsidTr="003D63DD">
        <w:trPr>
          <w:trHeight w:hRule="exact" w:val="37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A2C3E" w:rsidRPr="004611E5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BA2C3E" w:rsidRDefault="00BA2C3E" w:rsidP="002D3572"/>
    <w:p w:rsidR="00BA2C3E" w:rsidRDefault="00BA2C3E" w:rsidP="002D3572"/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Настоящая муниципальная программа (далее – Программа) разработана 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BA2C3E" w:rsidRPr="0046115B" w:rsidRDefault="00BA2C3E" w:rsidP="002D3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Указами Президента Российской Федерации от 07 мая 2012 года;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2) Стратегией социально-экономического развития Свердловской области на период до 2020 года, одобренной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3)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4) Комплексной программы повышения качества жизни населения Свердловской области на период до 2018 года – «Новое качество жизни Уральцев», утвержденной постановлением Свердловской области от 01.07.2014 № 552-ПП.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5) Стратегией социально-экономического развития Невьянского городского округа, утвержденной постановлением администрации Невьянского городского округа от 03.04.2009 года № 886-п.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на удовлетворение жизненных потребностей населения, оценку эффективности «обратной связи» общества и государства.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Невьянского городского округа в направлении повышения качества жизни населения на основе: 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повышения результативности использования материальных и финансовых ресурсов.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Новое качество жизни – это интегральная категория, основанная на учете человека не только как производителя и потребителя различных товаров и услуг, но и как целостной личности, созидающей свою жизнь и жизнь своей семьи, всего общества и страны в целом. 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Таким образом, 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программно-целевого метода.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46115B">
        <w:rPr>
          <w:rFonts w:ascii="Times New Roman" w:hAnsi="Times New Roman"/>
          <w:b/>
          <w:sz w:val="32"/>
          <w:szCs w:val="32"/>
        </w:rPr>
        <w:t>Подпрограмма 1. «Информационное общество Невьян</w:t>
      </w:r>
      <w:r>
        <w:rPr>
          <w:rFonts w:ascii="Times New Roman" w:hAnsi="Times New Roman"/>
          <w:b/>
          <w:sz w:val="32"/>
          <w:szCs w:val="32"/>
        </w:rPr>
        <w:t>ского городского округа» на 201</w:t>
      </w:r>
      <w:r w:rsidRPr="00BD3D4E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-202</w:t>
      </w:r>
      <w:r w:rsidRPr="00BD3D4E">
        <w:rPr>
          <w:rFonts w:ascii="Times New Roman" w:hAnsi="Times New Roman"/>
          <w:b/>
          <w:sz w:val="32"/>
          <w:szCs w:val="32"/>
        </w:rPr>
        <w:t>4</w:t>
      </w:r>
      <w:r w:rsidRPr="0046115B">
        <w:rPr>
          <w:rFonts w:ascii="Times New Roman" w:hAnsi="Times New Roman"/>
          <w:b/>
          <w:sz w:val="32"/>
          <w:szCs w:val="32"/>
        </w:rPr>
        <w:t xml:space="preserve"> годы» муниципальной программы «Новое качество жизни жителей Невьянского городского округа на период 2015-2021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и телекоммуникационных технологий.</w:t>
      </w:r>
    </w:p>
    <w:p w:rsidR="00BA2C3E" w:rsidRPr="0046115B" w:rsidRDefault="00BA2C3E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BA2C3E" w:rsidRPr="0046115B" w:rsidRDefault="00BA2C3E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BA2C3E" w:rsidRPr="0046115B" w:rsidRDefault="00BA2C3E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2) развитие экономики Российской Федерации на основе использования 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информационных и телекоммуникационных технологий;</w:t>
      </w:r>
    </w:p>
    <w:p w:rsidR="00BA2C3E" w:rsidRPr="0046115B" w:rsidRDefault="00BA2C3E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3) повышение эффективности государственного управления и местного 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самоуправления, взаимодействия гражданского общества и бизнеса с органами 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государственной власти, повышение качества и оперативности предоставления 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государственных услуг.</w:t>
      </w:r>
    </w:p>
    <w:p w:rsidR="00BA2C3E" w:rsidRPr="0046115B" w:rsidRDefault="00BA2C3E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46115B">
        <w:rPr>
          <w:rFonts w:ascii="Times New Roman" w:hAnsi="Times New Roman"/>
          <w:b/>
          <w:sz w:val="32"/>
          <w:szCs w:val="32"/>
        </w:rPr>
        <w:t>Подпрограмма 2. «Профилактика заболеваний и формирование здорового образа жизни» муниципальной программы «Новое качество жизни жителей Невьянского городского</w:t>
      </w:r>
      <w:r>
        <w:rPr>
          <w:rFonts w:ascii="Times New Roman" w:hAnsi="Times New Roman"/>
          <w:b/>
          <w:sz w:val="32"/>
          <w:szCs w:val="32"/>
        </w:rPr>
        <w:t xml:space="preserve"> округа на период 201</w:t>
      </w:r>
      <w:r w:rsidRPr="00BD3D4E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-202</w:t>
      </w:r>
      <w:r w:rsidRPr="00BD3D4E">
        <w:rPr>
          <w:rFonts w:ascii="Times New Roman" w:hAnsi="Times New Roman"/>
          <w:b/>
          <w:sz w:val="32"/>
          <w:szCs w:val="32"/>
        </w:rPr>
        <w:t>4</w:t>
      </w:r>
      <w:r w:rsidRPr="0046115B">
        <w:rPr>
          <w:rFonts w:ascii="Times New Roman" w:hAnsi="Times New Roman"/>
          <w:b/>
          <w:sz w:val="32"/>
          <w:szCs w:val="32"/>
        </w:rPr>
        <w:t xml:space="preserve">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BA2C3E" w:rsidRPr="0046115B" w:rsidRDefault="00BA2C3E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 в 2012 году составил 7,6 на 1000 трудоспособного населения, при средне-областном 6.26 на 1000. 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BA2C3E" w:rsidRPr="0046115B" w:rsidRDefault="00BA2C3E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3) низкая информированность населения по профилактике туберкулеза.</w:t>
      </w:r>
    </w:p>
    <w:p w:rsidR="00BA2C3E" w:rsidRPr="0046115B" w:rsidRDefault="00BA2C3E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ab/>
      </w:r>
      <w:r w:rsidRPr="0046115B">
        <w:rPr>
          <w:rFonts w:ascii="Times New Roman" w:hAnsi="Times New Roman"/>
          <w:sz w:val="28"/>
          <w:szCs w:val="28"/>
        </w:rPr>
        <w:t>Основные задачи по предупреждению распространения ВИЧ-инфекции в Невьянском городском округе: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BA2C3E" w:rsidRPr="0046115B" w:rsidRDefault="00BA2C3E" w:rsidP="002D3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скрининговым обследованием населения – 16 %;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диспансерным наблюдением ВИЧ(+) – 95 %;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диспансерным наблюдением детей с перинатальным контактом и         ВИЧ (+) детей – 100 %;</w:t>
      </w:r>
    </w:p>
    <w:p w:rsidR="00BA2C3E" w:rsidRPr="0046115B" w:rsidRDefault="00BA2C3E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Увеличение оборота наркотических средств и психоактивных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Наркоситуацию усугубляет незаконный оборот готовых наркотических средств и психотропных веществ.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>- профилактика распространения незаконного употребления и незаконного оборота наркотиков;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>- информированность населения по профилактике  и лечению  больных наркоманией.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Подпрограмма 2  разработана в целях координации усилий и повышения эффективности мер противодействия распространению ВИЧ-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больных а также сокращению уровня смертности, инвалидизации, снижению показателей заболеваемости.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6115B">
        <w:rPr>
          <w:rFonts w:ascii="Times New Roman" w:hAnsi="Times New Roman"/>
          <w:b/>
          <w:sz w:val="28"/>
          <w:szCs w:val="28"/>
          <w:lang w:eastAsia="en-US"/>
        </w:rPr>
        <w:t xml:space="preserve">Подпрограмма 3. «Профилактика терроризма и экстремизма в Невьянском городском округе» муниципальной  программы «Новое качество жизни жителей Невьянского </w:t>
      </w:r>
      <w:r>
        <w:rPr>
          <w:rFonts w:ascii="Times New Roman" w:hAnsi="Times New Roman"/>
          <w:b/>
          <w:sz w:val="28"/>
          <w:szCs w:val="28"/>
          <w:lang w:eastAsia="en-US"/>
        </w:rPr>
        <w:t>городского округа на период 201</w:t>
      </w:r>
      <w:r w:rsidRPr="00BD3D4E">
        <w:rPr>
          <w:rFonts w:ascii="Times New Roman" w:hAnsi="Times New Roman"/>
          <w:b/>
          <w:sz w:val="28"/>
          <w:szCs w:val="28"/>
          <w:lang w:eastAsia="en-US"/>
        </w:rPr>
        <w:t>6</w:t>
      </w:r>
      <w:r>
        <w:rPr>
          <w:rFonts w:ascii="Times New Roman" w:hAnsi="Times New Roman"/>
          <w:b/>
          <w:sz w:val="28"/>
          <w:szCs w:val="28"/>
          <w:lang w:eastAsia="en-US"/>
        </w:rPr>
        <w:t>-202</w:t>
      </w:r>
      <w:r w:rsidRPr="00BD3D4E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46115B">
        <w:rPr>
          <w:rFonts w:ascii="Times New Roman" w:hAnsi="Times New Roman"/>
          <w:b/>
          <w:sz w:val="28"/>
          <w:szCs w:val="28"/>
          <w:lang w:eastAsia="en-US"/>
        </w:rPr>
        <w:t xml:space="preserve">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 </w:t>
      </w:r>
      <w:r w:rsidRPr="0046115B">
        <w:rPr>
          <w:rFonts w:ascii="Times New Roman" w:hAnsi="Times New Roman"/>
          <w:sz w:val="28"/>
          <w:szCs w:val="28"/>
        </w:rPr>
        <w:tab/>
        <w:t>Муниципалитеты решают вопросы 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ситуации.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Результатом реализации подпрограммы должно стать: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сохранение межэтнического и межконфессионального согласия;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отсутствие причин и условий, способствующих осуществлению проявлений экстремизма и терроризма;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социальная стабильность.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>Подпрограмма 4.  «Профилактика правонарушений в Нев</w:t>
      </w:r>
      <w:r>
        <w:rPr>
          <w:rFonts w:ascii="Times New Roman" w:hAnsi="Times New Roman"/>
          <w:b/>
          <w:sz w:val="28"/>
          <w:szCs w:val="28"/>
        </w:rPr>
        <w:t>ьянском городском округе на 201</w:t>
      </w:r>
      <w:r w:rsidRPr="00BD3D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-  202</w:t>
      </w:r>
      <w:r w:rsidRPr="00BD3D4E">
        <w:rPr>
          <w:rFonts w:ascii="Times New Roman" w:hAnsi="Times New Roman"/>
          <w:b/>
          <w:sz w:val="28"/>
          <w:szCs w:val="28"/>
        </w:rPr>
        <w:t>4</w:t>
      </w:r>
      <w:r w:rsidRPr="0046115B">
        <w:rPr>
          <w:rFonts w:ascii="Times New Roman" w:hAnsi="Times New Roman"/>
          <w:b/>
          <w:sz w:val="28"/>
          <w:szCs w:val="28"/>
        </w:rPr>
        <w:t xml:space="preserve"> годы» муниципальной программы  «Новое качество жизни жителей Невьянского городского округа на период 2015-2021 годов»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Достижение указанных целей обеспечивается решением следующих задач: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выявление и изучение причин и условий совершения правонарушений;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осуществление мероприятий, направленных на активизацию борьбы с безнадзорностью и беспризорностью несовершеннолетних;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повышение правосознания и уровня правовой культуры граждан;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снижение риска у физических лиц стать жертвами правонарушений;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BA2C3E" w:rsidRPr="0046115B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привлечение юридических лиц, общественных объединений, граждан к участию в профилактике правонарушений.</w:t>
      </w:r>
    </w:p>
    <w:p w:rsidR="00BA2C3E" w:rsidRPr="0046115B" w:rsidRDefault="00BA2C3E" w:rsidP="002D3572">
      <w:pPr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</w:rPr>
      </w:pPr>
    </w:p>
    <w:p w:rsidR="00BA2C3E" w:rsidRPr="0046115B" w:rsidRDefault="00BA2C3E" w:rsidP="002D3572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0"/>
        </w:rPr>
        <w:t>Подпрограмма 5. «Обеспечение безопасности дорожного движения»</w:t>
      </w:r>
      <w:r w:rsidRPr="0046115B">
        <w:rPr>
          <w:rFonts w:ascii="Times New Roman" w:hAnsi="Times New Roman"/>
          <w:b/>
          <w:sz w:val="28"/>
          <w:szCs w:val="28"/>
        </w:rPr>
        <w:t xml:space="preserve"> муниципальной программы  «Новое качество жизни жителей Невьянского </w:t>
      </w:r>
      <w:r>
        <w:rPr>
          <w:rFonts w:ascii="Times New Roman" w:hAnsi="Times New Roman"/>
          <w:b/>
          <w:sz w:val="28"/>
          <w:szCs w:val="28"/>
        </w:rPr>
        <w:t>городского округа на период 201</w:t>
      </w:r>
      <w:r w:rsidRPr="00BD3D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-202</w:t>
      </w:r>
      <w:r w:rsidRPr="00BD3D4E">
        <w:rPr>
          <w:rFonts w:ascii="Times New Roman" w:hAnsi="Times New Roman"/>
          <w:b/>
          <w:sz w:val="28"/>
          <w:szCs w:val="28"/>
        </w:rPr>
        <w:t>4</w:t>
      </w:r>
      <w:r w:rsidRPr="0046115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В Невьянском городском округе зарегистрировано 16055 единиц транспортных средств (из них 740 прицепов).  Количество дорожно-транспортных происшествий составляет 400-500 в год, в которых ежегодно погибают около 12 человек и 150-170 человек получают травмы различной степени тяжести.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За 12 месяцев 2013 года на территории Невьянского городского округа произошло 1101 (АППГ-1010) ДТП, в которых пострадало 183 (АППГ-198), погибло – 15 (АППГ-15).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Основными причинами происшествий явились: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1. Нарушение Правил дорожного движения водителями транспортных средств: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управление транспортным средством в состоянии алкогольного опьянения;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несоответствие скорости движения конкретным условиям движения;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несоблюдение очередности проезда;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выезд на полосу встречного движения;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проезд перекрестка на запрещающий сигнал светофора;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2. Нарушение Правил дорожного движения пешеходами: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Переход проезжей части вне зоны пешеходного перехода;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хождение по проезжей части, при наличии тротуара;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переход проезжей части в неустановленном месте.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BA2C3E" w:rsidRPr="0046115B" w:rsidRDefault="00BA2C3E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30.12.201 г.№196-ФЗ (ред. 13.03.2006)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в МУЗ ЦРБ г.Невьянска.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>Раздел 2. Цели и задачи муниципальной программы «Новое качество жизни жителей Невьянского г</w:t>
      </w:r>
      <w:r>
        <w:rPr>
          <w:rFonts w:ascii="Times New Roman" w:hAnsi="Times New Roman"/>
          <w:b/>
          <w:sz w:val="28"/>
          <w:szCs w:val="28"/>
        </w:rPr>
        <w:t>ородского округа на период 201</w:t>
      </w:r>
      <w:r w:rsidRPr="00BD3D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-202</w:t>
      </w:r>
      <w:r w:rsidRPr="00BD3D4E">
        <w:rPr>
          <w:rFonts w:ascii="Times New Roman" w:hAnsi="Times New Roman"/>
          <w:b/>
          <w:sz w:val="28"/>
          <w:szCs w:val="28"/>
        </w:rPr>
        <w:t>4</w:t>
      </w:r>
      <w:r w:rsidRPr="0046115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 xml:space="preserve">Раздел 3. План мероприятий муниципальной программы «Новое качество жизни жителей Невьянского </w:t>
      </w:r>
      <w:r>
        <w:rPr>
          <w:rFonts w:ascii="Times New Roman" w:hAnsi="Times New Roman"/>
          <w:b/>
          <w:sz w:val="28"/>
          <w:szCs w:val="28"/>
        </w:rPr>
        <w:t>городского округа на период 2016-202</w:t>
      </w:r>
      <w:r w:rsidRPr="00BD3D4E">
        <w:rPr>
          <w:rFonts w:ascii="Times New Roman" w:hAnsi="Times New Roman"/>
          <w:b/>
          <w:sz w:val="28"/>
          <w:szCs w:val="28"/>
        </w:rPr>
        <w:t>4</w:t>
      </w:r>
      <w:r w:rsidRPr="0046115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округа.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559"/>
      <w:bookmarkEnd w:id="0"/>
      <w:r w:rsidRPr="0046115B">
        <w:rPr>
          <w:rFonts w:ascii="Times New Roman" w:hAnsi="Times New Roman"/>
          <w:b/>
          <w:sz w:val="28"/>
          <w:szCs w:val="28"/>
        </w:rPr>
        <w:t>Раздел 4. Межбюджетные трансферты</w:t>
      </w: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2C3E" w:rsidRPr="0046115B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15B">
        <w:rPr>
          <w:rFonts w:ascii="Times New Roman" w:hAnsi="Times New Roman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 22.06.2011г.  № 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Default="00BA2C3E" w:rsidP="002D3572"/>
    <w:p w:rsidR="00BA2C3E" w:rsidRDefault="00BA2C3E">
      <w:bookmarkStart w:id="1" w:name="_GoBack"/>
      <w:bookmarkEnd w:id="1"/>
    </w:p>
    <w:sectPr w:rsidR="00BA2C3E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41"/>
    <w:rsid w:val="00133B3E"/>
    <w:rsid w:val="001F520D"/>
    <w:rsid w:val="001F6BF0"/>
    <w:rsid w:val="00211FB8"/>
    <w:rsid w:val="002D3572"/>
    <w:rsid w:val="002F3AB6"/>
    <w:rsid w:val="003871EE"/>
    <w:rsid w:val="003D63DD"/>
    <w:rsid w:val="00410AD0"/>
    <w:rsid w:val="00445761"/>
    <w:rsid w:val="0046115B"/>
    <w:rsid w:val="004611E5"/>
    <w:rsid w:val="0047747E"/>
    <w:rsid w:val="005358E7"/>
    <w:rsid w:val="00537AAD"/>
    <w:rsid w:val="0054037A"/>
    <w:rsid w:val="00571114"/>
    <w:rsid w:val="005A0BF1"/>
    <w:rsid w:val="005D3C31"/>
    <w:rsid w:val="00695E4F"/>
    <w:rsid w:val="006A537F"/>
    <w:rsid w:val="007E0AF7"/>
    <w:rsid w:val="00841623"/>
    <w:rsid w:val="008539F2"/>
    <w:rsid w:val="00871AAB"/>
    <w:rsid w:val="00873651"/>
    <w:rsid w:val="008B333F"/>
    <w:rsid w:val="008D5AD1"/>
    <w:rsid w:val="00915D7D"/>
    <w:rsid w:val="009161F9"/>
    <w:rsid w:val="0091787E"/>
    <w:rsid w:val="009418E3"/>
    <w:rsid w:val="0094671A"/>
    <w:rsid w:val="009572B8"/>
    <w:rsid w:val="00A41A43"/>
    <w:rsid w:val="00A86B8A"/>
    <w:rsid w:val="00AC4B5E"/>
    <w:rsid w:val="00AF4BCA"/>
    <w:rsid w:val="00B129A7"/>
    <w:rsid w:val="00B5601C"/>
    <w:rsid w:val="00BA2C3E"/>
    <w:rsid w:val="00BD3D4E"/>
    <w:rsid w:val="00CD4B9D"/>
    <w:rsid w:val="00DB169C"/>
    <w:rsid w:val="00E02741"/>
    <w:rsid w:val="00EB7FC7"/>
    <w:rsid w:val="00F84712"/>
    <w:rsid w:val="00F84948"/>
    <w:rsid w:val="00F862E5"/>
    <w:rsid w:val="00FC6884"/>
    <w:rsid w:val="00F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72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15</Pages>
  <Words>4092</Words>
  <Characters>23330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Anastasia V. Pyankova</cp:lastModifiedBy>
  <cp:revision>11</cp:revision>
  <dcterms:created xsi:type="dcterms:W3CDTF">2019-07-05T03:11:00Z</dcterms:created>
  <dcterms:modified xsi:type="dcterms:W3CDTF">2020-03-24T05:09:00Z</dcterms:modified>
</cp:coreProperties>
</file>