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sdt>
      <w:sdtPr>
        <w:id w:val="24633315"/>
        <w:docPartObj>
          <w:docPartGallery w:val="Cover Pages"/>
          <w:docPartUnique/>
        </w:docPartObj>
      </w:sdtPr>
      <w:sdtEndPr>
        <w:rPr>
          <w:rFonts w:ascii="Constantia" w:hAnsi="Constantia"/>
          <w:sz w:val="144"/>
          <w:szCs w:val="144"/>
        </w:rPr>
      </w:sdtEndPr>
      <w:sdtContent>
        <w:p w:rsidR="00E24A2A" w:rsidRDefault="00BB1C09">
          <w:r>
            <w:rPr>
              <w:noProof/>
            </w:rPr>
            <mc:AlternateContent>
              <mc:Choice Requires="wpg">
                <w:drawing>
                  <wp:anchor distT="0" distB="0" distL="114300" distR="114300" simplePos="0" relativeHeight="251692032" behindDoc="0" locked="0" layoutInCell="0" allowOverlap="1">
                    <wp:simplePos x="0" y="0"/>
                    <wp:positionH relativeFrom="page">
                      <wp:posOffset>13970</wp:posOffset>
                    </wp:positionH>
                    <wp:positionV relativeFrom="margin">
                      <wp:posOffset>0</wp:posOffset>
                    </wp:positionV>
                    <wp:extent cx="7548245" cy="9244965"/>
                    <wp:effectExtent l="8890" t="0" r="5715" b="7620"/>
                    <wp:wrapNone/>
                    <wp:docPr id="5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9244965"/>
                              <a:chOff x="0" y="1440"/>
                              <a:chExt cx="12239" cy="12960"/>
                            </a:xfrm>
                          </wpg:grpSpPr>
                          <wpg:grpSp>
                            <wpg:cNvPr id="56" name="Group 68"/>
                            <wpg:cNvGrpSpPr>
                              <a:grpSpLocks/>
                            </wpg:cNvGrpSpPr>
                            <wpg:grpSpPr bwMode="auto">
                              <a:xfrm>
                                <a:off x="0" y="9661"/>
                                <a:ext cx="12239" cy="4739"/>
                                <a:chOff x="-6" y="3399"/>
                                <a:chExt cx="12197" cy="4253"/>
                              </a:xfrm>
                            </wpg:grpSpPr>
                            <wpg:grpSp>
                              <wpg:cNvPr id="57" name="Group 69"/>
                              <wpg:cNvGrpSpPr>
                                <a:grpSpLocks/>
                              </wpg:cNvGrpSpPr>
                              <wpg:grpSpPr bwMode="auto">
                                <a:xfrm>
                                  <a:off x="-6" y="3717"/>
                                  <a:ext cx="12189" cy="3550"/>
                                  <a:chOff x="18" y="7468"/>
                                  <a:chExt cx="12189" cy="3550"/>
                                </a:xfrm>
                              </wpg:grpSpPr>
                              <wps:wsp>
                                <wps:cNvPr id="58" name="Freeform 7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 name="Freeform 7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Rectangle 79"/>
                            <wps:cNvSpPr>
                              <a:spLocks noChangeArrowheads="1"/>
                            </wps:cNvSpPr>
                            <wps:spPr bwMode="auto">
                              <a:xfrm>
                                <a:off x="1800" y="1440"/>
                                <a:ext cx="863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E76" w:rsidRDefault="00617E76">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68" name="Rectangle 80"/>
                            <wps:cNvSpPr>
                              <a:spLocks noChangeArrowheads="1"/>
                            </wps:cNvSpPr>
                            <wps:spPr bwMode="auto">
                              <a:xfrm>
                                <a:off x="6494" y="11160"/>
                                <a:ext cx="499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E76" w:rsidRPr="00E24A2A" w:rsidRDefault="00617E76" w:rsidP="00E24A2A">
                                  <w:pPr>
                                    <w:rPr>
                                      <w:szCs w:val="96"/>
                                    </w:rPr>
                                  </w:pPr>
                                </w:p>
                              </w:txbxContent>
                            </wps:txbx>
                            <wps:bodyPr rot="0" vert="horz" wrap="square" lIns="91440" tIns="45720" rIns="91440" bIns="45720" anchor="t" anchorCtr="0" upright="1">
                              <a:spAutoFit/>
                            </wps:bodyPr>
                          </wps:wsp>
                          <wps:wsp>
                            <wps:cNvPr id="69" name="Rectangle 8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80"/>
                                      <w:szCs w:val="80"/>
                                    </w:rPr>
                                    <w:alias w:val="Заголовок"/>
                                    <w:id w:val="688119991"/>
                                    <w:dataBinding w:prefixMappings="xmlns:ns0='http://schemas.openxmlformats.org/package/2006/metadata/core-properties' xmlns:ns1='http://purl.org/dc/elements/1.1/'" w:xpath="/ns0:coreProperties[1]/ns1:title[1]" w:storeItemID="{6C3C8BC8-F283-45AE-878A-BAB7291924A1}"/>
                                    <w:text/>
                                  </w:sdtPr>
                                  <w:sdtEndPr/>
                                  <w:sdtContent>
                                    <w:p w:rsidR="00617E76" w:rsidRPr="003A45CB" w:rsidRDefault="00617E76" w:rsidP="003A45CB">
                                      <w:pPr>
                                        <w:spacing w:after="0"/>
                                        <w:jc w:val="center"/>
                                        <w:rPr>
                                          <w:rFonts w:ascii="Georgia" w:hAnsi="Georgia"/>
                                          <w:b/>
                                          <w:bCs/>
                                          <w:color w:val="1F497D" w:themeColor="text2"/>
                                          <w:sz w:val="72"/>
                                          <w:szCs w:val="72"/>
                                        </w:rPr>
                                      </w:pPr>
                                      <w:r>
                                        <w:rPr>
                                          <w:rFonts w:ascii="Georgia" w:hAnsi="Georgia"/>
                                          <w:sz w:val="80"/>
                                          <w:szCs w:val="80"/>
                                        </w:rPr>
                                        <w:t>Об итогах исполнения бюджета Невьянского городского округа   за 2016 год</w:t>
                                      </w:r>
                                    </w:p>
                                  </w:sdtContent>
                                </w:sdt>
                                <w:p w:rsidR="00617E76" w:rsidRPr="006F40E1" w:rsidRDefault="00617E76" w:rsidP="006F40E1">
                                  <w:pPr>
                                    <w:jc w:val="right"/>
                                    <w:rPr>
                                      <w:b/>
                                      <w:bCs/>
                                      <w:sz w:val="32"/>
                                      <w:szCs w:val="32"/>
                                    </w:rPr>
                                  </w:pPr>
                                  <w:r w:rsidRPr="006F40E1">
                                    <w:rPr>
                                      <w:b/>
                                      <w:bCs/>
                                      <w:sz w:val="32"/>
                                      <w:szCs w:val="32"/>
                                    </w:rPr>
                                    <w:t xml:space="preserve">по решению Думы Невьянского городского округа </w:t>
                                  </w:r>
                                </w:p>
                                <w:p w:rsidR="00617E76" w:rsidRPr="006F40E1" w:rsidRDefault="00617E76" w:rsidP="006F40E1">
                                  <w:pPr>
                                    <w:jc w:val="right"/>
                                    <w:rPr>
                                      <w:b/>
                                      <w:bCs/>
                                      <w:sz w:val="32"/>
                                      <w:szCs w:val="32"/>
                                    </w:rPr>
                                  </w:pPr>
                                  <w:r>
                                    <w:rPr>
                                      <w:b/>
                                      <w:bCs/>
                                      <w:sz w:val="32"/>
                                      <w:szCs w:val="32"/>
                                    </w:rPr>
                                    <w:t xml:space="preserve">от 23.05.2017 г. №113 </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67" o:spid="_x0000_s1026" style="position:absolute;margin-left:1.1pt;margin-top:0;width:594.35pt;height:727.95pt;z-index:251692032;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" o:allowincell="f">
                    <v:group id="Group 6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6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OMIA&#10;AADbAAAADwAAAGRycy9kb3ducmV2LnhtbERPTWvCQBC9F/wPywi91Y0FpaauIQhWvZnUFnobsmMS&#10;zc6G7DaJ/949FHp8vO91MppG9NS52rKC+SwCQVxYXXOp4Py5e3kD4TyyxsYyKbiTg2QzeVpjrO3A&#10;GfW5L0UIYRejgsr7NpbSFRUZdDPbEgfuYjuDPsCulLrDIYSbRr5G0VIarDk0VNjStqLilv8aBVk0&#10;fp2WH3t9/S5cv0pPP3mWHpV6no7pOwhPo/8X/7kPWsEijA1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j84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7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PcMA&#10;AADbAAAADwAAAGRycy9kb3ducmV2LnhtbESPQYvCMBSE74L/ITzBm6YqLto1ioiCeHJVkL09mmdb&#10;bV5KE23115uFBY/DzHzDzBaNKcSDKpdbVjDoRyCIE6tzThWcjpveBITzyBoLy6TgSQ4W83ZrhrG2&#10;Nf/Q4+BTESDsYlSQeV/GUrokI4Oub0vi4F1sZdAHWaVSV1gHuCnkMIq+pMGcw0KGJa0ySm6Hu1Fw&#10;/R0hN261G61f+xrv49P2cr4p1e00y28Qnhr/Cf+3t1rBeAp/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xPc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7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hbr4A&#10;AADbAAAADwAAAGRycy9kb3ducmV2LnhtbERPy4rCMBTdD/gP4QqzG1OfSDWKCILbqaLba3Ntg81N&#10;bWLtzNebheDycN7LdWcr0VLjjWMFw0ECgjh32nCh4HjY/cxB+ICssXJMCv7Iw3rV+1piqt2Tf6nN&#10;QiFiCPsUFZQh1KmUPi/Joh+4mjhyV9dYDBE2hdQNPmO4reQoSWbSouHYUGJN25LyW/awCmgz/r9P&#10;s/PlMjSnU14fR2bSWqW++91mASJQFz7it3uvFczi+vgl/g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oIW6+AAAA2wAAAA8AAAAAAAAAAAAAAAAAmAIAAGRycy9kb3ducmV2&#10;LnhtbFBLBQYAAAAABAAEAPUAAACDAwAAAAA=&#10;" path="m,l,3550,1591,2746r,-2009l,xe" fillcolor="#a7bfde [1620]" stroked="f">
                          <v:fill opacity="32896f"/>
                          <v:path arrowok="t" o:connecttype="custom" o:connectlocs="0,0;0,3550;1591,2746;1591,737;0,0" o:connectangles="0,0,0,0,0"/>
                        </v:shape>
                      </v:group>
                      <v:shape id="Freeform 7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7OMUA&#10;AADbAAAADwAAAGRycy9kb3ducmV2LnhtbESPS2/CMBCE75X4D9Yi9VacgISqgEE81NeRhwTHJV6S&#10;tPE6tV2S9tdjpEocRzPzjWY670wtLuR8ZVlBOkhAEOdWV1wo2O9enp5B+ICssbZMCn7Jw3zWe5hi&#10;pm3LG7psQyEihH2GCsoQmkxKn5dk0A9sQxy9s3UGQ5SukNphG+GmlsMkGUuDFceFEhtalZR/bX+M&#10;go/16Y1Hf+nr8vO7WK5daw+j+qjUY79bTEAE6sI9/N9+1wrGK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ns4xQAAANsAAAAPAAAAAAAAAAAAAAAAAJgCAABkcnMv&#10;ZG93bnJldi54bWxQSwUGAAAAAAQABAD1AAAAigMAAAAA&#10;" path="m1,251l,2662r4120,251l4120,,1,251xe" fillcolor="#d8d8d8 [2732]" stroked="f">
                        <v:path arrowok="t" o:connecttype="custom" o:connectlocs="1,251;0,2662;4120,2913;4120,0;1,251" o:connectangles="0,0,0,0,0"/>
                      </v:shape>
                      <v:shape id="Freeform 7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h+8QA&#10;AADbAAAADwAAAGRycy9kb3ducmV2LnhtbESPwWrDMBBE74X8g9hCLiaR64NpnSihhBhaeopTyHWx&#10;traotTKW7Dh/HxUKOQ4z84bZ7mfbiYkGbxwreFmnIIhrpw03Cr7P5eoVhA/IGjvHpOBGHva7xdMW&#10;C+2ufKKpCo2IEPYFKmhD6Aspfd2SRb92PXH0ftxgMUQ5NFIPeI1w28ksTXNp0XBcaLGnQ0v1bzVa&#10;BbMJXfX5lpXGXZLj+VImh6/bqNTyeX7fgAg0h0f4v/2hFeQZ/H2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4fvEAAAA2wAAAA8AAAAAAAAAAAAAAAAAmAIAAGRycy9k&#10;b3ducmV2LnhtbFBLBQYAAAAABAAEAPUAAACJAwAAAAA=&#10;" path="m,l,4236,3985,3349r,-2428l,xe" fillcolor="#bfbfbf [2412]" stroked="f">
                        <v:path arrowok="t" o:connecttype="custom" o:connectlocs="0,0;0,4236;3985,3349;3985,921;0,0" o:connectangles="0,0,0,0,0"/>
                      </v:shape>
                      <v:shape id="Freeform 7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lHsMA&#10;AADbAAAADwAAAGRycy9kb3ducmV2LnhtbESPQYvCMBSE78L+h/AW9qbpriBSTYssK+5JUAteH82z&#10;LW1eahO19tcbQfA4zMw3zDLtTSOu1LnKsoLvSQSCOLe64kJBdliP5yCcR9bYWCYFd3KQJh+jJcba&#10;3nhH170vRICwi1FB6X0bS+nykgy6iW2Jg3eynUEfZFdI3eEtwE0jf6JoJg1WHBZKbOm3pLzeX4yC&#10;4Wi3J9kOw/Q4rOu/87le7TaZUl+f/WoBwlPv3+FX+18rmE3h+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blHsMAAADbAAAADwAAAAAAAAAAAAAAAACYAgAAZHJzL2Rv&#10;d25yZXYueG1sUEsFBgAAAAAEAAQA9QAAAIgDAAAAAA==&#10;" path="m4086,r-2,4253l,3198,,1072,4086,xe" fillcolor="#d8d8d8 [2732]" stroked="f">
                        <v:path arrowok="t" o:connecttype="custom" o:connectlocs="4086,0;4084,4253;0,3198;0,1072;4086,0" o:connectangles="0,0,0,0,0"/>
                      </v:shape>
                      <v:shape id="Freeform 7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PfsMA&#10;AADbAAAADwAAAGRycy9kb3ducmV2LnhtbESPQWvCQBSE74X+h+UVvEjdVNugqatYQRA8NRW8PrLP&#10;JDT7NuxuYvz3riB4HGbmG2a5HkwjenK+tqzgY5KAIC6srrlUcPzbvc9B+ICssbFMCq7kYb16fVli&#10;pu2Ff6nPQykihH2GCqoQ2kxKX1Rk0E9sSxy9s3UGQ5SulNrhJcJNI6dJkkqDNceFClvaVlT8551R&#10;kC9w6L6STZ//0LEbn8aH6WHmlBq9DZtvEIGG8Aw/2nutIP2E+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Pf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7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imMQA&#10;AADbAAAADwAAAGRycy9kb3ducmV2LnhtbESPQWvCQBSE70L/w/IKvelGqTGmrlIKiidRa8HjI/tM&#10;QrNv0+w2Rn+9Kwgeh5n5hpktOlOJlhpXWlYwHEQgiDOrS84VHL6X/QSE88gaK8uk4EIOFvOX3gxT&#10;bc+8o3bvcxEg7FJUUHhfp1K6rCCDbmBr4uCdbGPQB9nkUjd4DnBTyVEUxdJgyWGhwJq+Csp+9/9G&#10;QVttDl08HE23q7/j9UTJz+Sdl0q9vXafHyA8df4ZfrTXWkE8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Ipj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7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jZsEA&#10;AADbAAAADwAAAGRycy9kb3ducmV2LnhtbESPQYvCMBSE74L/ITzBi2i6q5RajbIIC3vwors/4NE8&#10;k2LzUppY6783C4LHYWa+Ybb7wTWipy7UnhV8LDIQxJXXNRsFf7/f8wJEiMgaG8+k4EEB9rvxaIul&#10;9nc+UX+ORiQIhxIV2BjbUspQWXIYFr4lTt7Fdw5jkp2RusN7grtGfmZZLh3WnBYstnSwVF3PN6eg&#10;QDlb8mXor8UJ3XG5NrZdGaWmk+FrAyLSEN/hV/tHK8hz+P+Sf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CI2b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79" o:spid="_x0000_s1038" style="position:absolute;left:1800;top:1440;width:863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SgMQA&#10;AADbAAAADwAAAGRycy9kb3ducmV2LnhtbESP0WrCQBRE34X+w3ILvohuLJLU1FXEthB9M/UDbrO3&#10;SWr2bsiuGv/eFQQfh5k5wyxWvWnEmTpXW1YwnUQgiAuray4VHH6+x+8gnEfW2FgmBVdysFq+DBaY&#10;anvhPZ1zX4oAYZeigsr7NpXSFRUZdBPbEgfvz3YGfZBdKXWHlwA3jXyLolgarDksVNjSpqLimJ+M&#10;gu1utjtsMvl/nNefoyzJI/kbfyk1fO3XHyA89f4ZfrQzrSBO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n0oDEAAAA2wAAAA8AAAAAAAAAAAAAAAAAmAIAAGRycy9k&#10;b3ducmV2LnhtbFBLBQYAAAAABAAEAPUAAACJAwAAAAA=&#10;" filled="f" stroked="f">
                      <v:textbox style="mso-fit-shape-to-text:t">
                        <w:txbxContent>
                          <w:p w:rsidR="00617E76" w:rsidRDefault="00617E76">
                            <w:pPr>
                              <w:spacing w:after="0"/>
                              <w:rPr>
                                <w:b/>
                                <w:bCs/>
                                <w:color w:val="808080" w:themeColor="text1" w:themeTint="7F"/>
                                <w:sz w:val="32"/>
                                <w:szCs w:val="32"/>
                              </w:rPr>
                            </w:pPr>
                          </w:p>
                        </w:txbxContent>
                      </v:textbox>
                    </v:rect>
                    <v:rect id="Rectangle 80" o:spid="_x0000_s1039" style="position:absolute;left:6494;top:11160;width:499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G8sAA&#10;AADbAAAADwAAAGRycy9kb3ducmV2LnhtbERPzYrCMBC+L/gOYQQvi6YrS9VqFHF3oXqz+gBjM7bV&#10;ZlKarNa3NwfB48f3v1h1phY3al1lWcHXKAJBnFtdcaHgePgbTkE4j6yxtkwKHuRgtex9LDDR9s57&#10;umW+ECGEXYIKSu+bREqXl2TQjWxDHLizbQ36ANtC6hbvIdzUchxFsTRYcWgosaFNSfk1+zcKtrvv&#10;3XGTyst1Vv18ppMskqf4V6lBv1vPQXjq/Fv8cqd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hG8sAAAADbAAAADwAAAAAAAAAAAAAAAACYAgAAZHJzL2Rvd25y&#10;ZXYueG1sUEsFBgAAAAAEAAQA9QAAAIUDAAAAAA==&#10;" filled="f" stroked="f">
                      <v:textbox style="mso-fit-shape-to-text:t">
                        <w:txbxContent>
                          <w:p w:rsidR="00617E76" w:rsidRPr="00E24A2A" w:rsidRDefault="00617E76" w:rsidP="00E24A2A">
                            <w:pPr>
                              <w:rPr>
                                <w:szCs w:val="96"/>
                              </w:rPr>
                            </w:pPr>
                          </w:p>
                        </w:txbxContent>
                      </v:textbox>
                    </v:rect>
                    <v:rect id="Rectangle 8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RqcQA&#10;AADbAAAADwAAAGRycy9kb3ducmV2LnhtbESP0WrCQBRE34X+w3ILfdNNWwiauoaiSFuoAa0fcM1e&#10;k5Ds3bC7NenfdwXBx2FmzjDLfDSduJDzjWUFz7MEBHFpdcOVguPPdjoH4QOyxs4yKfgjD/nqYbLE&#10;TNuB93Q5hEpECPsMFdQh9JmUvqzJoJ/Znjh6Z+sMhihdJbXDIcJNJ1+SJJUGG44LNfa0rqlsD79G&#10;wet3Ubjdpt2myeb4xdaN64/TXqmnx/H9DUSgMdzDt/anVpAu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UanEAAAA2wAAAA8AAAAAAAAAAAAAAAAAmAIAAGRycy9k&#10;b3ducmV2LnhtbFBLBQYAAAAABAAEAPUAAACJAwAAAAA=&#10;" filled="f" stroked="f">
                      <v:textbox>
                        <w:txbxContent>
                          <w:sdt>
                            <w:sdtPr>
                              <w:rPr>
                                <w:rFonts w:ascii="Georgia" w:hAnsi="Georgia"/>
                                <w:sz w:val="80"/>
                                <w:szCs w:val="80"/>
                              </w:rPr>
                              <w:alias w:val="Заголовок"/>
                              <w:id w:val="688119991"/>
                              <w:dataBinding w:prefixMappings="xmlns:ns0='http://schemas.openxmlformats.org/package/2006/metadata/core-properties' xmlns:ns1='http://purl.org/dc/elements/1.1/'" w:xpath="/ns0:coreProperties[1]/ns1:title[1]" w:storeItemID="{6C3C8BC8-F283-45AE-878A-BAB7291924A1}"/>
                              <w:text/>
                            </w:sdtPr>
                            <w:sdtContent>
                              <w:p w:rsidR="00617E76" w:rsidRPr="003A45CB" w:rsidRDefault="00617E76" w:rsidP="003A45CB">
                                <w:pPr>
                                  <w:spacing w:after="0"/>
                                  <w:jc w:val="center"/>
                                  <w:rPr>
                                    <w:rFonts w:ascii="Georgia" w:hAnsi="Georgia"/>
                                    <w:b/>
                                    <w:bCs/>
                                    <w:color w:val="1F497D" w:themeColor="text2"/>
                                    <w:sz w:val="72"/>
                                    <w:szCs w:val="72"/>
                                  </w:rPr>
                                </w:pPr>
                                <w:r>
                                  <w:rPr>
                                    <w:rFonts w:ascii="Georgia" w:hAnsi="Georgia"/>
                                    <w:sz w:val="80"/>
                                    <w:szCs w:val="80"/>
                                  </w:rPr>
                                  <w:t>Об итогах исполнения бюджета Невьянского городского округа   за 2016 год</w:t>
                                </w:r>
                              </w:p>
                            </w:sdtContent>
                          </w:sdt>
                          <w:p w:rsidR="00617E76" w:rsidRPr="006F40E1" w:rsidRDefault="00617E76" w:rsidP="006F40E1">
                            <w:pPr>
                              <w:jc w:val="right"/>
                              <w:rPr>
                                <w:b/>
                                <w:bCs/>
                                <w:sz w:val="32"/>
                                <w:szCs w:val="32"/>
                              </w:rPr>
                            </w:pPr>
                            <w:r w:rsidRPr="006F40E1">
                              <w:rPr>
                                <w:b/>
                                <w:bCs/>
                                <w:sz w:val="32"/>
                                <w:szCs w:val="32"/>
                              </w:rPr>
                              <w:t xml:space="preserve">по решению Думы Невьянского городского округа </w:t>
                            </w:r>
                          </w:p>
                          <w:p w:rsidR="00617E76" w:rsidRPr="006F40E1" w:rsidRDefault="00617E76" w:rsidP="006F40E1">
                            <w:pPr>
                              <w:jc w:val="right"/>
                              <w:rPr>
                                <w:b/>
                                <w:bCs/>
                                <w:sz w:val="32"/>
                                <w:szCs w:val="32"/>
                              </w:rPr>
                            </w:pPr>
                            <w:r>
                              <w:rPr>
                                <w:b/>
                                <w:bCs/>
                                <w:sz w:val="32"/>
                                <w:szCs w:val="32"/>
                              </w:rPr>
                              <w:t xml:space="preserve">от 23.05.2017 г. №113 </w:t>
                            </w:r>
                          </w:p>
                        </w:txbxContent>
                      </v:textbox>
                    </v:rect>
                    <w10:wrap anchorx="page" anchory="margin"/>
                  </v:group>
                </w:pict>
              </mc:Fallback>
            </mc:AlternateContent>
          </w:r>
          <w:r w:rsidR="00FD3FD3">
            <w:rPr>
              <w:noProof/>
            </w:rPr>
            <w:pict>
              <v:shape id="_x0000_s1129" type="#_x0000_t75" style="position:absolute;margin-left:159.3pt;margin-top:-26.95pt;width:96.75pt;height:84.8pt;z-index:251723776;mso-position-horizontal-relative:text;mso-position-vertical-relative:text">
                <v:imagedata r:id="rId10" o:title=""/>
              </v:shape>
              <o:OLEObject Type="Embed" ProgID="Word.Picture.8" ShapeID="_x0000_s1129" DrawAspect="Content" ObjectID="_1562581001" r:id="rId11"/>
            </w:pict>
          </w:r>
        </w:p>
        <w:p w:rsidR="00E24A2A" w:rsidRDefault="00E24A2A" w:rsidP="003A45CB">
          <w:pPr>
            <w:jc w:val="center"/>
          </w:pPr>
        </w:p>
        <w:p w:rsidR="00E24A2A" w:rsidRDefault="00E24A2A">
          <w:pPr>
            <w:rPr>
              <w:rFonts w:ascii="Constantia" w:hAnsi="Constantia"/>
              <w:sz w:val="144"/>
              <w:szCs w:val="144"/>
            </w:rPr>
          </w:pPr>
          <w:r>
            <w:rPr>
              <w:rFonts w:ascii="Constantia" w:hAnsi="Constantia"/>
              <w:sz w:val="144"/>
              <w:szCs w:val="144"/>
            </w:rPr>
            <w:br w:type="page"/>
          </w:r>
        </w:p>
      </w:sdtContent>
    </w:sdt>
    <w:p w:rsidR="006505DA" w:rsidRDefault="006505DA" w:rsidP="006505DA">
      <w:pPr>
        <w:jc w:val="center"/>
        <w:rPr>
          <w:b/>
          <w:bCs/>
          <w:sz w:val="52"/>
          <w:szCs w:val="52"/>
        </w:rPr>
      </w:pPr>
      <w:r w:rsidRPr="006505DA">
        <w:rPr>
          <w:b/>
          <w:bCs/>
          <w:sz w:val="52"/>
          <w:szCs w:val="52"/>
        </w:rPr>
        <w:lastRenderedPageBreak/>
        <w:t>Оглавление</w:t>
      </w:r>
    </w:p>
    <w:tbl>
      <w:tblPr>
        <w:tblStyle w:val="a5"/>
        <w:tblW w:w="0" w:type="auto"/>
        <w:tblLook w:val="04A0" w:firstRow="1" w:lastRow="0" w:firstColumn="1" w:lastColumn="0" w:noHBand="0" w:noVBand="1"/>
      </w:tblPr>
      <w:tblGrid>
        <w:gridCol w:w="9039"/>
        <w:gridCol w:w="1099"/>
      </w:tblGrid>
      <w:tr w:rsidR="006505DA" w:rsidTr="006505DA">
        <w:tc>
          <w:tcPr>
            <w:tcW w:w="9039" w:type="dxa"/>
          </w:tcPr>
          <w:p w:rsidR="006505DA" w:rsidRPr="00D647A3" w:rsidRDefault="006505DA" w:rsidP="006505DA">
            <w:pPr>
              <w:pStyle w:val="af8"/>
              <w:numPr>
                <w:ilvl w:val="0"/>
                <w:numId w:val="12"/>
              </w:numPr>
              <w:ind w:left="0" w:firstLine="0"/>
              <w:jc w:val="both"/>
              <w:rPr>
                <w:rFonts w:cstheme="minorHAnsi"/>
                <w:bCs/>
                <w:sz w:val="24"/>
                <w:szCs w:val="24"/>
              </w:rPr>
            </w:pPr>
            <w:r w:rsidRPr="00D647A3">
              <w:rPr>
                <w:rFonts w:cstheme="minorHAnsi"/>
                <w:bCs/>
                <w:sz w:val="24"/>
                <w:szCs w:val="24"/>
              </w:rPr>
              <w:t>Предисловие</w:t>
            </w:r>
          </w:p>
        </w:tc>
        <w:tc>
          <w:tcPr>
            <w:tcW w:w="1099" w:type="dxa"/>
          </w:tcPr>
          <w:p w:rsidR="006505DA" w:rsidRPr="00D647A3" w:rsidRDefault="007F37AE" w:rsidP="006505DA">
            <w:pPr>
              <w:jc w:val="center"/>
              <w:rPr>
                <w:rFonts w:cstheme="minorHAnsi"/>
                <w:bCs/>
                <w:sz w:val="24"/>
                <w:szCs w:val="24"/>
              </w:rPr>
            </w:pPr>
            <w:r>
              <w:rPr>
                <w:rFonts w:cstheme="minorHAnsi"/>
                <w:bCs/>
                <w:sz w:val="24"/>
                <w:szCs w:val="24"/>
              </w:rPr>
              <w:t>4</w:t>
            </w:r>
          </w:p>
        </w:tc>
      </w:tr>
      <w:tr w:rsidR="006505DA" w:rsidTr="006505DA">
        <w:tc>
          <w:tcPr>
            <w:tcW w:w="9039" w:type="dxa"/>
          </w:tcPr>
          <w:p w:rsidR="006505DA" w:rsidRPr="00D647A3" w:rsidRDefault="006505DA" w:rsidP="006505DA">
            <w:pPr>
              <w:pStyle w:val="af8"/>
              <w:numPr>
                <w:ilvl w:val="0"/>
                <w:numId w:val="12"/>
              </w:numPr>
              <w:ind w:left="0" w:firstLine="0"/>
              <w:jc w:val="both"/>
              <w:rPr>
                <w:rFonts w:cstheme="minorHAnsi"/>
                <w:bCs/>
                <w:sz w:val="24"/>
                <w:szCs w:val="24"/>
              </w:rPr>
            </w:pPr>
            <w:r w:rsidRPr="00D647A3">
              <w:rPr>
                <w:rFonts w:cstheme="minorHAnsi"/>
                <w:sz w:val="24"/>
                <w:szCs w:val="24"/>
              </w:rPr>
              <w:t>Показатели социального - экономического развития Невьянского городского округа за 2016 год</w:t>
            </w:r>
          </w:p>
        </w:tc>
        <w:tc>
          <w:tcPr>
            <w:tcW w:w="1099" w:type="dxa"/>
          </w:tcPr>
          <w:p w:rsidR="006505DA" w:rsidRPr="00D647A3" w:rsidRDefault="007F37AE" w:rsidP="006505DA">
            <w:pPr>
              <w:jc w:val="center"/>
              <w:rPr>
                <w:rFonts w:cstheme="minorHAnsi"/>
                <w:bCs/>
                <w:sz w:val="24"/>
                <w:szCs w:val="24"/>
              </w:rPr>
            </w:pPr>
            <w:r>
              <w:rPr>
                <w:rFonts w:cstheme="minorHAnsi"/>
                <w:bCs/>
                <w:sz w:val="24"/>
                <w:szCs w:val="24"/>
              </w:rPr>
              <w:t>5</w:t>
            </w:r>
          </w:p>
        </w:tc>
      </w:tr>
      <w:tr w:rsidR="006505DA" w:rsidTr="006505DA">
        <w:tc>
          <w:tcPr>
            <w:tcW w:w="9039" w:type="dxa"/>
          </w:tcPr>
          <w:p w:rsidR="006505DA" w:rsidRPr="00D647A3" w:rsidRDefault="006505DA" w:rsidP="006505DA">
            <w:pPr>
              <w:pStyle w:val="af8"/>
              <w:numPr>
                <w:ilvl w:val="0"/>
                <w:numId w:val="12"/>
              </w:numPr>
              <w:ind w:left="0" w:firstLine="0"/>
              <w:jc w:val="both"/>
              <w:rPr>
                <w:rFonts w:cstheme="minorHAnsi"/>
                <w:bCs/>
                <w:sz w:val="24"/>
                <w:szCs w:val="24"/>
              </w:rPr>
            </w:pPr>
            <w:r w:rsidRPr="00D647A3">
              <w:rPr>
                <w:rFonts w:cstheme="minorHAnsi"/>
                <w:color w:val="000000" w:themeColor="text1"/>
                <w:sz w:val="24"/>
                <w:szCs w:val="24"/>
              </w:rPr>
              <w:t>Основные характеристики бюджета Невьянского городского округа за 2016 год</w:t>
            </w:r>
          </w:p>
        </w:tc>
        <w:tc>
          <w:tcPr>
            <w:tcW w:w="1099" w:type="dxa"/>
          </w:tcPr>
          <w:p w:rsidR="006505DA" w:rsidRPr="00D647A3" w:rsidRDefault="007F37AE" w:rsidP="006505DA">
            <w:pPr>
              <w:jc w:val="center"/>
              <w:rPr>
                <w:rFonts w:cstheme="minorHAnsi"/>
                <w:bCs/>
                <w:sz w:val="24"/>
                <w:szCs w:val="24"/>
              </w:rPr>
            </w:pPr>
            <w:r>
              <w:rPr>
                <w:rFonts w:cstheme="minorHAnsi"/>
                <w:bCs/>
                <w:sz w:val="24"/>
                <w:szCs w:val="24"/>
              </w:rPr>
              <w:t>6</w:t>
            </w:r>
          </w:p>
        </w:tc>
      </w:tr>
      <w:tr w:rsidR="006505DA" w:rsidTr="006505DA">
        <w:tc>
          <w:tcPr>
            <w:tcW w:w="9039" w:type="dxa"/>
          </w:tcPr>
          <w:p w:rsidR="006505DA" w:rsidRPr="00D647A3" w:rsidRDefault="006505DA" w:rsidP="004275C4">
            <w:pPr>
              <w:pStyle w:val="Default"/>
              <w:numPr>
                <w:ilvl w:val="0"/>
                <w:numId w:val="12"/>
              </w:numPr>
              <w:ind w:left="0" w:firstLine="0"/>
              <w:jc w:val="both"/>
              <w:rPr>
                <w:rFonts w:asciiTheme="minorHAnsi" w:hAnsiTheme="minorHAnsi" w:cstheme="minorHAnsi"/>
                <w:bCs/>
              </w:rPr>
            </w:pPr>
            <w:r w:rsidRPr="00D647A3">
              <w:rPr>
                <w:rFonts w:asciiTheme="minorHAnsi" w:hAnsiTheme="minorHAnsi" w:cstheme="minorHAnsi"/>
                <w:color w:val="000000" w:themeColor="text1"/>
              </w:rPr>
              <w:t>Основные параметры исполнения бюджета Невьянского городского округа за 2016 год</w:t>
            </w:r>
          </w:p>
        </w:tc>
        <w:tc>
          <w:tcPr>
            <w:tcW w:w="1099" w:type="dxa"/>
          </w:tcPr>
          <w:p w:rsidR="006505DA" w:rsidRPr="00D647A3" w:rsidRDefault="007F37AE" w:rsidP="006505DA">
            <w:pPr>
              <w:jc w:val="center"/>
              <w:rPr>
                <w:rFonts w:cstheme="minorHAnsi"/>
                <w:bCs/>
                <w:sz w:val="24"/>
                <w:szCs w:val="24"/>
              </w:rPr>
            </w:pPr>
            <w:r>
              <w:rPr>
                <w:rFonts w:cstheme="minorHAnsi"/>
                <w:bCs/>
                <w:sz w:val="24"/>
                <w:szCs w:val="24"/>
              </w:rPr>
              <w:t>7</w:t>
            </w:r>
          </w:p>
        </w:tc>
      </w:tr>
      <w:tr w:rsidR="006505DA" w:rsidTr="006505DA">
        <w:tc>
          <w:tcPr>
            <w:tcW w:w="9039" w:type="dxa"/>
          </w:tcPr>
          <w:p w:rsidR="006505DA" w:rsidRPr="00D647A3" w:rsidRDefault="006505DA" w:rsidP="004275C4">
            <w:pPr>
              <w:pStyle w:val="Default"/>
              <w:numPr>
                <w:ilvl w:val="0"/>
                <w:numId w:val="12"/>
              </w:numPr>
              <w:ind w:left="0" w:firstLine="0"/>
              <w:jc w:val="both"/>
              <w:outlineLvl w:val="0"/>
              <w:rPr>
                <w:rFonts w:asciiTheme="minorHAnsi" w:hAnsiTheme="minorHAnsi" w:cstheme="minorHAnsi"/>
                <w:bCs/>
              </w:rPr>
            </w:pPr>
            <w:r w:rsidRPr="00D647A3">
              <w:rPr>
                <w:rFonts w:asciiTheme="minorHAnsi" w:hAnsiTheme="minorHAnsi" w:cstheme="minorHAnsi"/>
                <w:color w:val="auto"/>
              </w:rPr>
              <w:t>Доходы бюджета Невьянского городского округа</w:t>
            </w:r>
          </w:p>
        </w:tc>
        <w:tc>
          <w:tcPr>
            <w:tcW w:w="1099" w:type="dxa"/>
          </w:tcPr>
          <w:p w:rsidR="006505DA" w:rsidRPr="00D647A3" w:rsidRDefault="007F37AE" w:rsidP="006505DA">
            <w:pPr>
              <w:jc w:val="center"/>
              <w:rPr>
                <w:rFonts w:cstheme="minorHAnsi"/>
                <w:bCs/>
                <w:sz w:val="24"/>
                <w:szCs w:val="24"/>
              </w:rPr>
            </w:pPr>
            <w:r>
              <w:rPr>
                <w:rFonts w:cstheme="minorHAnsi"/>
                <w:bCs/>
                <w:sz w:val="24"/>
                <w:szCs w:val="24"/>
              </w:rPr>
              <w:t>8</w:t>
            </w:r>
          </w:p>
        </w:tc>
      </w:tr>
      <w:tr w:rsidR="006505DA" w:rsidTr="006505DA">
        <w:tc>
          <w:tcPr>
            <w:tcW w:w="9039" w:type="dxa"/>
          </w:tcPr>
          <w:p w:rsidR="006505DA" w:rsidRPr="00D647A3" w:rsidRDefault="00EE07CE" w:rsidP="006505DA">
            <w:pPr>
              <w:jc w:val="both"/>
              <w:rPr>
                <w:rFonts w:cstheme="minorHAnsi"/>
                <w:bCs/>
                <w:sz w:val="24"/>
                <w:szCs w:val="24"/>
              </w:rPr>
            </w:pPr>
            <w:r w:rsidRPr="00D647A3">
              <w:rPr>
                <w:rFonts w:cstheme="minorHAnsi"/>
                <w:bCs/>
                <w:sz w:val="24"/>
                <w:szCs w:val="24"/>
              </w:rPr>
              <w:t>Основные понятия</w:t>
            </w:r>
          </w:p>
        </w:tc>
        <w:tc>
          <w:tcPr>
            <w:tcW w:w="1099" w:type="dxa"/>
          </w:tcPr>
          <w:p w:rsidR="006505DA" w:rsidRPr="00D647A3" w:rsidRDefault="007F37AE" w:rsidP="00EE07CE">
            <w:pPr>
              <w:jc w:val="center"/>
              <w:rPr>
                <w:rFonts w:cstheme="minorHAnsi"/>
                <w:bCs/>
                <w:sz w:val="24"/>
                <w:szCs w:val="24"/>
              </w:rPr>
            </w:pPr>
            <w:r>
              <w:rPr>
                <w:rFonts w:cstheme="minorHAnsi"/>
                <w:bCs/>
                <w:sz w:val="24"/>
                <w:szCs w:val="24"/>
              </w:rPr>
              <w:t>8</w:t>
            </w:r>
          </w:p>
        </w:tc>
      </w:tr>
      <w:tr w:rsidR="006505DA" w:rsidTr="006505DA">
        <w:tc>
          <w:tcPr>
            <w:tcW w:w="9039" w:type="dxa"/>
          </w:tcPr>
          <w:p w:rsidR="006505DA" w:rsidRPr="00D647A3" w:rsidRDefault="00EE07CE" w:rsidP="006505DA">
            <w:pPr>
              <w:jc w:val="both"/>
              <w:rPr>
                <w:rFonts w:cstheme="minorHAnsi"/>
                <w:bCs/>
                <w:sz w:val="24"/>
                <w:szCs w:val="24"/>
              </w:rPr>
            </w:pPr>
            <w:r w:rsidRPr="00D647A3">
              <w:rPr>
                <w:rFonts w:cstheme="minorHAnsi"/>
                <w:bCs/>
                <w:sz w:val="24"/>
                <w:szCs w:val="24"/>
              </w:rPr>
              <w:t>Структура доходов бюджета за 2016 год</w:t>
            </w:r>
          </w:p>
        </w:tc>
        <w:tc>
          <w:tcPr>
            <w:tcW w:w="1099" w:type="dxa"/>
          </w:tcPr>
          <w:p w:rsidR="006505DA" w:rsidRPr="00D647A3" w:rsidRDefault="007F37AE" w:rsidP="00EE07CE">
            <w:pPr>
              <w:jc w:val="center"/>
              <w:rPr>
                <w:rFonts w:cstheme="minorHAnsi"/>
                <w:bCs/>
                <w:sz w:val="24"/>
                <w:szCs w:val="24"/>
              </w:rPr>
            </w:pPr>
            <w:r>
              <w:rPr>
                <w:rFonts w:cstheme="minorHAnsi"/>
                <w:bCs/>
                <w:sz w:val="24"/>
                <w:szCs w:val="24"/>
              </w:rPr>
              <w:t>9</w:t>
            </w:r>
          </w:p>
        </w:tc>
      </w:tr>
      <w:tr w:rsidR="006505DA" w:rsidTr="006505DA">
        <w:tc>
          <w:tcPr>
            <w:tcW w:w="9039" w:type="dxa"/>
          </w:tcPr>
          <w:p w:rsidR="006505DA" w:rsidRPr="00D647A3" w:rsidRDefault="00180021" w:rsidP="006505DA">
            <w:pPr>
              <w:jc w:val="both"/>
              <w:rPr>
                <w:rFonts w:cstheme="minorHAnsi"/>
                <w:bCs/>
                <w:sz w:val="24"/>
                <w:szCs w:val="24"/>
              </w:rPr>
            </w:pPr>
            <w:r w:rsidRPr="00D647A3">
              <w:rPr>
                <w:rFonts w:cstheme="minorHAnsi"/>
                <w:bCs/>
                <w:sz w:val="24"/>
                <w:szCs w:val="24"/>
              </w:rPr>
              <w:t>Структура налоговых доходов бюджета</w:t>
            </w:r>
            <w:r w:rsidR="00AF6251" w:rsidRPr="00D647A3">
              <w:rPr>
                <w:rFonts w:cstheme="minorHAnsi"/>
                <w:bCs/>
                <w:sz w:val="24"/>
                <w:szCs w:val="24"/>
              </w:rPr>
              <w:t xml:space="preserve"> за 2016 год</w:t>
            </w:r>
          </w:p>
        </w:tc>
        <w:tc>
          <w:tcPr>
            <w:tcW w:w="1099" w:type="dxa"/>
          </w:tcPr>
          <w:p w:rsidR="006505DA" w:rsidRPr="00D647A3" w:rsidRDefault="007F37AE" w:rsidP="00EE07CE">
            <w:pPr>
              <w:jc w:val="center"/>
              <w:rPr>
                <w:rFonts w:cstheme="minorHAnsi"/>
                <w:bCs/>
                <w:sz w:val="24"/>
                <w:szCs w:val="24"/>
              </w:rPr>
            </w:pPr>
            <w:r>
              <w:rPr>
                <w:rFonts w:cstheme="minorHAnsi"/>
                <w:bCs/>
                <w:sz w:val="24"/>
                <w:szCs w:val="24"/>
              </w:rPr>
              <w:t>10</w:t>
            </w:r>
          </w:p>
        </w:tc>
      </w:tr>
      <w:tr w:rsidR="00EE07CE" w:rsidTr="006505DA">
        <w:tc>
          <w:tcPr>
            <w:tcW w:w="9039" w:type="dxa"/>
          </w:tcPr>
          <w:p w:rsidR="00EE07CE" w:rsidRPr="00D647A3" w:rsidRDefault="00AF6251" w:rsidP="006505DA">
            <w:pPr>
              <w:jc w:val="both"/>
              <w:rPr>
                <w:rFonts w:cstheme="minorHAnsi"/>
                <w:bCs/>
                <w:sz w:val="24"/>
                <w:szCs w:val="24"/>
              </w:rPr>
            </w:pPr>
            <w:r w:rsidRPr="00D647A3">
              <w:rPr>
                <w:rFonts w:cstheme="minorHAnsi"/>
                <w:bCs/>
                <w:sz w:val="24"/>
                <w:szCs w:val="24"/>
              </w:rPr>
              <w:t>Исполнение прогноза доходов по налоговым платежам в бюджет за    2016 год</w:t>
            </w:r>
          </w:p>
        </w:tc>
        <w:tc>
          <w:tcPr>
            <w:tcW w:w="1099" w:type="dxa"/>
          </w:tcPr>
          <w:p w:rsidR="00EE07CE" w:rsidRPr="00D647A3" w:rsidRDefault="007F37AE" w:rsidP="00EE07CE">
            <w:pPr>
              <w:jc w:val="center"/>
              <w:rPr>
                <w:rFonts w:cstheme="minorHAnsi"/>
                <w:bCs/>
                <w:sz w:val="24"/>
                <w:szCs w:val="24"/>
              </w:rPr>
            </w:pPr>
            <w:r>
              <w:rPr>
                <w:rFonts w:cstheme="minorHAnsi"/>
                <w:bCs/>
                <w:sz w:val="24"/>
                <w:szCs w:val="24"/>
              </w:rPr>
              <w:t>11</w:t>
            </w:r>
          </w:p>
        </w:tc>
      </w:tr>
      <w:tr w:rsidR="00EE07CE" w:rsidTr="006505DA">
        <w:tc>
          <w:tcPr>
            <w:tcW w:w="9039" w:type="dxa"/>
          </w:tcPr>
          <w:p w:rsidR="00EE07CE" w:rsidRPr="00D647A3" w:rsidRDefault="00AF6251" w:rsidP="006505DA">
            <w:pPr>
              <w:jc w:val="both"/>
              <w:rPr>
                <w:rFonts w:cstheme="minorHAnsi"/>
                <w:bCs/>
                <w:sz w:val="24"/>
                <w:szCs w:val="24"/>
              </w:rPr>
            </w:pPr>
            <w:r w:rsidRPr="00D647A3">
              <w:rPr>
                <w:rFonts w:cstheme="minorHAnsi"/>
                <w:bCs/>
                <w:sz w:val="24"/>
                <w:szCs w:val="24"/>
              </w:rPr>
              <w:t>Динамика  налоговых   поступлений в бюджет за 2015-2016 годы</w:t>
            </w:r>
          </w:p>
        </w:tc>
        <w:tc>
          <w:tcPr>
            <w:tcW w:w="1099" w:type="dxa"/>
          </w:tcPr>
          <w:p w:rsidR="00EE07CE" w:rsidRPr="00D647A3" w:rsidRDefault="007F37AE" w:rsidP="00EE07CE">
            <w:pPr>
              <w:jc w:val="center"/>
              <w:rPr>
                <w:rFonts w:cstheme="minorHAnsi"/>
                <w:bCs/>
                <w:sz w:val="24"/>
                <w:szCs w:val="24"/>
              </w:rPr>
            </w:pPr>
            <w:r>
              <w:rPr>
                <w:rFonts w:cstheme="minorHAnsi"/>
                <w:bCs/>
                <w:sz w:val="24"/>
                <w:szCs w:val="24"/>
              </w:rPr>
              <w:t>12</w:t>
            </w:r>
          </w:p>
        </w:tc>
      </w:tr>
      <w:tr w:rsidR="00EE07CE" w:rsidTr="006505DA">
        <w:tc>
          <w:tcPr>
            <w:tcW w:w="9039" w:type="dxa"/>
          </w:tcPr>
          <w:p w:rsidR="00EE07CE" w:rsidRPr="00D647A3" w:rsidRDefault="00AF6251" w:rsidP="003A7684">
            <w:pPr>
              <w:jc w:val="both"/>
              <w:rPr>
                <w:rFonts w:cstheme="minorHAnsi"/>
                <w:bCs/>
                <w:sz w:val="24"/>
                <w:szCs w:val="24"/>
              </w:rPr>
            </w:pPr>
            <w:r w:rsidRPr="00D647A3">
              <w:rPr>
                <w:rFonts w:cstheme="minorHAnsi"/>
                <w:bCs/>
                <w:sz w:val="24"/>
                <w:szCs w:val="24"/>
              </w:rPr>
              <w:t xml:space="preserve">Структура неналоговых доходов бюджета </w:t>
            </w:r>
            <w:r w:rsidR="003A7684">
              <w:rPr>
                <w:rFonts w:cstheme="minorHAnsi"/>
                <w:bCs/>
                <w:sz w:val="24"/>
                <w:szCs w:val="24"/>
              </w:rPr>
              <w:t>в</w:t>
            </w:r>
            <w:r w:rsidRPr="00D647A3">
              <w:rPr>
                <w:rFonts w:cstheme="minorHAnsi"/>
                <w:bCs/>
                <w:sz w:val="24"/>
                <w:szCs w:val="24"/>
              </w:rPr>
              <w:t xml:space="preserve"> 2016 год</w:t>
            </w:r>
            <w:r w:rsidR="003A7684">
              <w:rPr>
                <w:rFonts w:cstheme="minorHAnsi"/>
                <w:bCs/>
                <w:sz w:val="24"/>
                <w:szCs w:val="24"/>
              </w:rPr>
              <w:t>у</w:t>
            </w:r>
          </w:p>
        </w:tc>
        <w:tc>
          <w:tcPr>
            <w:tcW w:w="1099" w:type="dxa"/>
          </w:tcPr>
          <w:p w:rsidR="00EE07CE" w:rsidRPr="00D647A3" w:rsidRDefault="007F37AE" w:rsidP="00EE07CE">
            <w:pPr>
              <w:jc w:val="center"/>
              <w:rPr>
                <w:rFonts w:cstheme="minorHAnsi"/>
                <w:bCs/>
                <w:sz w:val="24"/>
                <w:szCs w:val="24"/>
              </w:rPr>
            </w:pPr>
            <w:r>
              <w:rPr>
                <w:rFonts w:cstheme="minorHAnsi"/>
                <w:bCs/>
                <w:sz w:val="24"/>
                <w:szCs w:val="24"/>
              </w:rPr>
              <w:t>13</w:t>
            </w:r>
          </w:p>
        </w:tc>
      </w:tr>
      <w:tr w:rsidR="00AF6251" w:rsidTr="006505DA">
        <w:tc>
          <w:tcPr>
            <w:tcW w:w="9039" w:type="dxa"/>
          </w:tcPr>
          <w:p w:rsidR="00AF6251" w:rsidRPr="00D647A3" w:rsidRDefault="00AF6251" w:rsidP="003A7684">
            <w:pPr>
              <w:jc w:val="both"/>
              <w:rPr>
                <w:rFonts w:cstheme="minorHAnsi"/>
                <w:bCs/>
                <w:sz w:val="24"/>
                <w:szCs w:val="24"/>
              </w:rPr>
            </w:pPr>
            <w:r w:rsidRPr="00D647A3">
              <w:rPr>
                <w:rFonts w:cstheme="minorHAnsi"/>
                <w:bCs/>
                <w:sz w:val="24"/>
                <w:szCs w:val="24"/>
              </w:rPr>
              <w:t xml:space="preserve">Исполнение прогноза доходов по неналоговым платежам в бюджет </w:t>
            </w:r>
            <w:r w:rsidR="003A7684">
              <w:rPr>
                <w:rFonts w:cstheme="minorHAnsi"/>
                <w:bCs/>
                <w:sz w:val="24"/>
                <w:szCs w:val="24"/>
              </w:rPr>
              <w:t>в</w:t>
            </w:r>
            <w:r w:rsidRPr="00D647A3">
              <w:rPr>
                <w:rFonts w:cstheme="minorHAnsi"/>
                <w:bCs/>
                <w:sz w:val="24"/>
                <w:szCs w:val="24"/>
              </w:rPr>
              <w:t xml:space="preserve"> 2016 год</w:t>
            </w:r>
            <w:r w:rsidR="003A7684">
              <w:rPr>
                <w:rFonts w:cstheme="minorHAnsi"/>
                <w:bCs/>
                <w:sz w:val="24"/>
                <w:szCs w:val="24"/>
              </w:rPr>
              <w:t>у</w:t>
            </w:r>
          </w:p>
        </w:tc>
        <w:tc>
          <w:tcPr>
            <w:tcW w:w="1099" w:type="dxa"/>
          </w:tcPr>
          <w:p w:rsidR="00AF6251" w:rsidRPr="00D647A3" w:rsidRDefault="007F37AE" w:rsidP="00EE07CE">
            <w:pPr>
              <w:jc w:val="center"/>
              <w:rPr>
                <w:rFonts w:cstheme="minorHAnsi"/>
                <w:bCs/>
                <w:sz w:val="24"/>
                <w:szCs w:val="24"/>
              </w:rPr>
            </w:pPr>
            <w:r>
              <w:rPr>
                <w:rFonts w:cstheme="minorHAnsi"/>
                <w:bCs/>
                <w:sz w:val="24"/>
                <w:szCs w:val="24"/>
              </w:rPr>
              <w:t>14</w:t>
            </w:r>
          </w:p>
        </w:tc>
      </w:tr>
      <w:tr w:rsidR="00AF6251" w:rsidTr="006505DA">
        <w:tc>
          <w:tcPr>
            <w:tcW w:w="9039" w:type="dxa"/>
          </w:tcPr>
          <w:p w:rsidR="00AF6251" w:rsidRPr="00D647A3" w:rsidRDefault="00AF6251" w:rsidP="00617E76">
            <w:pPr>
              <w:jc w:val="both"/>
              <w:rPr>
                <w:rFonts w:cstheme="minorHAnsi"/>
                <w:bCs/>
                <w:sz w:val="24"/>
                <w:szCs w:val="24"/>
              </w:rPr>
            </w:pPr>
            <w:r w:rsidRPr="00D647A3">
              <w:rPr>
                <w:rFonts w:cstheme="minorHAnsi"/>
                <w:bCs/>
                <w:sz w:val="24"/>
                <w:szCs w:val="24"/>
              </w:rPr>
              <w:t>Динамика  неналоговых   поступлений в бюджет за 2015-2016 годы</w:t>
            </w:r>
          </w:p>
        </w:tc>
        <w:tc>
          <w:tcPr>
            <w:tcW w:w="1099" w:type="dxa"/>
          </w:tcPr>
          <w:p w:rsidR="00AF6251" w:rsidRPr="00D647A3" w:rsidRDefault="007F37AE" w:rsidP="00EE07CE">
            <w:pPr>
              <w:jc w:val="center"/>
              <w:rPr>
                <w:rFonts w:cstheme="minorHAnsi"/>
                <w:bCs/>
                <w:sz w:val="24"/>
                <w:szCs w:val="24"/>
              </w:rPr>
            </w:pPr>
            <w:r>
              <w:rPr>
                <w:rFonts w:cstheme="minorHAnsi"/>
                <w:bCs/>
                <w:sz w:val="24"/>
                <w:szCs w:val="24"/>
              </w:rPr>
              <w:t>15</w:t>
            </w:r>
          </w:p>
        </w:tc>
      </w:tr>
      <w:tr w:rsidR="00AF6251" w:rsidTr="006505DA">
        <w:tc>
          <w:tcPr>
            <w:tcW w:w="9039" w:type="dxa"/>
          </w:tcPr>
          <w:p w:rsidR="00AF6251" w:rsidRPr="00D647A3" w:rsidRDefault="00AF6251" w:rsidP="00D647A3">
            <w:pPr>
              <w:jc w:val="both"/>
              <w:rPr>
                <w:rFonts w:cstheme="minorHAnsi"/>
                <w:bCs/>
                <w:sz w:val="24"/>
                <w:szCs w:val="24"/>
              </w:rPr>
            </w:pPr>
            <w:r w:rsidRPr="00D647A3">
              <w:rPr>
                <w:rFonts w:cstheme="minorHAnsi"/>
                <w:bCs/>
                <w:sz w:val="24"/>
                <w:szCs w:val="24"/>
              </w:rPr>
              <w:t>Структура безвозмездных поступлений в  2016 год</w:t>
            </w:r>
            <w:r w:rsidR="00D647A3" w:rsidRPr="00D647A3">
              <w:rPr>
                <w:rFonts w:cstheme="minorHAnsi"/>
                <w:bCs/>
                <w:sz w:val="24"/>
                <w:szCs w:val="24"/>
              </w:rPr>
              <w:t>у</w:t>
            </w:r>
          </w:p>
        </w:tc>
        <w:tc>
          <w:tcPr>
            <w:tcW w:w="1099" w:type="dxa"/>
          </w:tcPr>
          <w:p w:rsidR="00AF6251" w:rsidRPr="00D647A3" w:rsidRDefault="007F37AE" w:rsidP="00EE07CE">
            <w:pPr>
              <w:jc w:val="center"/>
              <w:rPr>
                <w:rFonts w:cstheme="minorHAnsi"/>
                <w:bCs/>
                <w:sz w:val="24"/>
                <w:szCs w:val="24"/>
              </w:rPr>
            </w:pPr>
            <w:r>
              <w:rPr>
                <w:rFonts w:cstheme="minorHAnsi"/>
                <w:bCs/>
                <w:sz w:val="24"/>
                <w:szCs w:val="24"/>
              </w:rPr>
              <w:t>16</w:t>
            </w:r>
          </w:p>
        </w:tc>
      </w:tr>
      <w:tr w:rsidR="00D647A3" w:rsidTr="006505DA">
        <w:tc>
          <w:tcPr>
            <w:tcW w:w="9039" w:type="dxa"/>
          </w:tcPr>
          <w:p w:rsidR="00D647A3" w:rsidRPr="00D647A3" w:rsidRDefault="00D647A3" w:rsidP="003A7684">
            <w:pPr>
              <w:jc w:val="both"/>
              <w:rPr>
                <w:rFonts w:cstheme="minorHAnsi"/>
                <w:bCs/>
                <w:sz w:val="24"/>
                <w:szCs w:val="24"/>
              </w:rPr>
            </w:pPr>
            <w:r w:rsidRPr="00D647A3">
              <w:rPr>
                <w:rFonts w:cstheme="minorHAnsi"/>
                <w:bCs/>
                <w:sz w:val="24"/>
                <w:szCs w:val="24"/>
              </w:rPr>
              <w:t>Исполнение прогноза поступлений безв</w:t>
            </w:r>
            <w:r w:rsidR="003A7684">
              <w:rPr>
                <w:rFonts w:cstheme="minorHAnsi"/>
                <w:bCs/>
                <w:sz w:val="24"/>
                <w:szCs w:val="24"/>
              </w:rPr>
              <w:t>озмездных поступлений в бюджет в</w:t>
            </w:r>
            <w:r w:rsidRPr="00D647A3">
              <w:rPr>
                <w:rFonts w:cstheme="minorHAnsi"/>
                <w:bCs/>
                <w:sz w:val="24"/>
                <w:szCs w:val="24"/>
              </w:rPr>
              <w:t xml:space="preserve"> 2016 год</w:t>
            </w:r>
            <w:r w:rsidR="003A7684">
              <w:rPr>
                <w:rFonts w:cstheme="minorHAnsi"/>
                <w:bCs/>
                <w:sz w:val="24"/>
                <w:szCs w:val="24"/>
              </w:rPr>
              <w:t>у</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17</w:t>
            </w:r>
          </w:p>
        </w:tc>
      </w:tr>
      <w:tr w:rsidR="00D647A3" w:rsidTr="006505DA">
        <w:tc>
          <w:tcPr>
            <w:tcW w:w="9039" w:type="dxa"/>
          </w:tcPr>
          <w:p w:rsidR="00D647A3" w:rsidRPr="00D647A3" w:rsidRDefault="00D647A3" w:rsidP="003A7684">
            <w:pPr>
              <w:jc w:val="both"/>
              <w:rPr>
                <w:rFonts w:cstheme="minorHAnsi"/>
                <w:bCs/>
                <w:sz w:val="24"/>
                <w:szCs w:val="24"/>
              </w:rPr>
            </w:pPr>
            <w:r w:rsidRPr="00D647A3">
              <w:rPr>
                <w:rFonts w:cstheme="minorHAnsi"/>
                <w:bCs/>
                <w:sz w:val="24"/>
                <w:szCs w:val="24"/>
              </w:rPr>
              <w:t xml:space="preserve">Динамика безвозмездных поступлений </w:t>
            </w:r>
            <w:r w:rsidR="003A7684">
              <w:rPr>
                <w:rFonts w:cstheme="minorHAnsi"/>
                <w:bCs/>
                <w:sz w:val="24"/>
                <w:szCs w:val="24"/>
              </w:rPr>
              <w:t>в бюджет за 2015-</w:t>
            </w:r>
            <w:r w:rsidRPr="00D647A3">
              <w:rPr>
                <w:rFonts w:cstheme="minorHAnsi"/>
                <w:bCs/>
                <w:sz w:val="24"/>
                <w:szCs w:val="24"/>
              </w:rPr>
              <w:t xml:space="preserve"> 2016 год</w:t>
            </w:r>
            <w:r w:rsidR="003A7684">
              <w:rPr>
                <w:rFonts w:cstheme="minorHAnsi"/>
                <w:bCs/>
                <w:sz w:val="24"/>
                <w:szCs w:val="24"/>
              </w:rPr>
              <w:t>ы</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18</w:t>
            </w:r>
          </w:p>
        </w:tc>
      </w:tr>
      <w:tr w:rsidR="00D647A3" w:rsidTr="006505DA">
        <w:tc>
          <w:tcPr>
            <w:tcW w:w="9039" w:type="dxa"/>
          </w:tcPr>
          <w:p w:rsidR="00D647A3" w:rsidRPr="00D647A3" w:rsidRDefault="00D647A3" w:rsidP="006505DA">
            <w:pPr>
              <w:jc w:val="both"/>
              <w:rPr>
                <w:rFonts w:cstheme="minorHAnsi"/>
                <w:bCs/>
                <w:sz w:val="24"/>
                <w:szCs w:val="24"/>
              </w:rPr>
            </w:pPr>
            <w:r w:rsidRPr="00D647A3">
              <w:rPr>
                <w:rFonts w:cstheme="minorHAnsi"/>
                <w:bCs/>
                <w:sz w:val="24"/>
                <w:szCs w:val="24"/>
              </w:rPr>
              <w:t>Недоимка по доходам бюджета</w:t>
            </w:r>
            <w:r w:rsidR="003A7684">
              <w:rPr>
                <w:rFonts w:cstheme="minorHAnsi"/>
                <w:bCs/>
                <w:sz w:val="24"/>
                <w:szCs w:val="24"/>
              </w:rPr>
              <w:t xml:space="preserve"> </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19</w:t>
            </w:r>
          </w:p>
        </w:tc>
      </w:tr>
      <w:tr w:rsidR="00D647A3" w:rsidTr="006505DA">
        <w:tc>
          <w:tcPr>
            <w:tcW w:w="9039" w:type="dxa"/>
          </w:tcPr>
          <w:p w:rsidR="00D647A3" w:rsidRPr="00D647A3" w:rsidRDefault="00D647A3" w:rsidP="00617E76">
            <w:pPr>
              <w:jc w:val="both"/>
              <w:rPr>
                <w:rFonts w:cstheme="minorHAnsi"/>
                <w:bCs/>
                <w:sz w:val="24"/>
                <w:szCs w:val="24"/>
              </w:rPr>
            </w:pPr>
            <w:r w:rsidRPr="00D647A3">
              <w:rPr>
                <w:rFonts w:cstheme="minorHAnsi"/>
                <w:bCs/>
                <w:sz w:val="24"/>
                <w:szCs w:val="24"/>
              </w:rPr>
              <w:t>Динамика доходов бюджета с 2009 по 2016 годы</w:t>
            </w:r>
          </w:p>
        </w:tc>
        <w:tc>
          <w:tcPr>
            <w:tcW w:w="1099" w:type="dxa"/>
          </w:tcPr>
          <w:p w:rsidR="00D647A3" w:rsidRPr="00D647A3" w:rsidRDefault="007F37AE" w:rsidP="00D647A3">
            <w:pPr>
              <w:jc w:val="center"/>
              <w:rPr>
                <w:rFonts w:cstheme="minorHAnsi"/>
                <w:bCs/>
                <w:sz w:val="24"/>
                <w:szCs w:val="24"/>
              </w:rPr>
            </w:pPr>
            <w:r>
              <w:rPr>
                <w:rFonts w:cstheme="minorHAnsi"/>
                <w:bCs/>
                <w:sz w:val="24"/>
                <w:szCs w:val="24"/>
              </w:rPr>
              <w:t>20</w:t>
            </w:r>
          </w:p>
        </w:tc>
      </w:tr>
      <w:tr w:rsidR="00D647A3" w:rsidTr="006505DA">
        <w:tc>
          <w:tcPr>
            <w:tcW w:w="9039" w:type="dxa"/>
          </w:tcPr>
          <w:p w:rsidR="00D647A3" w:rsidRPr="00D647A3" w:rsidRDefault="00D647A3" w:rsidP="006505DA">
            <w:pPr>
              <w:jc w:val="both"/>
              <w:rPr>
                <w:rFonts w:cstheme="minorHAnsi"/>
                <w:bCs/>
                <w:sz w:val="24"/>
                <w:szCs w:val="24"/>
              </w:rPr>
            </w:pPr>
            <w:r w:rsidRPr="00D647A3">
              <w:rPr>
                <w:rFonts w:cstheme="minorHAnsi"/>
                <w:bCs/>
                <w:sz w:val="24"/>
                <w:szCs w:val="24"/>
              </w:rPr>
              <w:t>Динамика налоговых и неналоговых доходов бюджета за 2009-2016 годы</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21</w:t>
            </w:r>
          </w:p>
        </w:tc>
      </w:tr>
      <w:tr w:rsidR="00D647A3" w:rsidTr="006505DA">
        <w:tc>
          <w:tcPr>
            <w:tcW w:w="9039" w:type="dxa"/>
          </w:tcPr>
          <w:p w:rsidR="00D647A3" w:rsidRPr="00D647A3" w:rsidRDefault="00D647A3" w:rsidP="006505DA">
            <w:pPr>
              <w:jc w:val="both"/>
              <w:rPr>
                <w:rFonts w:cstheme="minorHAnsi"/>
                <w:bCs/>
                <w:sz w:val="24"/>
                <w:szCs w:val="24"/>
              </w:rPr>
            </w:pPr>
            <w:r w:rsidRPr="00D647A3">
              <w:rPr>
                <w:rFonts w:cstheme="minorHAnsi"/>
                <w:bCs/>
                <w:sz w:val="24"/>
                <w:szCs w:val="24"/>
              </w:rPr>
              <w:t>Динамика безвозмездных перечислений бюджета за 2009-2016 годы</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22</w:t>
            </w:r>
          </w:p>
        </w:tc>
      </w:tr>
      <w:tr w:rsidR="00D647A3" w:rsidTr="006505DA">
        <w:tc>
          <w:tcPr>
            <w:tcW w:w="9039" w:type="dxa"/>
          </w:tcPr>
          <w:p w:rsidR="00D647A3" w:rsidRPr="00D647A3" w:rsidRDefault="00D647A3" w:rsidP="00D647A3">
            <w:pPr>
              <w:pStyle w:val="XXL"/>
              <w:spacing w:line="240" w:lineRule="auto"/>
              <w:ind w:firstLine="0"/>
              <w:rPr>
                <w:caps w:val="0"/>
                <w:sz w:val="24"/>
                <w:szCs w:val="24"/>
              </w:rPr>
            </w:pPr>
            <w:r w:rsidRPr="00D647A3">
              <w:rPr>
                <w:caps w:val="0"/>
                <w:sz w:val="24"/>
                <w:szCs w:val="24"/>
              </w:rPr>
              <w:t>Оценка  эффективности применения налоговых льгот, предоставленных правовыми актами органов местного самоуправления Невьянского городского округа, за 2015 год</w:t>
            </w:r>
          </w:p>
          <w:p w:rsidR="00D647A3" w:rsidRPr="00D647A3" w:rsidRDefault="00D647A3" w:rsidP="006505DA">
            <w:pPr>
              <w:jc w:val="both"/>
              <w:rPr>
                <w:rFonts w:cstheme="minorHAnsi"/>
                <w:bCs/>
                <w:sz w:val="24"/>
                <w:szCs w:val="24"/>
              </w:rPr>
            </w:pP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23-26</w:t>
            </w:r>
          </w:p>
        </w:tc>
      </w:tr>
      <w:tr w:rsidR="00D647A3" w:rsidTr="006505DA">
        <w:tc>
          <w:tcPr>
            <w:tcW w:w="9039" w:type="dxa"/>
          </w:tcPr>
          <w:p w:rsidR="00D647A3" w:rsidRPr="00D647A3" w:rsidRDefault="00D647A3" w:rsidP="00D647A3">
            <w:pPr>
              <w:pStyle w:val="af8"/>
              <w:numPr>
                <w:ilvl w:val="0"/>
                <w:numId w:val="12"/>
              </w:numPr>
              <w:ind w:left="0" w:firstLine="0"/>
              <w:jc w:val="both"/>
              <w:rPr>
                <w:rFonts w:cstheme="minorHAnsi"/>
                <w:bCs/>
                <w:sz w:val="24"/>
                <w:szCs w:val="24"/>
              </w:rPr>
            </w:pPr>
            <w:r>
              <w:rPr>
                <w:rFonts w:cstheme="minorHAnsi"/>
                <w:bCs/>
                <w:sz w:val="24"/>
                <w:szCs w:val="24"/>
              </w:rPr>
              <w:t xml:space="preserve">Расходы бюджета Невьянского городского округа </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27</w:t>
            </w:r>
          </w:p>
        </w:tc>
      </w:tr>
      <w:tr w:rsidR="00D647A3" w:rsidTr="006505DA">
        <w:tc>
          <w:tcPr>
            <w:tcW w:w="9039" w:type="dxa"/>
          </w:tcPr>
          <w:p w:rsidR="00D647A3" w:rsidRPr="00D647A3" w:rsidRDefault="000B1220" w:rsidP="006505DA">
            <w:pPr>
              <w:jc w:val="both"/>
              <w:rPr>
                <w:rFonts w:cstheme="minorHAnsi"/>
                <w:bCs/>
                <w:sz w:val="24"/>
                <w:szCs w:val="24"/>
              </w:rPr>
            </w:pPr>
            <w:r>
              <w:rPr>
                <w:rFonts w:cstheme="minorHAnsi"/>
                <w:bCs/>
                <w:sz w:val="24"/>
                <w:szCs w:val="24"/>
              </w:rPr>
              <w:t>Основные понятия</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27</w:t>
            </w:r>
          </w:p>
        </w:tc>
      </w:tr>
      <w:tr w:rsidR="00D647A3" w:rsidTr="006505DA">
        <w:tc>
          <w:tcPr>
            <w:tcW w:w="9039" w:type="dxa"/>
          </w:tcPr>
          <w:p w:rsidR="00D647A3" w:rsidRPr="00D647A3" w:rsidRDefault="000B1220" w:rsidP="006505DA">
            <w:pPr>
              <w:jc w:val="both"/>
              <w:rPr>
                <w:rFonts w:cstheme="minorHAnsi"/>
                <w:bCs/>
                <w:sz w:val="24"/>
                <w:szCs w:val="24"/>
              </w:rPr>
            </w:pPr>
            <w:r>
              <w:rPr>
                <w:rFonts w:cstheme="minorHAnsi"/>
                <w:bCs/>
                <w:sz w:val="24"/>
                <w:szCs w:val="24"/>
              </w:rPr>
              <w:t>Функциональная структура расходов бюджета за 2016 год</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28</w:t>
            </w:r>
          </w:p>
        </w:tc>
      </w:tr>
      <w:tr w:rsidR="00D647A3" w:rsidTr="006505DA">
        <w:tc>
          <w:tcPr>
            <w:tcW w:w="9039" w:type="dxa"/>
          </w:tcPr>
          <w:p w:rsidR="00D647A3" w:rsidRPr="00D647A3" w:rsidRDefault="007F37AE" w:rsidP="006505DA">
            <w:pPr>
              <w:jc w:val="both"/>
              <w:rPr>
                <w:rFonts w:cstheme="minorHAnsi"/>
                <w:bCs/>
                <w:sz w:val="24"/>
                <w:szCs w:val="24"/>
              </w:rPr>
            </w:pPr>
            <w:r>
              <w:rPr>
                <w:rFonts w:cstheme="minorHAnsi"/>
                <w:bCs/>
                <w:sz w:val="24"/>
                <w:szCs w:val="24"/>
              </w:rPr>
              <w:t>Исполнение бюджета за 2016 год по расходам</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29</w:t>
            </w:r>
          </w:p>
        </w:tc>
      </w:tr>
      <w:tr w:rsidR="00D647A3" w:rsidTr="006505DA">
        <w:tc>
          <w:tcPr>
            <w:tcW w:w="9039" w:type="dxa"/>
          </w:tcPr>
          <w:p w:rsidR="00D647A3" w:rsidRPr="00D647A3" w:rsidRDefault="007F37AE" w:rsidP="006505DA">
            <w:pPr>
              <w:jc w:val="both"/>
              <w:rPr>
                <w:rFonts w:cstheme="minorHAnsi"/>
                <w:bCs/>
                <w:sz w:val="24"/>
                <w:szCs w:val="24"/>
              </w:rPr>
            </w:pPr>
            <w:r>
              <w:rPr>
                <w:rFonts w:cstheme="minorHAnsi"/>
                <w:bCs/>
                <w:sz w:val="24"/>
                <w:szCs w:val="24"/>
              </w:rPr>
              <w:t>Динамика расходов бюджета за 2015-2016 годы</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30</w:t>
            </w:r>
          </w:p>
        </w:tc>
      </w:tr>
      <w:tr w:rsidR="00D647A3" w:rsidTr="006505DA">
        <w:tc>
          <w:tcPr>
            <w:tcW w:w="9039" w:type="dxa"/>
          </w:tcPr>
          <w:p w:rsidR="00D647A3" w:rsidRPr="00D647A3" w:rsidRDefault="007F37AE" w:rsidP="006505DA">
            <w:pPr>
              <w:jc w:val="both"/>
              <w:rPr>
                <w:rFonts w:cstheme="minorHAnsi"/>
                <w:bCs/>
                <w:sz w:val="24"/>
                <w:szCs w:val="24"/>
              </w:rPr>
            </w:pPr>
            <w:r>
              <w:rPr>
                <w:rFonts w:cstheme="minorHAnsi"/>
                <w:bCs/>
                <w:sz w:val="24"/>
                <w:szCs w:val="24"/>
              </w:rPr>
              <w:t>Расходы бюджета на образование за 2016 год</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31</w:t>
            </w:r>
          </w:p>
        </w:tc>
      </w:tr>
      <w:tr w:rsidR="007F37AE" w:rsidTr="006505DA">
        <w:tc>
          <w:tcPr>
            <w:tcW w:w="9039" w:type="dxa"/>
          </w:tcPr>
          <w:p w:rsidR="007F37AE" w:rsidRPr="00D647A3" w:rsidRDefault="007F37AE" w:rsidP="007F37AE">
            <w:pPr>
              <w:jc w:val="both"/>
              <w:rPr>
                <w:rFonts w:cstheme="minorHAnsi"/>
                <w:bCs/>
                <w:sz w:val="24"/>
                <w:szCs w:val="24"/>
              </w:rPr>
            </w:pPr>
            <w:r>
              <w:rPr>
                <w:rFonts w:cstheme="minorHAnsi"/>
                <w:bCs/>
                <w:sz w:val="24"/>
                <w:szCs w:val="24"/>
              </w:rPr>
              <w:t>Расходы бюджета на культуру, кинематографию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32</w:t>
            </w:r>
          </w:p>
        </w:tc>
      </w:tr>
      <w:tr w:rsidR="007F37AE" w:rsidTr="006505DA">
        <w:tc>
          <w:tcPr>
            <w:tcW w:w="9039" w:type="dxa"/>
          </w:tcPr>
          <w:p w:rsidR="007F37AE" w:rsidRPr="00D647A3" w:rsidRDefault="007F37AE" w:rsidP="007F37AE">
            <w:pPr>
              <w:jc w:val="both"/>
              <w:rPr>
                <w:rFonts w:cstheme="minorHAnsi"/>
                <w:bCs/>
                <w:sz w:val="24"/>
                <w:szCs w:val="24"/>
              </w:rPr>
            </w:pPr>
            <w:r>
              <w:rPr>
                <w:rFonts w:cstheme="minorHAnsi"/>
                <w:bCs/>
                <w:sz w:val="24"/>
                <w:szCs w:val="24"/>
              </w:rPr>
              <w:t>Расходы бюджета на физкультуру и спорт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33</w:t>
            </w:r>
          </w:p>
        </w:tc>
      </w:tr>
      <w:tr w:rsidR="007F37AE" w:rsidTr="006505DA">
        <w:tc>
          <w:tcPr>
            <w:tcW w:w="9039" w:type="dxa"/>
          </w:tcPr>
          <w:p w:rsidR="007F37AE" w:rsidRPr="00D647A3" w:rsidRDefault="007F37AE" w:rsidP="007F37AE">
            <w:pPr>
              <w:jc w:val="both"/>
              <w:rPr>
                <w:rFonts w:cstheme="minorHAnsi"/>
                <w:bCs/>
                <w:sz w:val="24"/>
                <w:szCs w:val="24"/>
              </w:rPr>
            </w:pPr>
            <w:r>
              <w:rPr>
                <w:rFonts w:cstheme="minorHAnsi"/>
                <w:bCs/>
                <w:sz w:val="24"/>
                <w:szCs w:val="24"/>
              </w:rPr>
              <w:t>Расходы бюджета на здравоохранение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34</w:t>
            </w:r>
          </w:p>
        </w:tc>
      </w:tr>
      <w:tr w:rsidR="007F37AE" w:rsidTr="006505DA">
        <w:tc>
          <w:tcPr>
            <w:tcW w:w="9039" w:type="dxa"/>
          </w:tcPr>
          <w:p w:rsidR="007F37AE" w:rsidRPr="00D647A3" w:rsidRDefault="007F37AE" w:rsidP="007F37AE">
            <w:pPr>
              <w:jc w:val="both"/>
              <w:rPr>
                <w:rFonts w:cstheme="minorHAnsi"/>
                <w:bCs/>
                <w:sz w:val="24"/>
                <w:szCs w:val="24"/>
              </w:rPr>
            </w:pPr>
            <w:r>
              <w:rPr>
                <w:rFonts w:cstheme="minorHAnsi"/>
                <w:bCs/>
                <w:sz w:val="24"/>
                <w:szCs w:val="24"/>
              </w:rPr>
              <w:t>Расходы бюджета на средства массовой информации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35</w:t>
            </w:r>
          </w:p>
        </w:tc>
      </w:tr>
      <w:tr w:rsidR="007F37AE" w:rsidTr="006505DA">
        <w:tc>
          <w:tcPr>
            <w:tcW w:w="9039" w:type="dxa"/>
          </w:tcPr>
          <w:p w:rsidR="007F37AE" w:rsidRPr="00D647A3" w:rsidRDefault="007F37AE" w:rsidP="007F37AE">
            <w:pPr>
              <w:jc w:val="both"/>
              <w:rPr>
                <w:rFonts w:cstheme="minorHAnsi"/>
                <w:bCs/>
                <w:sz w:val="24"/>
                <w:szCs w:val="24"/>
              </w:rPr>
            </w:pPr>
            <w:r>
              <w:rPr>
                <w:rFonts w:cstheme="minorHAnsi"/>
                <w:bCs/>
                <w:sz w:val="24"/>
                <w:szCs w:val="24"/>
              </w:rPr>
              <w:t>Расходы бюджета на социальную политику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36</w:t>
            </w:r>
          </w:p>
        </w:tc>
      </w:tr>
      <w:tr w:rsidR="007F37AE" w:rsidTr="006505DA">
        <w:tc>
          <w:tcPr>
            <w:tcW w:w="9039" w:type="dxa"/>
          </w:tcPr>
          <w:p w:rsidR="007F37AE" w:rsidRDefault="007F37AE" w:rsidP="007F37AE">
            <w:r w:rsidRPr="00A966E1">
              <w:rPr>
                <w:rFonts w:cstheme="minorHAnsi"/>
                <w:bCs/>
                <w:sz w:val="24"/>
                <w:szCs w:val="24"/>
              </w:rPr>
              <w:t xml:space="preserve">Расходы бюджета на </w:t>
            </w:r>
            <w:r>
              <w:rPr>
                <w:rFonts w:cstheme="minorHAnsi"/>
                <w:bCs/>
                <w:sz w:val="24"/>
                <w:szCs w:val="24"/>
              </w:rPr>
              <w:t>жилищно-коммунальное хозяйство</w:t>
            </w:r>
            <w:r w:rsidRPr="00A966E1">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37</w:t>
            </w:r>
          </w:p>
        </w:tc>
      </w:tr>
      <w:tr w:rsidR="007F37AE" w:rsidTr="006505DA">
        <w:tc>
          <w:tcPr>
            <w:tcW w:w="9039" w:type="dxa"/>
          </w:tcPr>
          <w:p w:rsidR="007F37AE" w:rsidRDefault="007F37AE" w:rsidP="007F37AE">
            <w:r w:rsidRPr="00A966E1">
              <w:rPr>
                <w:rFonts w:cstheme="minorHAnsi"/>
                <w:bCs/>
                <w:sz w:val="24"/>
                <w:szCs w:val="24"/>
              </w:rPr>
              <w:t xml:space="preserve">Расходы бюджета на </w:t>
            </w:r>
            <w:r>
              <w:rPr>
                <w:rFonts w:cstheme="minorHAnsi"/>
                <w:bCs/>
                <w:sz w:val="24"/>
                <w:szCs w:val="24"/>
              </w:rPr>
              <w:t>национальную экономику</w:t>
            </w:r>
            <w:r w:rsidRPr="00A966E1">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38</w:t>
            </w:r>
          </w:p>
        </w:tc>
      </w:tr>
      <w:tr w:rsidR="007F37AE" w:rsidTr="006505DA">
        <w:tc>
          <w:tcPr>
            <w:tcW w:w="9039" w:type="dxa"/>
          </w:tcPr>
          <w:p w:rsidR="007F37AE" w:rsidRDefault="007F37AE" w:rsidP="007F37AE">
            <w:r w:rsidRPr="00A966E1">
              <w:rPr>
                <w:rFonts w:cstheme="minorHAnsi"/>
                <w:bCs/>
                <w:sz w:val="24"/>
                <w:szCs w:val="24"/>
              </w:rPr>
              <w:t xml:space="preserve">Расходы </w:t>
            </w:r>
            <w:r>
              <w:rPr>
                <w:rFonts w:cstheme="minorHAnsi"/>
                <w:bCs/>
                <w:sz w:val="24"/>
                <w:szCs w:val="24"/>
              </w:rPr>
              <w:t>дорожного фонда Невьянского городского округа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39</w:t>
            </w:r>
          </w:p>
        </w:tc>
      </w:tr>
      <w:tr w:rsidR="007F37AE" w:rsidTr="006505DA">
        <w:tc>
          <w:tcPr>
            <w:tcW w:w="9039" w:type="dxa"/>
          </w:tcPr>
          <w:p w:rsidR="007F37AE" w:rsidRDefault="007F37AE" w:rsidP="007F37AE">
            <w:r w:rsidRPr="00A966E1">
              <w:rPr>
                <w:rFonts w:cstheme="minorHAnsi"/>
                <w:bCs/>
                <w:sz w:val="24"/>
                <w:szCs w:val="24"/>
              </w:rPr>
              <w:t xml:space="preserve">Расходы бюджета на </w:t>
            </w:r>
            <w:r>
              <w:rPr>
                <w:rFonts w:cstheme="minorHAnsi"/>
                <w:bCs/>
                <w:sz w:val="24"/>
                <w:szCs w:val="24"/>
              </w:rPr>
              <w:t>национальную безопасность и правоохранительную деятельность</w:t>
            </w:r>
            <w:r w:rsidRPr="00A966E1">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40</w:t>
            </w:r>
          </w:p>
        </w:tc>
      </w:tr>
      <w:tr w:rsidR="007F37AE" w:rsidTr="006505DA">
        <w:tc>
          <w:tcPr>
            <w:tcW w:w="9039" w:type="dxa"/>
          </w:tcPr>
          <w:p w:rsidR="007F37AE" w:rsidRDefault="007F37AE" w:rsidP="007F37AE">
            <w:r w:rsidRPr="006F4775">
              <w:rPr>
                <w:rFonts w:cstheme="minorHAnsi"/>
                <w:bCs/>
                <w:sz w:val="24"/>
                <w:szCs w:val="24"/>
              </w:rPr>
              <w:t xml:space="preserve">Расходы бюджета на </w:t>
            </w:r>
            <w:r>
              <w:rPr>
                <w:rFonts w:cstheme="minorHAnsi"/>
                <w:bCs/>
                <w:sz w:val="24"/>
                <w:szCs w:val="24"/>
              </w:rPr>
              <w:t>охрану окружающей среды</w:t>
            </w:r>
            <w:r w:rsidRPr="006F4775">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41</w:t>
            </w:r>
          </w:p>
        </w:tc>
      </w:tr>
      <w:tr w:rsidR="007F37AE" w:rsidTr="006505DA">
        <w:tc>
          <w:tcPr>
            <w:tcW w:w="9039" w:type="dxa"/>
          </w:tcPr>
          <w:p w:rsidR="007F37AE" w:rsidRDefault="007F37AE" w:rsidP="007F37AE">
            <w:r w:rsidRPr="006F4775">
              <w:rPr>
                <w:rFonts w:cstheme="minorHAnsi"/>
                <w:bCs/>
                <w:sz w:val="24"/>
                <w:szCs w:val="24"/>
              </w:rPr>
              <w:t xml:space="preserve">Расходы бюджета на </w:t>
            </w:r>
            <w:r>
              <w:rPr>
                <w:rFonts w:cstheme="minorHAnsi"/>
                <w:bCs/>
                <w:sz w:val="24"/>
                <w:szCs w:val="24"/>
              </w:rPr>
              <w:t>общегосударственные вопросы</w:t>
            </w:r>
            <w:r w:rsidRPr="006F4775">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42</w:t>
            </w:r>
          </w:p>
        </w:tc>
      </w:tr>
    </w:tbl>
    <w:p w:rsidR="003A7684" w:rsidRDefault="003A7684">
      <w:r>
        <w:br w:type="page"/>
      </w:r>
    </w:p>
    <w:tbl>
      <w:tblPr>
        <w:tblStyle w:val="a5"/>
        <w:tblW w:w="0" w:type="auto"/>
        <w:tblLook w:val="04A0" w:firstRow="1" w:lastRow="0" w:firstColumn="1" w:lastColumn="0" w:noHBand="0" w:noVBand="1"/>
      </w:tblPr>
      <w:tblGrid>
        <w:gridCol w:w="9039"/>
        <w:gridCol w:w="1099"/>
      </w:tblGrid>
      <w:tr w:rsidR="007F37AE" w:rsidTr="006505DA">
        <w:tc>
          <w:tcPr>
            <w:tcW w:w="9039" w:type="dxa"/>
          </w:tcPr>
          <w:p w:rsidR="007F37AE" w:rsidRDefault="007F37AE" w:rsidP="007F37AE">
            <w:r w:rsidRPr="006F4775">
              <w:rPr>
                <w:rFonts w:cstheme="minorHAnsi"/>
                <w:bCs/>
                <w:sz w:val="24"/>
                <w:szCs w:val="24"/>
              </w:rPr>
              <w:lastRenderedPageBreak/>
              <w:t xml:space="preserve">Расходы бюджета на </w:t>
            </w:r>
            <w:r>
              <w:rPr>
                <w:rFonts w:cstheme="minorHAnsi"/>
                <w:bCs/>
                <w:sz w:val="24"/>
                <w:szCs w:val="24"/>
              </w:rPr>
              <w:t>обслуживание государственного и муниципального долга</w:t>
            </w:r>
            <w:r w:rsidRPr="006F4775">
              <w:rPr>
                <w:rFonts w:cstheme="minorHAnsi"/>
                <w:bCs/>
                <w:sz w:val="24"/>
                <w:szCs w:val="24"/>
              </w:rPr>
              <w:t xml:space="preserve"> за 2016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43</w:t>
            </w:r>
          </w:p>
        </w:tc>
      </w:tr>
      <w:tr w:rsidR="007F37AE" w:rsidTr="006505DA">
        <w:tc>
          <w:tcPr>
            <w:tcW w:w="9039" w:type="dxa"/>
          </w:tcPr>
          <w:p w:rsidR="007F37AE" w:rsidRPr="001F371F" w:rsidRDefault="001F371F" w:rsidP="003A7684">
            <w:pPr>
              <w:pStyle w:val="af8"/>
              <w:numPr>
                <w:ilvl w:val="0"/>
                <w:numId w:val="12"/>
              </w:numPr>
              <w:ind w:left="0" w:firstLine="0"/>
              <w:jc w:val="both"/>
              <w:rPr>
                <w:rFonts w:cstheme="minorHAnsi"/>
                <w:bCs/>
                <w:sz w:val="24"/>
                <w:szCs w:val="24"/>
              </w:rPr>
            </w:pPr>
            <w:r w:rsidRPr="001F371F">
              <w:rPr>
                <w:rFonts w:cstheme="minorHAnsi"/>
                <w:bCs/>
                <w:sz w:val="24"/>
                <w:szCs w:val="24"/>
              </w:rPr>
              <w:t>Реализация муниципальных</w:t>
            </w:r>
            <w:r>
              <w:rPr>
                <w:rFonts w:cstheme="minorHAnsi"/>
                <w:bCs/>
                <w:sz w:val="24"/>
                <w:szCs w:val="24"/>
              </w:rPr>
              <w:t xml:space="preserve"> программ </w:t>
            </w:r>
            <w:r w:rsidR="003A7684">
              <w:rPr>
                <w:rFonts w:cstheme="minorHAnsi"/>
                <w:bCs/>
                <w:sz w:val="24"/>
                <w:szCs w:val="24"/>
              </w:rPr>
              <w:t>в</w:t>
            </w:r>
            <w:r>
              <w:rPr>
                <w:rFonts w:cstheme="minorHAnsi"/>
                <w:bCs/>
                <w:sz w:val="24"/>
                <w:szCs w:val="24"/>
              </w:rPr>
              <w:t xml:space="preserve"> 2016 год</w:t>
            </w:r>
            <w:r w:rsidR="003A7684">
              <w:rPr>
                <w:rFonts w:cstheme="minorHAnsi"/>
                <w:bCs/>
                <w:sz w:val="24"/>
                <w:szCs w:val="24"/>
              </w:rPr>
              <w:t>у</w:t>
            </w:r>
          </w:p>
        </w:tc>
        <w:tc>
          <w:tcPr>
            <w:tcW w:w="1099" w:type="dxa"/>
          </w:tcPr>
          <w:p w:rsidR="007F37AE" w:rsidRPr="00D647A3" w:rsidRDefault="001F371F" w:rsidP="001F371F">
            <w:pPr>
              <w:jc w:val="center"/>
              <w:rPr>
                <w:rFonts w:cstheme="minorHAnsi"/>
                <w:bCs/>
                <w:sz w:val="24"/>
                <w:szCs w:val="24"/>
              </w:rPr>
            </w:pPr>
            <w:r>
              <w:rPr>
                <w:rFonts w:cstheme="minorHAnsi"/>
                <w:bCs/>
                <w:sz w:val="24"/>
                <w:szCs w:val="24"/>
              </w:rPr>
              <w:t>44-46</w:t>
            </w:r>
          </w:p>
        </w:tc>
      </w:tr>
      <w:tr w:rsidR="007F37AE" w:rsidTr="006505DA">
        <w:tc>
          <w:tcPr>
            <w:tcW w:w="9039" w:type="dxa"/>
          </w:tcPr>
          <w:p w:rsidR="007F37AE"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Расходы по публично нормативным обязательствам в 2016 году</w:t>
            </w:r>
          </w:p>
        </w:tc>
        <w:tc>
          <w:tcPr>
            <w:tcW w:w="1099" w:type="dxa"/>
          </w:tcPr>
          <w:p w:rsidR="007F37AE" w:rsidRPr="00D647A3" w:rsidRDefault="001F371F" w:rsidP="00EE07CE">
            <w:pPr>
              <w:jc w:val="center"/>
              <w:rPr>
                <w:rFonts w:cstheme="minorHAnsi"/>
                <w:bCs/>
                <w:sz w:val="24"/>
                <w:szCs w:val="24"/>
              </w:rPr>
            </w:pPr>
            <w:r>
              <w:rPr>
                <w:rFonts w:cstheme="minorHAnsi"/>
                <w:bCs/>
                <w:sz w:val="24"/>
                <w:szCs w:val="24"/>
              </w:rPr>
              <w:t>47</w:t>
            </w:r>
          </w:p>
        </w:tc>
      </w:tr>
      <w:tr w:rsidR="001F371F" w:rsidTr="006505DA">
        <w:tc>
          <w:tcPr>
            <w:tcW w:w="9039" w:type="dxa"/>
          </w:tcPr>
          <w:p w:rsidR="001F371F"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Источники финансирования дефицита бюджета</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48</w:t>
            </w:r>
          </w:p>
        </w:tc>
      </w:tr>
      <w:tr w:rsidR="001F371F" w:rsidTr="006505DA">
        <w:tc>
          <w:tcPr>
            <w:tcW w:w="9039" w:type="dxa"/>
          </w:tcPr>
          <w:p w:rsidR="001F371F" w:rsidRPr="00D647A3" w:rsidRDefault="001F371F" w:rsidP="006505DA">
            <w:pPr>
              <w:jc w:val="both"/>
              <w:rPr>
                <w:rFonts w:cstheme="minorHAnsi"/>
                <w:bCs/>
                <w:sz w:val="24"/>
                <w:szCs w:val="24"/>
              </w:rPr>
            </w:pPr>
            <w:r>
              <w:rPr>
                <w:rFonts w:cstheme="minorHAnsi"/>
                <w:bCs/>
                <w:sz w:val="24"/>
                <w:szCs w:val="24"/>
              </w:rPr>
              <w:t>Основные понятия</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48</w:t>
            </w:r>
          </w:p>
        </w:tc>
      </w:tr>
      <w:tr w:rsidR="001F371F" w:rsidTr="006505DA">
        <w:tc>
          <w:tcPr>
            <w:tcW w:w="9039" w:type="dxa"/>
          </w:tcPr>
          <w:p w:rsidR="001F371F" w:rsidRPr="00D647A3" w:rsidRDefault="001F371F" w:rsidP="006505DA">
            <w:pPr>
              <w:jc w:val="both"/>
              <w:rPr>
                <w:rFonts w:cstheme="minorHAnsi"/>
                <w:bCs/>
                <w:sz w:val="24"/>
                <w:szCs w:val="24"/>
              </w:rPr>
            </w:pPr>
            <w:r>
              <w:rPr>
                <w:rFonts w:cstheme="minorHAnsi"/>
                <w:bCs/>
                <w:sz w:val="24"/>
                <w:szCs w:val="24"/>
              </w:rPr>
              <w:t>Муниципальный долг Невьянского городского округа в 2016 году</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49</w:t>
            </w:r>
          </w:p>
        </w:tc>
      </w:tr>
      <w:tr w:rsidR="001F371F" w:rsidTr="006505DA">
        <w:tc>
          <w:tcPr>
            <w:tcW w:w="9039" w:type="dxa"/>
          </w:tcPr>
          <w:p w:rsidR="001F371F"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Дополнительная информация по отчету об исполнении бюджета Невьянского городского округа</w:t>
            </w:r>
            <w:r w:rsidR="003A7684">
              <w:rPr>
                <w:rFonts w:cstheme="minorHAnsi"/>
                <w:bCs/>
                <w:sz w:val="24"/>
                <w:szCs w:val="24"/>
              </w:rPr>
              <w:t xml:space="preserve"> за 2016 год</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50-52</w:t>
            </w:r>
          </w:p>
        </w:tc>
      </w:tr>
      <w:tr w:rsidR="001F371F" w:rsidTr="006505DA">
        <w:tc>
          <w:tcPr>
            <w:tcW w:w="9039" w:type="dxa"/>
          </w:tcPr>
          <w:p w:rsidR="001F371F"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Информация для контактов</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53</w:t>
            </w:r>
          </w:p>
        </w:tc>
      </w:tr>
    </w:tbl>
    <w:p w:rsidR="00ED082A" w:rsidRDefault="006505DA" w:rsidP="00D647A3">
      <w:pPr>
        <w:jc w:val="center"/>
        <w:rPr>
          <w:b/>
          <w:bCs/>
          <w:sz w:val="80"/>
          <w:szCs w:val="80"/>
        </w:rPr>
      </w:pPr>
      <w:r>
        <w:rPr>
          <w:b/>
          <w:bCs/>
          <w:sz w:val="80"/>
          <w:szCs w:val="80"/>
        </w:rPr>
        <w:br w:type="page"/>
      </w:r>
      <w:r w:rsidR="00E24A2A">
        <w:rPr>
          <w:b/>
          <w:bCs/>
          <w:sz w:val="80"/>
          <w:szCs w:val="80"/>
        </w:rPr>
        <w:lastRenderedPageBreak/>
        <w:t>П</w:t>
      </w:r>
      <w:r w:rsidR="00ED082A">
        <w:rPr>
          <w:b/>
          <w:bCs/>
          <w:sz w:val="80"/>
          <w:szCs w:val="80"/>
        </w:rPr>
        <w:t>редисловие</w:t>
      </w:r>
    </w:p>
    <w:p w:rsidR="00E149AE" w:rsidRPr="00E149AE" w:rsidRDefault="00E149AE" w:rsidP="00ED082A">
      <w:pPr>
        <w:pStyle w:val="Default"/>
        <w:jc w:val="center"/>
        <w:rPr>
          <w:b/>
          <w:bCs/>
          <w:sz w:val="28"/>
          <w:szCs w:val="28"/>
        </w:rPr>
      </w:pPr>
    </w:p>
    <w:p w:rsidR="00ED082A" w:rsidRPr="00F376E0" w:rsidRDefault="00ED082A" w:rsidP="00D647A3">
      <w:pPr>
        <w:pStyle w:val="Default"/>
        <w:jc w:val="both"/>
        <w:rPr>
          <w:rFonts w:ascii="Tahoma" w:hAnsi="Tahoma" w:cs="Tahoma"/>
          <w:color w:val="17365D" w:themeColor="text2" w:themeShade="BF"/>
          <w:sz w:val="36"/>
          <w:szCs w:val="36"/>
        </w:rPr>
      </w:pPr>
      <w:r w:rsidRPr="00F376E0">
        <w:rPr>
          <w:rFonts w:ascii="Tahoma" w:hAnsi="Tahoma" w:cs="Tahoma"/>
          <w:b/>
          <w:bCs/>
          <w:color w:val="17365D" w:themeColor="text2" w:themeShade="BF"/>
          <w:sz w:val="36"/>
          <w:szCs w:val="36"/>
        </w:rPr>
        <w:t>Исполнение бюджета</w:t>
      </w:r>
      <w:r w:rsidR="00985F6E" w:rsidRPr="00F376E0">
        <w:rPr>
          <w:rFonts w:ascii="Tahoma" w:hAnsi="Tahoma" w:cs="Tahoma"/>
          <w:b/>
          <w:bCs/>
          <w:color w:val="17365D" w:themeColor="text2" w:themeShade="BF"/>
          <w:sz w:val="36"/>
          <w:szCs w:val="36"/>
        </w:rPr>
        <w:t xml:space="preserve"> </w:t>
      </w:r>
      <w:r w:rsidRPr="00F376E0">
        <w:rPr>
          <w:rFonts w:ascii="Tahoma" w:hAnsi="Tahoma" w:cs="Tahoma"/>
          <w:color w:val="17365D" w:themeColor="text2" w:themeShade="BF"/>
          <w:sz w:val="36"/>
          <w:szCs w:val="36"/>
        </w:rPr>
        <w:t>–</w:t>
      </w:r>
      <w:r w:rsidR="00985F6E" w:rsidRPr="00F376E0">
        <w:rPr>
          <w:rFonts w:ascii="Tahoma" w:hAnsi="Tahoma" w:cs="Tahoma"/>
          <w:color w:val="17365D" w:themeColor="text2" w:themeShade="BF"/>
          <w:sz w:val="36"/>
          <w:szCs w:val="36"/>
        </w:rPr>
        <w:t xml:space="preserve"> </w:t>
      </w:r>
      <w:r w:rsidRPr="00F376E0">
        <w:rPr>
          <w:rFonts w:ascii="Tahoma" w:hAnsi="Tahoma" w:cs="Tahoma"/>
          <w:color w:val="17365D" w:themeColor="text2" w:themeShade="BF"/>
          <w:sz w:val="36"/>
          <w:szCs w:val="36"/>
        </w:rPr>
        <w:t>процесс сбора и учета доходов и осуществление расходов на основе сводной бюджетной росписи и кассового плана.</w:t>
      </w:r>
    </w:p>
    <w:p w:rsidR="00ED082A" w:rsidRDefault="00ED082A" w:rsidP="00E149AE">
      <w:pPr>
        <w:pStyle w:val="Default"/>
        <w:jc w:val="both"/>
        <w:rPr>
          <w:rFonts w:ascii="Tahoma" w:hAnsi="Tahoma" w:cs="Tahoma"/>
          <w:sz w:val="36"/>
          <w:szCs w:val="36"/>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b/>
          <w:bCs/>
          <w:sz w:val="32"/>
          <w:szCs w:val="32"/>
        </w:rPr>
        <w:t>Исполнение</w:t>
      </w:r>
      <w:r w:rsidR="00B678BC" w:rsidRPr="00E149AE">
        <w:rPr>
          <w:rFonts w:ascii="Times New Roman" w:hAnsi="Times New Roman" w:cs="Times New Roman"/>
          <w:b/>
          <w:bCs/>
          <w:sz w:val="32"/>
          <w:szCs w:val="32"/>
        </w:rPr>
        <w:t xml:space="preserve"> </w:t>
      </w:r>
      <w:r w:rsidRPr="00E149AE">
        <w:rPr>
          <w:rFonts w:ascii="Times New Roman" w:hAnsi="Times New Roman" w:cs="Times New Roman"/>
          <w:b/>
          <w:bCs/>
          <w:sz w:val="32"/>
          <w:szCs w:val="32"/>
        </w:rPr>
        <w:t>бюджета</w:t>
      </w:r>
      <w:r w:rsidR="00985F6E">
        <w:rPr>
          <w:rFonts w:ascii="Times New Roman" w:hAnsi="Times New Roman" w:cs="Times New Roman"/>
          <w:b/>
          <w:bCs/>
          <w:sz w:val="32"/>
          <w:szCs w:val="32"/>
        </w:rPr>
        <w:t xml:space="preserve"> </w:t>
      </w:r>
      <w:r w:rsidRPr="00E149AE">
        <w:rPr>
          <w:rFonts w:ascii="Times New Roman" w:hAnsi="Times New Roman" w:cs="Times New Roman"/>
          <w:sz w:val="32"/>
          <w:szCs w:val="32"/>
        </w:rPr>
        <w:t>–</w:t>
      </w:r>
      <w:r w:rsidR="00985F6E">
        <w:rPr>
          <w:rFonts w:ascii="Times New Roman" w:hAnsi="Times New Roman" w:cs="Times New Roman"/>
          <w:sz w:val="32"/>
          <w:szCs w:val="32"/>
        </w:rPr>
        <w:t xml:space="preserve"> </w:t>
      </w:r>
      <w:r w:rsidRPr="00E149AE">
        <w:rPr>
          <w:rFonts w:ascii="Times New Roman" w:hAnsi="Times New Roman" w:cs="Times New Roman"/>
          <w:sz w:val="32"/>
          <w:szCs w:val="32"/>
        </w:rPr>
        <w:t xml:space="preserve">это этап бюджетного процесса, который начинается с момента утверждения решения о бюджете законодательным (представительным) органом муниципального образования и продолжается в течение финансового года. </w:t>
      </w:r>
    </w:p>
    <w:p w:rsidR="00ED082A" w:rsidRPr="00E149AE" w:rsidRDefault="00ED082A" w:rsidP="00E149AE">
      <w:pPr>
        <w:pStyle w:val="Default"/>
        <w:jc w:val="both"/>
        <w:rPr>
          <w:rFonts w:ascii="Times New Roman" w:hAnsi="Times New Roman" w:cs="Times New Roman"/>
          <w:sz w:val="32"/>
          <w:szCs w:val="32"/>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Можно выделить следующие этапы этого процесса:</w:t>
      </w:r>
    </w:p>
    <w:p w:rsidR="00B678BC" w:rsidRPr="00E149AE" w:rsidRDefault="00ED082A" w:rsidP="00E149AE">
      <w:pPr>
        <w:pStyle w:val="Default"/>
        <w:jc w:val="both"/>
        <w:rPr>
          <w:rFonts w:ascii="Times New Roman" w:hAnsi="Times New Roman" w:cs="Times New Roman"/>
          <w:i/>
          <w:sz w:val="32"/>
          <w:szCs w:val="32"/>
        </w:rPr>
      </w:pPr>
      <w:r w:rsidRPr="00E149AE">
        <w:rPr>
          <w:rFonts w:ascii="Times New Roman" w:hAnsi="Times New Roman" w:cs="Times New Roman"/>
          <w:sz w:val="32"/>
          <w:szCs w:val="32"/>
        </w:rPr>
        <w:t xml:space="preserve"> </w:t>
      </w:r>
      <w:r w:rsidRPr="00E149AE">
        <w:rPr>
          <w:rFonts w:ascii="Times New Roman" w:hAnsi="Times New Roman" w:cs="Times New Roman"/>
          <w:i/>
          <w:sz w:val="32"/>
          <w:szCs w:val="32"/>
        </w:rPr>
        <w:t>- исполнение бюджета по доходам</w:t>
      </w:r>
      <w:r w:rsidR="00B678BC" w:rsidRPr="00E149AE">
        <w:rPr>
          <w:rFonts w:ascii="Times New Roman" w:hAnsi="Times New Roman" w:cs="Times New Roman"/>
          <w:i/>
          <w:sz w:val="32"/>
          <w:szCs w:val="32"/>
        </w:rPr>
        <w:t>,</w:t>
      </w:r>
    </w:p>
    <w:p w:rsidR="00ED082A" w:rsidRPr="00E149AE" w:rsidRDefault="00B678BC"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з</w:t>
      </w:r>
      <w:r w:rsidR="00ED082A" w:rsidRPr="00E149AE">
        <w:rPr>
          <w:rFonts w:ascii="Times New Roman" w:hAnsi="Times New Roman" w:cs="Times New Roman"/>
          <w:sz w:val="32"/>
          <w:szCs w:val="32"/>
        </w:rPr>
        <w:t>адача</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участников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бюджетного</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процесса</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заключается</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обеспечении</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полного</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своевременного</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поступления</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Pr="00E149AE">
        <w:rPr>
          <w:rFonts w:ascii="Times New Roman" w:hAnsi="Times New Roman" w:cs="Times New Roman"/>
          <w:sz w:val="32"/>
          <w:szCs w:val="32"/>
        </w:rPr>
        <w:t xml:space="preserve"> бюджет н</w:t>
      </w:r>
      <w:r w:rsidR="00ED082A" w:rsidRPr="00E149AE">
        <w:rPr>
          <w:rFonts w:ascii="Times New Roman" w:hAnsi="Times New Roman" w:cs="Times New Roman"/>
          <w:sz w:val="32"/>
          <w:szCs w:val="32"/>
        </w:rPr>
        <w:t>алогов,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сборов,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доходов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от</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использования</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имущества</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других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обязательных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платежей,</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соответствии</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утвержденным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планом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мобилизации</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доходов.</w:t>
      </w:r>
    </w:p>
    <w:p w:rsidR="00ED082A" w:rsidRPr="00E149AE" w:rsidRDefault="00B678BC"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 xml:space="preserve"> - </w:t>
      </w:r>
      <w:r w:rsidR="00ED082A" w:rsidRPr="00E149AE">
        <w:rPr>
          <w:rFonts w:ascii="Times New Roman" w:hAnsi="Times New Roman" w:cs="Times New Roman"/>
          <w:i/>
          <w:sz w:val="32"/>
          <w:szCs w:val="32"/>
        </w:rPr>
        <w:t>исполнение</w:t>
      </w:r>
      <w:r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по</w:t>
      </w:r>
      <w:r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расходам</w:t>
      </w:r>
      <w:r w:rsidRPr="00E149AE">
        <w:rPr>
          <w:rFonts w:ascii="Times New Roman" w:hAnsi="Times New Roman" w:cs="Times New Roman"/>
          <w:i/>
          <w:sz w:val="32"/>
          <w:szCs w:val="32"/>
        </w:rPr>
        <w:t>,</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которое</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означает</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последовательное</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финансирование</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мероприятий,</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предусмотренных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решением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бюджете,</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пределах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утвержденных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сумм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с</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целью</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исполнения</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принятых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муниципальным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образованием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расходных</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обязательств.</w:t>
      </w:r>
    </w:p>
    <w:p w:rsidR="00ED082A" w:rsidRPr="00E149AE" w:rsidRDefault="00575B14"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 xml:space="preserve"> - </w:t>
      </w:r>
      <w:r w:rsidRPr="00E149AE">
        <w:rPr>
          <w:rFonts w:ascii="Times New Roman" w:hAnsi="Times New Roman" w:cs="Times New Roman"/>
          <w:i/>
          <w:sz w:val="32"/>
          <w:szCs w:val="32"/>
        </w:rPr>
        <w:t>с</w:t>
      </w:r>
      <w:r w:rsidR="00ED082A" w:rsidRPr="00E149AE">
        <w:rPr>
          <w:rFonts w:ascii="Times New Roman" w:hAnsi="Times New Roman" w:cs="Times New Roman"/>
          <w:i/>
          <w:sz w:val="32"/>
          <w:szCs w:val="32"/>
        </w:rPr>
        <w:t>оставление</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и</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утверждение</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отчета</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об</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исполнении</w:t>
      </w:r>
      <w:r w:rsidR="00B678BC" w:rsidRPr="00E149AE">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бюджета</w:t>
      </w:r>
      <w:r w:rsidR="00B678BC"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является</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важной</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формой</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контроля</w:t>
      </w:r>
      <w:r w:rsidRPr="00E149AE">
        <w:rPr>
          <w:rFonts w:ascii="Times New Roman" w:hAnsi="Times New Roman" w:cs="Times New Roman"/>
          <w:sz w:val="32"/>
          <w:szCs w:val="32"/>
        </w:rPr>
        <w:t xml:space="preserve"> </w:t>
      </w:r>
      <w:r w:rsidR="00E149AE">
        <w:rPr>
          <w:rFonts w:ascii="Times New Roman" w:hAnsi="Times New Roman" w:cs="Times New Roman"/>
          <w:sz w:val="32"/>
          <w:szCs w:val="32"/>
        </w:rPr>
        <w:t>над</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исполнением</w:t>
      </w:r>
      <w:r w:rsidRPr="00E149AE">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бюджета.</w:t>
      </w:r>
    </w:p>
    <w:p w:rsidR="00575B14" w:rsidRPr="00E149AE" w:rsidRDefault="00575B14" w:rsidP="00E149AE">
      <w:pPr>
        <w:pStyle w:val="Default"/>
        <w:jc w:val="both"/>
        <w:rPr>
          <w:rFonts w:ascii="Times New Roman" w:hAnsi="Times New Roman" w:cs="Times New Roman"/>
          <w:sz w:val="32"/>
          <w:szCs w:val="32"/>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Отчет</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составляется</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по</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всем</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основным</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показателям</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доходов</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и</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расходов</w:t>
      </w:r>
      <w:r w:rsidR="00575B14" w:rsidRPr="00E149AE">
        <w:rPr>
          <w:rFonts w:ascii="Times New Roman" w:hAnsi="Times New Roman" w:cs="Times New Roman"/>
          <w:sz w:val="32"/>
          <w:szCs w:val="32"/>
        </w:rPr>
        <w:t xml:space="preserve"> </w:t>
      </w:r>
      <w:r w:rsidRPr="00E149AE">
        <w:rPr>
          <w:rFonts w:ascii="Times New Roman" w:hAnsi="Times New Roman" w:cs="Times New Roman"/>
          <w:sz w:val="32"/>
          <w:szCs w:val="32"/>
        </w:rPr>
        <w:t>в</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установленном</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порядке</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с</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необходимым</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анализом</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исполнени</w:t>
      </w:r>
      <w:r w:rsidR="00E149AE" w:rsidRPr="00E149AE">
        <w:rPr>
          <w:rFonts w:ascii="Times New Roman" w:hAnsi="Times New Roman" w:cs="Times New Roman"/>
          <w:sz w:val="32"/>
          <w:szCs w:val="32"/>
        </w:rPr>
        <w:t xml:space="preserve">я </w:t>
      </w:r>
      <w:r w:rsidRPr="00E149AE">
        <w:rPr>
          <w:rFonts w:ascii="Times New Roman" w:hAnsi="Times New Roman" w:cs="Times New Roman"/>
          <w:sz w:val="32"/>
          <w:szCs w:val="32"/>
        </w:rPr>
        <w:t>доходов</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и</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расходования</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средств.</w:t>
      </w:r>
    </w:p>
    <w:p w:rsidR="00E149AE" w:rsidRPr="00E149AE" w:rsidRDefault="00E149AE" w:rsidP="00E149AE">
      <w:pPr>
        <w:pStyle w:val="Default"/>
        <w:jc w:val="both"/>
        <w:rPr>
          <w:rFonts w:ascii="Times New Roman" w:hAnsi="Times New Roman" w:cs="Times New Roman"/>
          <w:sz w:val="32"/>
          <w:szCs w:val="32"/>
        </w:rPr>
      </w:pPr>
    </w:p>
    <w:p w:rsidR="00ED082A"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Годовой</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отчет</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предоставляется</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в</w:t>
      </w:r>
      <w:r w:rsidR="00E149AE" w:rsidRPr="00E149AE">
        <w:rPr>
          <w:rFonts w:ascii="Times New Roman" w:hAnsi="Times New Roman" w:cs="Times New Roman"/>
          <w:sz w:val="32"/>
          <w:szCs w:val="32"/>
        </w:rPr>
        <w:t xml:space="preserve"> Думу Невьянского городского округа. </w:t>
      </w:r>
      <w:r w:rsidRPr="00E149AE">
        <w:rPr>
          <w:rFonts w:ascii="Times New Roman" w:hAnsi="Times New Roman" w:cs="Times New Roman"/>
          <w:sz w:val="32"/>
          <w:szCs w:val="32"/>
        </w:rPr>
        <w:t>По</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результатам</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рассмотрения</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отчета</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E149AE" w:rsidRPr="00E149AE">
        <w:rPr>
          <w:rFonts w:ascii="Times New Roman" w:hAnsi="Times New Roman" w:cs="Times New Roman"/>
          <w:sz w:val="32"/>
          <w:szCs w:val="32"/>
        </w:rPr>
        <w:t xml:space="preserve"> Дума Невьянского городского округа </w:t>
      </w:r>
      <w:r w:rsidRPr="00E149AE">
        <w:rPr>
          <w:rFonts w:ascii="Times New Roman" w:hAnsi="Times New Roman" w:cs="Times New Roman"/>
          <w:sz w:val="32"/>
          <w:szCs w:val="32"/>
        </w:rPr>
        <w:t>принимает</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решение</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его</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утверждении</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либо</w:t>
      </w:r>
      <w:r w:rsidR="00E149AE" w:rsidRPr="00E149AE">
        <w:rPr>
          <w:rFonts w:ascii="Times New Roman" w:hAnsi="Times New Roman" w:cs="Times New Roman"/>
          <w:sz w:val="32"/>
          <w:szCs w:val="32"/>
        </w:rPr>
        <w:t xml:space="preserve"> </w:t>
      </w:r>
      <w:r w:rsidRPr="00E149AE">
        <w:rPr>
          <w:rFonts w:ascii="Times New Roman" w:hAnsi="Times New Roman" w:cs="Times New Roman"/>
          <w:sz w:val="32"/>
          <w:szCs w:val="32"/>
        </w:rPr>
        <w:t>откл</w:t>
      </w:r>
      <w:r w:rsidR="00E149AE">
        <w:rPr>
          <w:rFonts w:ascii="Times New Roman" w:hAnsi="Times New Roman" w:cs="Times New Roman"/>
          <w:sz w:val="32"/>
          <w:szCs w:val="32"/>
        </w:rPr>
        <w:t>о</w:t>
      </w:r>
      <w:r w:rsidRPr="00E149AE">
        <w:rPr>
          <w:rFonts w:ascii="Times New Roman" w:hAnsi="Times New Roman" w:cs="Times New Roman"/>
          <w:sz w:val="32"/>
          <w:szCs w:val="32"/>
        </w:rPr>
        <w:t>нении.</w:t>
      </w:r>
    </w:p>
    <w:p w:rsidR="006505DA" w:rsidRDefault="006505DA" w:rsidP="006436E8">
      <w:pPr>
        <w:pStyle w:val="Default"/>
        <w:jc w:val="center"/>
        <w:rPr>
          <w:rFonts w:ascii="Constantia" w:hAnsi="Constantia" w:cs="Times New Roman"/>
          <w:b/>
          <w:color w:val="0000FF"/>
          <w:sz w:val="40"/>
          <w:szCs w:val="40"/>
        </w:rPr>
      </w:pPr>
    </w:p>
    <w:p w:rsidR="006436E8" w:rsidRPr="005D4490" w:rsidRDefault="006436E8" w:rsidP="006436E8">
      <w:pPr>
        <w:pStyle w:val="Default"/>
        <w:jc w:val="center"/>
        <w:rPr>
          <w:rFonts w:ascii="Constantia" w:hAnsi="Constantia" w:cs="Times New Roman"/>
          <w:b/>
          <w:color w:val="0000FF"/>
          <w:sz w:val="40"/>
          <w:szCs w:val="40"/>
        </w:rPr>
      </w:pPr>
      <w:r w:rsidRPr="005D4490">
        <w:rPr>
          <w:rFonts w:ascii="Constantia" w:hAnsi="Constantia" w:cs="Times New Roman"/>
          <w:b/>
          <w:color w:val="0000FF"/>
          <w:sz w:val="40"/>
          <w:szCs w:val="40"/>
        </w:rPr>
        <w:lastRenderedPageBreak/>
        <w:t>Показатели социального</w:t>
      </w:r>
      <w:r w:rsidR="0012742A" w:rsidRPr="005D4490">
        <w:rPr>
          <w:rFonts w:ascii="Constantia" w:hAnsi="Constantia" w:cs="Times New Roman"/>
          <w:b/>
          <w:color w:val="0000FF"/>
          <w:sz w:val="40"/>
          <w:szCs w:val="40"/>
        </w:rPr>
        <w:t xml:space="preserve"> </w:t>
      </w:r>
      <w:r w:rsidRPr="005D4490">
        <w:rPr>
          <w:rFonts w:ascii="Constantia" w:hAnsi="Constantia" w:cs="Times New Roman"/>
          <w:b/>
          <w:color w:val="0000FF"/>
          <w:sz w:val="40"/>
          <w:szCs w:val="40"/>
        </w:rPr>
        <w:t>-</w:t>
      </w:r>
      <w:r w:rsidR="0012742A" w:rsidRPr="005D4490">
        <w:rPr>
          <w:rFonts w:ascii="Constantia" w:hAnsi="Constantia" w:cs="Times New Roman"/>
          <w:b/>
          <w:color w:val="0000FF"/>
          <w:sz w:val="40"/>
          <w:szCs w:val="40"/>
        </w:rPr>
        <w:t xml:space="preserve"> </w:t>
      </w:r>
      <w:r w:rsidRPr="005D4490">
        <w:rPr>
          <w:rFonts w:ascii="Constantia" w:hAnsi="Constantia" w:cs="Times New Roman"/>
          <w:b/>
          <w:color w:val="0000FF"/>
          <w:sz w:val="40"/>
          <w:szCs w:val="40"/>
        </w:rPr>
        <w:t>экономического развития Невья</w:t>
      </w:r>
      <w:r w:rsidR="000B623D" w:rsidRPr="005D4490">
        <w:rPr>
          <w:rFonts w:ascii="Constantia" w:hAnsi="Constantia" w:cs="Times New Roman"/>
          <w:b/>
          <w:color w:val="0000FF"/>
          <w:sz w:val="40"/>
          <w:szCs w:val="40"/>
        </w:rPr>
        <w:t>нского городского округа за</w:t>
      </w:r>
      <w:r w:rsidR="006505DA">
        <w:rPr>
          <w:rFonts w:ascii="Constantia" w:hAnsi="Constantia" w:cs="Times New Roman"/>
          <w:b/>
          <w:color w:val="0000FF"/>
          <w:sz w:val="40"/>
          <w:szCs w:val="40"/>
        </w:rPr>
        <w:t xml:space="preserve">   </w:t>
      </w:r>
      <w:r w:rsidR="000B623D" w:rsidRPr="005D4490">
        <w:rPr>
          <w:rFonts w:ascii="Constantia" w:hAnsi="Constantia" w:cs="Times New Roman"/>
          <w:b/>
          <w:color w:val="0000FF"/>
          <w:sz w:val="40"/>
          <w:szCs w:val="40"/>
        </w:rPr>
        <w:t xml:space="preserve"> 201</w:t>
      </w:r>
      <w:r w:rsidR="00346E31">
        <w:rPr>
          <w:rFonts w:ascii="Constantia" w:hAnsi="Constantia" w:cs="Times New Roman"/>
          <w:b/>
          <w:color w:val="0000FF"/>
          <w:sz w:val="40"/>
          <w:szCs w:val="40"/>
        </w:rPr>
        <w:t>6</w:t>
      </w:r>
      <w:r w:rsidRPr="005D4490">
        <w:rPr>
          <w:rFonts w:ascii="Constantia" w:hAnsi="Constantia" w:cs="Times New Roman"/>
          <w:b/>
          <w:color w:val="0000FF"/>
          <w:sz w:val="40"/>
          <w:szCs w:val="40"/>
        </w:rPr>
        <w:t xml:space="preserve"> год</w:t>
      </w:r>
    </w:p>
    <w:p w:rsidR="007D3B81" w:rsidRDefault="007D3B81" w:rsidP="009E65C2">
      <w:pPr>
        <w:pStyle w:val="Default"/>
        <w:jc w:val="center"/>
        <w:rPr>
          <w:rFonts w:ascii="Constantia" w:hAnsi="Constantia" w:cs="Times New Roman"/>
          <w:b/>
          <w:sz w:val="40"/>
          <w:szCs w:val="40"/>
        </w:rPr>
      </w:pPr>
    </w:p>
    <w:p w:rsidR="009E65C2" w:rsidRDefault="009E65C2" w:rsidP="009E65C2">
      <w:pPr>
        <w:pStyle w:val="Default"/>
        <w:jc w:val="center"/>
        <w:rPr>
          <w:rFonts w:ascii="Constantia" w:hAnsi="Constantia" w:cs="Times New Roman"/>
          <w:b/>
          <w:sz w:val="40"/>
          <w:szCs w:val="40"/>
        </w:rPr>
      </w:pPr>
    </w:p>
    <w:p w:rsidR="009E65C2" w:rsidRDefault="009E65C2" w:rsidP="009E65C2">
      <w:pPr>
        <w:pStyle w:val="Default"/>
        <w:numPr>
          <w:ilvl w:val="0"/>
          <w:numId w:val="3"/>
        </w:numPr>
        <w:rPr>
          <w:rFonts w:ascii="Constantia" w:hAnsi="Constantia" w:cs="Times New Roman"/>
          <w:b/>
          <w:sz w:val="40"/>
          <w:szCs w:val="40"/>
        </w:rPr>
      </w:pPr>
      <w:r>
        <w:rPr>
          <w:rFonts w:ascii="Constantia" w:hAnsi="Constantia" w:cs="Times New Roman"/>
          <w:b/>
          <w:sz w:val="40"/>
          <w:szCs w:val="40"/>
        </w:rPr>
        <w:t xml:space="preserve"> </w:t>
      </w:r>
      <w:r w:rsidR="004825D8" w:rsidRPr="004825D8">
        <w:rPr>
          <w:rFonts w:ascii="Times New Roman" w:hAnsi="Times New Roman" w:cs="Times New Roman"/>
          <w:b/>
          <w:color w:val="17365D" w:themeColor="text2" w:themeShade="BF"/>
          <w:sz w:val="40"/>
          <w:szCs w:val="40"/>
        </w:rPr>
        <w:t>41</w:t>
      </w:r>
      <w:r w:rsidR="00CD4C20">
        <w:rPr>
          <w:rFonts w:ascii="Times New Roman" w:hAnsi="Times New Roman" w:cs="Times New Roman"/>
          <w:b/>
          <w:color w:val="17365D" w:themeColor="text2" w:themeShade="BF"/>
          <w:sz w:val="40"/>
          <w:szCs w:val="40"/>
        </w:rPr>
        <w:t>451</w:t>
      </w:r>
      <w:r w:rsidRPr="004825D8">
        <w:rPr>
          <w:rFonts w:ascii="Times New Roman" w:hAnsi="Times New Roman" w:cs="Times New Roman"/>
          <w:b/>
          <w:color w:val="17365D" w:themeColor="text2" w:themeShade="BF"/>
          <w:sz w:val="40"/>
          <w:szCs w:val="40"/>
        </w:rPr>
        <w:t xml:space="preserve"> </w:t>
      </w:r>
      <w:r w:rsidRPr="00F376E0">
        <w:rPr>
          <w:rFonts w:asciiTheme="minorHAnsi" w:hAnsiTheme="minorHAnsi" w:cstheme="minorHAnsi"/>
          <w:b/>
          <w:color w:val="17365D" w:themeColor="text2" w:themeShade="BF"/>
          <w:sz w:val="40"/>
          <w:szCs w:val="40"/>
        </w:rPr>
        <w:t>человек</w:t>
      </w:r>
      <w:r w:rsidRPr="00A02515">
        <w:rPr>
          <w:rFonts w:asciiTheme="minorHAnsi" w:hAnsiTheme="minorHAnsi" w:cstheme="minorHAnsi"/>
          <w:b/>
          <w:sz w:val="40"/>
          <w:szCs w:val="40"/>
        </w:rPr>
        <w:t xml:space="preserve"> –</w:t>
      </w:r>
      <w:r>
        <w:rPr>
          <w:rFonts w:ascii="Constantia" w:hAnsi="Constantia" w:cs="Times New Roman"/>
          <w:b/>
          <w:sz w:val="40"/>
          <w:szCs w:val="40"/>
        </w:rPr>
        <w:t xml:space="preserve"> численность населения на </w:t>
      </w:r>
      <w:r w:rsidRPr="00A02515">
        <w:rPr>
          <w:rFonts w:asciiTheme="minorHAnsi" w:hAnsiTheme="minorHAnsi" w:cstheme="minorHAnsi"/>
          <w:b/>
          <w:sz w:val="40"/>
          <w:szCs w:val="40"/>
        </w:rPr>
        <w:t>01.01.201</w:t>
      </w:r>
      <w:r w:rsidR="00346E31">
        <w:rPr>
          <w:rFonts w:asciiTheme="minorHAnsi" w:hAnsiTheme="minorHAnsi" w:cstheme="minorHAnsi"/>
          <w:b/>
          <w:sz w:val="40"/>
          <w:szCs w:val="40"/>
        </w:rPr>
        <w:t>7</w:t>
      </w:r>
      <w:r w:rsidRPr="00A02515">
        <w:rPr>
          <w:rFonts w:asciiTheme="minorHAnsi" w:hAnsiTheme="minorHAnsi" w:cstheme="minorHAnsi"/>
          <w:b/>
          <w:sz w:val="40"/>
          <w:szCs w:val="40"/>
        </w:rPr>
        <w:t xml:space="preserve"> года</w:t>
      </w:r>
    </w:p>
    <w:p w:rsidR="009E65C2" w:rsidRDefault="009E65C2" w:rsidP="009E65C2">
      <w:pPr>
        <w:pStyle w:val="Default"/>
        <w:numPr>
          <w:ilvl w:val="0"/>
          <w:numId w:val="3"/>
        </w:numPr>
        <w:rPr>
          <w:rFonts w:ascii="Constantia" w:hAnsi="Constantia" w:cs="Times New Roman"/>
          <w:b/>
          <w:sz w:val="40"/>
          <w:szCs w:val="40"/>
        </w:rPr>
      </w:pPr>
      <w:r>
        <w:rPr>
          <w:rFonts w:ascii="Constantia" w:hAnsi="Constantia" w:cs="Times New Roman"/>
          <w:b/>
          <w:sz w:val="40"/>
          <w:szCs w:val="40"/>
        </w:rPr>
        <w:t xml:space="preserve"> </w:t>
      </w:r>
      <w:r w:rsidR="007E23E2" w:rsidRPr="007E23E2">
        <w:rPr>
          <w:rFonts w:asciiTheme="minorHAnsi" w:hAnsiTheme="minorHAnsi" w:cstheme="minorHAnsi"/>
          <w:b/>
          <w:color w:val="17365D" w:themeColor="text2" w:themeShade="BF"/>
          <w:sz w:val="40"/>
          <w:szCs w:val="40"/>
        </w:rPr>
        <w:t>1</w:t>
      </w:r>
      <w:r w:rsidR="00346E31">
        <w:rPr>
          <w:rFonts w:asciiTheme="minorHAnsi" w:hAnsiTheme="minorHAnsi" w:cstheme="minorHAnsi"/>
          <w:b/>
          <w:color w:val="17365D" w:themeColor="text2" w:themeShade="BF"/>
          <w:sz w:val="40"/>
          <w:szCs w:val="40"/>
        </w:rPr>
        <w:t>05,8</w:t>
      </w:r>
      <w:r w:rsidRPr="007E23E2">
        <w:rPr>
          <w:rFonts w:asciiTheme="minorHAnsi" w:hAnsiTheme="minorHAnsi" w:cstheme="minorHAnsi"/>
          <w:b/>
          <w:sz w:val="40"/>
          <w:szCs w:val="40"/>
        </w:rPr>
        <w:t xml:space="preserve"> </w:t>
      </w:r>
      <w:r w:rsidR="007E23E2">
        <w:rPr>
          <w:rFonts w:ascii="Constantia" w:hAnsi="Constantia" w:cs="Times New Roman"/>
          <w:b/>
          <w:sz w:val="40"/>
          <w:szCs w:val="40"/>
        </w:rPr>
        <w:t xml:space="preserve">- </w:t>
      </w:r>
      <w:r>
        <w:rPr>
          <w:rFonts w:ascii="Constantia" w:hAnsi="Constantia" w:cs="Times New Roman"/>
          <w:b/>
          <w:sz w:val="40"/>
          <w:szCs w:val="40"/>
        </w:rPr>
        <w:t>индекс потребительских цен</w:t>
      </w:r>
    </w:p>
    <w:p w:rsidR="009E65C2" w:rsidRDefault="009E65C2" w:rsidP="009E65C2">
      <w:pPr>
        <w:pStyle w:val="Default"/>
        <w:numPr>
          <w:ilvl w:val="0"/>
          <w:numId w:val="3"/>
        </w:numPr>
        <w:rPr>
          <w:rFonts w:ascii="Constantia" w:hAnsi="Constantia" w:cs="Times New Roman"/>
          <w:b/>
          <w:sz w:val="40"/>
          <w:szCs w:val="40"/>
        </w:rPr>
      </w:pPr>
      <w:r w:rsidRPr="00A02515">
        <w:rPr>
          <w:rFonts w:ascii="Times New Roman" w:hAnsi="Times New Roman" w:cs="Times New Roman"/>
          <w:b/>
          <w:sz w:val="40"/>
          <w:szCs w:val="40"/>
        </w:rPr>
        <w:t xml:space="preserve"> </w:t>
      </w:r>
      <w:r w:rsidR="004825D8" w:rsidRPr="004825D8">
        <w:rPr>
          <w:rFonts w:ascii="Times New Roman" w:hAnsi="Times New Roman" w:cs="Times New Roman"/>
          <w:b/>
          <w:color w:val="17365D" w:themeColor="text2" w:themeShade="BF"/>
          <w:sz w:val="40"/>
          <w:szCs w:val="40"/>
          <w:lang w:val="en-US"/>
        </w:rPr>
        <w:t>10</w:t>
      </w:r>
      <w:r w:rsidR="00346E31">
        <w:rPr>
          <w:rFonts w:ascii="Times New Roman" w:hAnsi="Times New Roman" w:cs="Times New Roman"/>
          <w:b/>
          <w:color w:val="17365D" w:themeColor="text2" w:themeShade="BF"/>
          <w:sz w:val="40"/>
          <w:szCs w:val="40"/>
        </w:rPr>
        <w:t>898</w:t>
      </w:r>
      <w:r w:rsidRPr="004825D8">
        <w:rPr>
          <w:rFonts w:ascii="Constantia" w:hAnsi="Constantia" w:cs="Times New Roman"/>
          <w:b/>
          <w:color w:val="17365D" w:themeColor="text2" w:themeShade="BF"/>
          <w:sz w:val="40"/>
          <w:szCs w:val="40"/>
        </w:rPr>
        <w:t xml:space="preserve"> </w:t>
      </w:r>
      <w:r w:rsidRPr="00F376E0">
        <w:rPr>
          <w:rFonts w:ascii="Constantia" w:hAnsi="Constantia" w:cs="Times New Roman"/>
          <w:b/>
          <w:color w:val="17365D" w:themeColor="text2" w:themeShade="BF"/>
          <w:sz w:val="40"/>
          <w:szCs w:val="40"/>
        </w:rPr>
        <w:t>руб.</w:t>
      </w:r>
      <w:r>
        <w:rPr>
          <w:rFonts w:ascii="Constantia" w:hAnsi="Constantia" w:cs="Times New Roman"/>
          <w:b/>
          <w:sz w:val="40"/>
          <w:szCs w:val="40"/>
        </w:rPr>
        <w:t xml:space="preserve"> – прожиточный минимум</w:t>
      </w:r>
    </w:p>
    <w:p w:rsidR="009E65C2" w:rsidRDefault="009E65C2" w:rsidP="009E65C2">
      <w:pPr>
        <w:pStyle w:val="Default"/>
        <w:numPr>
          <w:ilvl w:val="0"/>
          <w:numId w:val="3"/>
        </w:numPr>
        <w:rPr>
          <w:rFonts w:ascii="Constantia" w:hAnsi="Constantia" w:cs="Times New Roman"/>
          <w:b/>
          <w:sz w:val="40"/>
          <w:szCs w:val="40"/>
        </w:rPr>
      </w:pPr>
      <w:r>
        <w:rPr>
          <w:rFonts w:ascii="Constantia" w:hAnsi="Constantia" w:cs="Times New Roman"/>
          <w:b/>
          <w:sz w:val="40"/>
          <w:szCs w:val="40"/>
        </w:rPr>
        <w:t xml:space="preserve"> </w:t>
      </w:r>
      <w:r w:rsidR="00706F2D" w:rsidRPr="004825D8">
        <w:rPr>
          <w:rFonts w:asciiTheme="minorHAnsi" w:hAnsiTheme="minorHAnsi" w:cstheme="minorHAnsi"/>
          <w:b/>
          <w:color w:val="17365D" w:themeColor="text2" w:themeShade="BF"/>
          <w:sz w:val="40"/>
          <w:szCs w:val="40"/>
          <w:lang w:val="en-US"/>
        </w:rPr>
        <w:t>2</w:t>
      </w:r>
      <w:r w:rsidR="00346E31">
        <w:rPr>
          <w:rFonts w:asciiTheme="minorHAnsi" w:hAnsiTheme="minorHAnsi" w:cstheme="minorHAnsi"/>
          <w:b/>
          <w:color w:val="17365D" w:themeColor="text2" w:themeShade="BF"/>
          <w:sz w:val="40"/>
          <w:szCs w:val="40"/>
        </w:rPr>
        <w:t>9822</w:t>
      </w:r>
      <w:r w:rsidR="00706F2D" w:rsidRPr="004825D8">
        <w:rPr>
          <w:rFonts w:asciiTheme="minorHAnsi" w:hAnsiTheme="minorHAnsi" w:cstheme="minorHAnsi"/>
          <w:b/>
          <w:color w:val="17365D" w:themeColor="text2" w:themeShade="BF"/>
          <w:sz w:val="40"/>
          <w:szCs w:val="40"/>
          <w:lang w:val="en-US"/>
        </w:rPr>
        <w:t xml:space="preserve"> </w:t>
      </w:r>
      <w:r w:rsidRPr="00F376E0">
        <w:rPr>
          <w:rFonts w:ascii="Constantia" w:hAnsi="Constantia" w:cs="Times New Roman"/>
          <w:b/>
          <w:color w:val="17365D" w:themeColor="text2" w:themeShade="BF"/>
          <w:sz w:val="40"/>
          <w:szCs w:val="40"/>
        </w:rPr>
        <w:t>руб.</w:t>
      </w:r>
      <w:r>
        <w:rPr>
          <w:rFonts w:ascii="Constantia" w:hAnsi="Constantia" w:cs="Times New Roman"/>
          <w:b/>
          <w:sz w:val="40"/>
          <w:szCs w:val="40"/>
        </w:rPr>
        <w:t xml:space="preserve"> – среднемесячная заработная плата</w:t>
      </w:r>
    </w:p>
    <w:p w:rsidR="007D3B81" w:rsidRDefault="007D3B81" w:rsidP="007D3B81">
      <w:pPr>
        <w:pStyle w:val="Default"/>
        <w:jc w:val="center"/>
        <w:rPr>
          <w:rFonts w:ascii="Constantia" w:hAnsi="Constantia" w:cs="Times New Roman"/>
          <w:b/>
          <w:sz w:val="40"/>
          <w:szCs w:val="40"/>
        </w:rPr>
      </w:pPr>
    </w:p>
    <w:p w:rsidR="007D3B81" w:rsidRDefault="007D3B81" w:rsidP="007D3B81">
      <w:pPr>
        <w:pStyle w:val="Default"/>
        <w:jc w:val="center"/>
        <w:rPr>
          <w:rFonts w:ascii="Constantia" w:hAnsi="Constantia" w:cs="Times New Roman"/>
          <w:b/>
          <w:sz w:val="40"/>
          <w:szCs w:val="40"/>
        </w:rPr>
      </w:pPr>
    </w:p>
    <w:p w:rsidR="006436E8" w:rsidRDefault="006436E8" w:rsidP="006436E8">
      <w:pPr>
        <w:pStyle w:val="Default"/>
        <w:jc w:val="center"/>
        <w:rPr>
          <w:rFonts w:ascii="Constantia" w:hAnsi="Constantia" w:cs="Times New Roman"/>
          <w:b/>
          <w:sz w:val="40"/>
          <w:szCs w:val="40"/>
        </w:rPr>
      </w:pPr>
      <w:r>
        <w:rPr>
          <w:noProof/>
        </w:rPr>
        <w:drawing>
          <wp:inline distT="0" distB="0" distL="0" distR="0">
            <wp:extent cx="5940425" cy="3219268"/>
            <wp:effectExtent l="19050" t="0" r="3175" b="0"/>
            <wp:docPr id="10" name="Рисунок 10" descr="http://www.phototowns.ru/wp-content/uploads/2013/09/n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ototowns.ru/wp-content/uploads/2013/09/nev.gif"/>
                    <pic:cNvPicPr>
                      <a:picLocks noChangeAspect="1" noChangeArrowheads="1"/>
                    </pic:cNvPicPr>
                  </pic:nvPicPr>
                  <pic:blipFill>
                    <a:blip r:embed="rId12"/>
                    <a:srcRect/>
                    <a:stretch>
                      <a:fillRect/>
                    </a:stretch>
                  </pic:blipFill>
                  <pic:spPr bwMode="auto">
                    <a:xfrm>
                      <a:off x="0" y="0"/>
                      <a:ext cx="5940425" cy="3219268"/>
                    </a:xfrm>
                    <a:prstGeom prst="rect">
                      <a:avLst/>
                    </a:prstGeom>
                    <a:noFill/>
                    <a:ln w="9525">
                      <a:noFill/>
                      <a:miter lim="800000"/>
                      <a:headEnd/>
                      <a:tailEnd/>
                    </a:ln>
                  </pic:spPr>
                </pic:pic>
              </a:graphicData>
            </a:graphic>
          </wp:inline>
        </w:drawing>
      </w: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F14CC0" w:rsidRDefault="00F14CC0" w:rsidP="006436E8">
      <w:pPr>
        <w:pStyle w:val="Default"/>
        <w:jc w:val="center"/>
        <w:rPr>
          <w:rFonts w:ascii="Constantia" w:hAnsi="Constantia" w:cs="Times New Roman"/>
          <w:b/>
          <w:sz w:val="40"/>
          <w:szCs w:val="40"/>
        </w:rPr>
        <w:sectPr w:rsidR="00F14CC0" w:rsidSect="006505DA">
          <w:footerReference w:type="default" r:id="rId13"/>
          <w:footerReference w:type="first" r:id="rId14"/>
          <w:pgSz w:w="11906" w:h="16838"/>
          <w:pgMar w:top="1134" w:right="850" w:bottom="1134" w:left="1134" w:header="708" w:footer="708" w:gutter="0"/>
          <w:pgBorders w:offsetFrom="page">
            <w:top w:val="thinThickThinLargeGap" w:sz="24" w:space="24" w:color="00B0F0"/>
            <w:left w:val="threeDEmboss" w:sz="24" w:space="24" w:color="00B0F0"/>
            <w:bottom w:val="threeDEmboss" w:sz="24" w:space="24" w:color="00B0F0"/>
            <w:right w:val="thinThickThinLargeGap" w:sz="24" w:space="24" w:color="00B0F0"/>
          </w:pgBorders>
          <w:pgNumType w:start="1"/>
          <w:cols w:space="708"/>
          <w:titlePg/>
          <w:docGrid w:linePitch="360"/>
        </w:sectPr>
      </w:pPr>
    </w:p>
    <w:p w:rsidR="00373900" w:rsidRDefault="00F14CC0" w:rsidP="006436E8">
      <w:pPr>
        <w:pStyle w:val="Default"/>
        <w:jc w:val="center"/>
        <w:rPr>
          <w:rFonts w:ascii="Constantia" w:hAnsi="Constantia" w:cs="Times New Roman"/>
          <w:b/>
          <w:color w:val="000000" w:themeColor="text1"/>
          <w:sz w:val="40"/>
          <w:szCs w:val="40"/>
        </w:rPr>
      </w:pPr>
      <w:r w:rsidRPr="005D4490">
        <w:rPr>
          <w:rFonts w:ascii="Constantia" w:hAnsi="Constantia" w:cs="Times New Roman"/>
          <w:b/>
          <w:color w:val="000000" w:themeColor="text1"/>
          <w:sz w:val="40"/>
          <w:szCs w:val="40"/>
        </w:rPr>
        <w:lastRenderedPageBreak/>
        <w:t>Основные характеристики бюджета Невьянского городского округа за 201</w:t>
      </w:r>
      <w:r w:rsidR="0014588D" w:rsidRPr="0014588D">
        <w:rPr>
          <w:rFonts w:ascii="Constantia" w:hAnsi="Constantia" w:cs="Times New Roman"/>
          <w:b/>
          <w:color w:val="000000" w:themeColor="text1"/>
          <w:sz w:val="40"/>
          <w:szCs w:val="40"/>
        </w:rPr>
        <w:t>6</w:t>
      </w:r>
      <w:r w:rsidRPr="005D4490">
        <w:rPr>
          <w:rFonts w:ascii="Constantia" w:hAnsi="Constantia" w:cs="Times New Roman"/>
          <w:b/>
          <w:color w:val="000000" w:themeColor="text1"/>
          <w:sz w:val="40"/>
          <w:szCs w:val="40"/>
        </w:rPr>
        <w:t xml:space="preserve"> год</w:t>
      </w:r>
    </w:p>
    <w:p w:rsidR="0033627B" w:rsidRPr="005D4490" w:rsidRDefault="0033627B" w:rsidP="006436E8">
      <w:pPr>
        <w:pStyle w:val="Default"/>
        <w:jc w:val="center"/>
        <w:rPr>
          <w:rFonts w:ascii="Constantia" w:hAnsi="Constantia" w:cs="Times New Roman"/>
          <w:b/>
          <w:color w:val="000000" w:themeColor="text1"/>
          <w:sz w:val="40"/>
          <w:szCs w:val="40"/>
        </w:rPr>
      </w:pPr>
    </w:p>
    <w:tbl>
      <w:tblPr>
        <w:tblStyle w:val="a5"/>
        <w:tblW w:w="15079" w:type="dxa"/>
        <w:shd w:val="clear" w:color="auto" w:fill="8DB3E2" w:themeFill="text2" w:themeFillTint="66"/>
        <w:tblLayout w:type="fixed"/>
        <w:tblLook w:val="04A0" w:firstRow="1" w:lastRow="0" w:firstColumn="1" w:lastColumn="0" w:noHBand="0" w:noVBand="1"/>
      </w:tblPr>
      <w:tblGrid>
        <w:gridCol w:w="4644"/>
        <w:gridCol w:w="2694"/>
        <w:gridCol w:w="2693"/>
        <w:gridCol w:w="2693"/>
        <w:gridCol w:w="2355"/>
      </w:tblGrid>
      <w:tr w:rsidR="00F42A55" w:rsidRPr="00F42A55" w:rsidTr="001E2C9B">
        <w:trPr>
          <w:trHeight w:val="293"/>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F42A55">
            <w:pPr>
              <w:autoSpaceDE w:val="0"/>
              <w:autoSpaceDN w:val="0"/>
              <w:adjustRightInd w:val="0"/>
              <w:rPr>
                <w:rFonts w:ascii="Constantia" w:hAnsi="Constantia" w:cs="Times New Roman"/>
                <w:color w:val="000000"/>
                <w:sz w:val="28"/>
                <w:szCs w:val="28"/>
              </w:rPr>
            </w:pPr>
            <w:r w:rsidRPr="0033627B">
              <w:rPr>
                <w:rFonts w:ascii="Constantia" w:hAnsi="Constantia" w:cs="Times New Roman"/>
                <w:b/>
                <w:bCs/>
                <w:color w:val="000000"/>
                <w:sz w:val="28"/>
                <w:szCs w:val="28"/>
              </w:rPr>
              <w:t>Наименование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461ED3" w:rsidRPr="0033627B" w:rsidRDefault="00F42A55" w:rsidP="00461ED3">
            <w:pPr>
              <w:autoSpaceDE w:val="0"/>
              <w:autoSpaceDN w:val="0"/>
              <w:adjustRightInd w:val="0"/>
              <w:jc w:val="center"/>
              <w:rPr>
                <w:rFonts w:ascii="Constantia" w:hAnsi="Constantia" w:cs="Times New Roman"/>
                <w:b/>
                <w:bCs/>
                <w:color w:val="000000"/>
                <w:sz w:val="28"/>
                <w:szCs w:val="28"/>
              </w:rPr>
            </w:pPr>
            <w:r w:rsidRPr="0033627B">
              <w:rPr>
                <w:rFonts w:ascii="Constantia" w:hAnsi="Constantia" w:cs="Times New Roman"/>
                <w:b/>
                <w:bCs/>
                <w:color w:val="000000"/>
                <w:sz w:val="28"/>
                <w:szCs w:val="28"/>
              </w:rPr>
              <w:t>План</w:t>
            </w:r>
            <w:r w:rsidR="00090957">
              <w:rPr>
                <w:rFonts w:ascii="Constantia" w:hAnsi="Constantia" w:cs="Times New Roman"/>
                <w:b/>
                <w:bCs/>
                <w:color w:val="000000"/>
                <w:sz w:val="28"/>
                <w:szCs w:val="28"/>
              </w:rPr>
              <w:t>*</w:t>
            </w:r>
          </w:p>
          <w:p w:rsidR="00F42A55" w:rsidRPr="0033627B" w:rsidRDefault="0033627B" w:rsidP="00461ED3">
            <w:pPr>
              <w:autoSpaceDE w:val="0"/>
              <w:autoSpaceDN w:val="0"/>
              <w:adjustRightInd w:val="0"/>
              <w:jc w:val="center"/>
              <w:rPr>
                <w:rFonts w:ascii="Constantia" w:hAnsi="Constantia" w:cs="Times New Roman"/>
                <w:color w:val="000000"/>
                <w:sz w:val="28"/>
                <w:szCs w:val="28"/>
              </w:rPr>
            </w:pPr>
            <w:r>
              <w:rPr>
                <w:rFonts w:ascii="Constantia" w:hAnsi="Constantia" w:cs="Times New Roman"/>
                <w:b/>
                <w:bCs/>
                <w:color w:val="000000"/>
                <w:sz w:val="28"/>
                <w:szCs w:val="28"/>
              </w:rPr>
              <w:t>тысяч рублей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461ED3" w:rsidRPr="0033627B" w:rsidRDefault="00F42A55" w:rsidP="00461ED3">
            <w:pPr>
              <w:autoSpaceDE w:val="0"/>
              <w:autoSpaceDN w:val="0"/>
              <w:adjustRightInd w:val="0"/>
              <w:jc w:val="center"/>
              <w:rPr>
                <w:rFonts w:ascii="Constantia" w:hAnsi="Constantia" w:cs="Times New Roman"/>
                <w:b/>
                <w:bCs/>
                <w:color w:val="000000"/>
                <w:sz w:val="28"/>
                <w:szCs w:val="28"/>
              </w:rPr>
            </w:pPr>
            <w:r w:rsidRPr="0033627B">
              <w:rPr>
                <w:rFonts w:ascii="Constantia" w:hAnsi="Constantia" w:cs="Times New Roman"/>
                <w:b/>
                <w:bCs/>
                <w:color w:val="000000"/>
                <w:sz w:val="28"/>
                <w:szCs w:val="28"/>
              </w:rPr>
              <w:t>Факт</w:t>
            </w:r>
          </w:p>
          <w:p w:rsidR="00F42A55" w:rsidRPr="0033627B" w:rsidRDefault="0033627B" w:rsidP="00461ED3">
            <w:pPr>
              <w:autoSpaceDE w:val="0"/>
              <w:autoSpaceDN w:val="0"/>
              <w:adjustRightInd w:val="0"/>
              <w:jc w:val="center"/>
              <w:rPr>
                <w:rFonts w:ascii="Constantia" w:hAnsi="Constantia" w:cs="Times New Roman"/>
                <w:color w:val="000000"/>
                <w:sz w:val="28"/>
                <w:szCs w:val="28"/>
              </w:rPr>
            </w:pPr>
            <w:r>
              <w:rPr>
                <w:rFonts w:ascii="Constantia" w:hAnsi="Constantia" w:cs="Times New Roman"/>
                <w:b/>
                <w:bCs/>
                <w:color w:val="000000"/>
                <w:sz w:val="28"/>
                <w:szCs w:val="28"/>
              </w:rPr>
              <w:t>тысяч рублей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461ED3">
            <w:pPr>
              <w:autoSpaceDE w:val="0"/>
              <w:autoSpaceDN w:val="0"/>
              <w:adjustRightInd w:val="0"/>
              <w:jc w:val="center"/>
              <w:rPr>
                <w:rFonts w:ascii="Constantia" w:hAnsi="Constantia" w:cs="Times New Roman"/>
                <w:color w:val="000000"/>
                <w:sz w:val="28"/>
                <w:szCs w:val="28"/>
              </w:rPr>
            </w:pPr>
            <w:r w:rsidRPr="0033627B">
              <w:rPr>
                <w:rFonts w:ascii="Constantia" w:hAnsi="Constantia" w:cs="Times New Roman"/>
                <w:b/>
                <w:bCs/>
                <w:color w:val="000000"/>
                <w:sz w:val="28"/>
                <w:szCs w:val="28"/>
              </w:rPr>
              <w:t>Процент исполнения</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F42A55">
            <w:pPr>
              <w:autoSpaceDE w:val="0"/>
              <w:autoSpaceDN w:val="0"/>
              <w:adjustRightInd w:val="0"/>
              <w:rPr>
                <w:rFonts w:ascii="Constantia" w:hAnsi="Constantia" w:cs="Times New Roman"/>
                <w:color w:val="000000"/>
                <w:sz w:val="28"/>
                <w:szCs w:val="28"/>
              </w:rPr>
            </w:pPr>
            <w:r w:rsidRPr="0033627B">
              <w:rPr>
                <w:rFonts w:ascii="Constantia" w:hAnsi="Constantia" w:cs="Times New Roman"/>
                <w:b/>
                <w:bCs/>
                <w:color w:val="000000"/>
                <w:sz w:val="28"/>
                <w:szCs w:val="28"/>
              </w:rPr>
              <w:t>Удельный вес, процентов</w:t>
            </w:r>
          </w:p>
        </w:tc>
      </w:tr>
      <w:tr w:rsidR="00F42A55" w:rsidRPr="00F42A55" w:rsidTr="001E2C9B">
        <w:trPr>
          <w:trHeight w:val="109"/>
        </w:trPr>
        <w:tc>
          <w:tcPr>
            <w:tcW w:w="4644" w:type="dxa"/>
            <w:tcBorders>
              <w:top w:val="single" w:sz="4" w:space="0" w:color="000000" w:themeColor="text1"/>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 xml:space="preserve">Доходы </w:t>
            </w:r>
            <w:proofErr w:type="gramStart"/>
            <w:r w:rsidRPr="0033627B">
              <w:rPr>
                <w:sz w:val="28"/>
                <w:szCs w:val="28"/>
              </w:rPr>
              <w:t>-в</w:t>
            </w:r>
            <w:proofErr w:type="gramEnd"/>
            <w:r w:rsidRPr="0033627B">
              <w:rPr>
                <w:sz w:val="28"/>
                <w:szCs w:val="28"/>
              </w:rPr>
              <w:t>сего</w:t>
            </w:r>
          </w:p>
        </w:tc>
        <w:tc>
          <w:tcPr>
            <w:tcW w:w="2694" w:type="dxa"/>
            <w:tcBorders>
              <w:top w:val="single" w:sz="4" w:space="0" w:color="000000" w:themeColor="text1"/>
            </w:tcBorders>
            <w:shd w:val="clear" w:color="auto" w:fill="FBD4B4" w:themeFill="accent6" w:themeFillTint="66"/>
          </w:tcPr>
          <w:p w:rsidR="001200D6" w:rsidRPr="003E140F" w:rsidRDefault="003E140F" w:rsidP="003E140F">
            <w:pPr>
              <w:jc w:val="right"/>
              <w:rPr>
                <w:sz w:val="28"/>
                <w:szCs w:val="28"/>
                <w:lang w:val="en-US"/>
              </w:rPr>
            </w:pPr>
            <w:r>
              <w:rPr>
                <w:sz w:val="28"/>
                <w:szCs w:val="28"/>
              </w:rPr>
              <w:t>1314848,</w:t>
            </w:r>
            <w:r>
              <w:rPr>
                <w:sz w:val="28"/>
                <w:szCs w:val="28"/>
                <w:lang w:val="en-US"/>
              </w:rPr>
              <w:t>46</w:t>
            </w:r>
          </w:p>
        </w:tc>
        <w:tc>
          <w:tcPr>
            <w:tcW w:w="2693" w:type="dxa"/>
            <w:tcBorders>
              <w:top w:val="single" w:sz="4" w:space="0" w:color="000000" w:themeColor="text1"/>
            </w:tcBorders>
            <w:shd w:val="clear" w:color="auto" w:fill="FBD4B4" w:themeFill="accent6" w:themeFillTint="66"/>
          </w:tcPr>
          <w:p w:rsidR="00F42A55" w:rsidRPr="0033627B" w:rsidRDefault="0014588D" w:rsidP="003E140F">
            <w:pPr>
              <w:jc w:val="right"/>
              <w:rPr>
                <w:sz w:val="28"/>
                <w:szCs w:val="28"/>
              </w:rPr>
            </w:pPr>
            <w:r w:rsidRPr="0033627B">
              <w:rPr>
                <w:sz w:val="28"/>
                <w:szCs w:val="28"/>
              </w:rPr>
              <w:t>1363576,</w:t>
            </w:r>
            <w:r w:rsidR="00090957">
              <w:rPr>
                <w:sz w:val="28"/>
                <w:szCs w:val="28"/>
              </w:rPr>
              <w:t>16</w:t>
            </w:r>
          </w:p>
        </w:tc>
        <w:tc>
          <w:tcPr>
            <w:tcW w:w="2693" w:type="dxa"/>
            <w:tcBorders>
              <w:top w:val="single" w:sz="4" w:space="0" w:color="000000" w:themeColor="text1"/>
            </w:tcBorders>
            <w:shd w:val="clear" w:color="auto" w:fill="FBD4B4" w:themeFill="accent6" w:themeFillTint="66"/>
          </w:tcPr>
          <w:p w:rsidR="00F42A55" w:rsidRPr="0033627B" w:rsidRDefault="0014588D" w:rsidP="003E140F">
            <w:pPr>
              <w:jc w:val="right"/>
              <w:rPr>
                <w:sz w:val="28"/>
                <w:szCs w:val="28"/>
              </w:rPr>
            </w:pPr>
            <w:r w:rsidRPr="0033627B">
              <w:rPr>
                <w:sz w:val="28"/>
                <w:szCs w:val="28"/>
              </w:rPr>
              <w:t>103,7</w:t>
            </w:r>
          </w:p>
        </w:tc>
        <w:tc>
          <w:tcPr>
            <w:tcW w:w="2355" w:type="dxa"/>
            <w:tcBorders>
              <w:top w:val="single" w:sz="4" w:space="0" w:color="000000" w:themeColor="text1"/>
            </w:tcBorders>
            <w:shd w:val="clear" w:color="auto" w:fill="FBD4B4" w:themeFill="accent6" w:themeFillTint="66"/>
          </w:tcPr>
          <w:p w:rsidR="00F42A55" w:rsidRPr="0033627B" w:rsidRDefault="00BC6EB3" w:rsidP="003E140F">
            <w:pPr>
              <w:jc w:val="right"/>
              <w:rPr>
                <w:sz w:val="28"/>
                <w:szCs w:val="28"/>
              </w:rPr>
            </w:pPr>
            <w:r w:rsidRPr="0033627B">
              <w:rPr>
                <w:sz w:val="28"/>
                <w:szCs w:val="28"/>
              </w:rPr>
              <w:t>100</w:t>
            </w:r>
          </w:p>
        </w:tc>
      </w:tr>
      <w:tr w:rsidR="00F42A55" w:rsidRPr="0033627B" w:rsidTr="001E2C9B">
        <w:trPr>
          <w:gridAfter w:val="4"/>
          <w:wAfter w:w="10435" w:type="dxa"/>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в том числе:</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-налоговые доходы</w:t>
            </w:r>
          </w:p>
        </w:tc>
        <w:tc>
          <w:tcPr>
            <w:tcW w:w="2694" w:type="dxa"/>
            <w:shd w:val="clear" w:color="auto" w:fill="FBD4B4" w:themeFill="accent6" w:themeFillTint="66"/>
          </w:tcPr>
          <w:p w:rsidR="00F42A55" w:rsidRPr="003E140F" w:rsidRDefault="003E140F" w:rsidP="003E140F">
            <w:pPr>
              <w:jc w:val="right"/>
              <w:rPr>
                <w:sz w:val="28"/>
                <w:szCs w:val="28"/>
                <w:lang w:val="en-US"/>
              </w:rPr>
            </w:pPr>
            <w:r>
              <w:rPr>
                <w:sz w:val="28"/>
                <w:szCs w:val="28"/>
              </w:rPr>
              <w:t>495159,</w:t>
            </w:r>
            <w:r>
              <w:rPr>
                <w:sz w:val="28"/>
                <w:szCs w:val="28"/>
                <w:lang w:val="en-US"/>
              </w:rPr>
              <w:t>06</w:t>
            </w:r>
          </w:p>
        </w:tc>
        <w:tc>
          <w:tcPr>
            <w:tcW w:w="2693" w:type="dxa"/>
            <w:shd w:val="clear" w:color="auto" w:fill="FBD4B4" w:themeFill="accent6" w:themeFillTint="66"/>
          </w:tcPr>
          <w:p w:rsidR="00F42A55" w:rsidRPr="0033627B" w:rsidRDefault="00397BC6" w:rsidP="003E140F">
            <w:pPr>
              <w:jc w:val="right"/>
              <w:rPr>
                <w:sz w:val="28"/>
                <w:szCs w:val="28"/>
              </w:rPr>
            </w:pPr>
            <w:r w:rsidRPr="0033627B">
              <w:rPr>
                <w:sz w:val="28"/>
                <w:szCs w:val="28"/>
              </w:rPr>
              <w:t>543221,4</w:t>
            </w:r>
            <w:r w:rsidR="00090957">
              <w:rPr>
                <w:sz w:val="28"/>
                <w:szCs w:val="28"/>
              </w:rPr>
              <w:t>1</w:t>
            </w:r>
          </w:p>
        </w:tc>
        <w:tc>
          <w:tcPr>
            <w:tcW w:w="2693" w:type="dxa"/>
            <w:shd w:val="clear" w:color="auto" w:fill="FBD4B4" w:themeFill="accent6" w:themeFillTint="66"/>
          </w:tcPr>
          <w:p w:rsidR="00F42A55" w:rsidRPr="0033627B" w:rsidRDefault="00397BC6" w:rsidP="003E140F">
            <w:pPr>
              <w:jc w:val="right"/>
              <w:rPr>
                <w:sz w:val="28"/>
                <w:szCs w:val="28"/>
              </w:rPr>
            </w:pPr>
            <w:r w:rsidRPr="0033627B">
              <w:rPr>
                <w:sz w:val="28"/>
                <w:szCs w:val="28"/>
              </w:rPr>
              <w:t>109,7</w:t>
            </w:r>
          </w:p>
        </w:tc>
        <w:tc>
          <w:tcPr>
            <w:tcW w:w="2355" w:type="dxa"/>
            <w:shd w:val="clear" w:color="auto" w:fill="FBD4B4" w:themeFill="accent6" w:themeFillTint="66"/>
          </w:tcPr>
          <w:p w:rsidR="00F42A55" w:rsidRPr="0033627B" w:rsidRDefault="00397BC6" w:rsidP="003E140F">
            <w:pPr>
              <w:jc w:val="right"/>
              <w:rPr>
                <w:sz w:val="28"/>
                <w:szCs w:val="28"/>
              </w:rPr>
            </w:pPr>
            <w:r w:rsidRPr="0033627B">
              <w:rPr>
                <w:sz w:val="28"/>
                <w:szCs w:val="28"/>
              </w:rPr>
              <w:t>39,8</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-неналоговые доходы</w:t>
            </w:r>
          </w:p>
        </w:tc>
        <w:tc>
          <w:tcPr>
            <w:tcW w:w="2694" w:type="dxa"/>
            <w:shd w:val="clear" w:color="auto" w:fill="FBD4B4" w:themeFill="accent6" w:themeFillTint="66"/>
          </w:tcPr>
          <w:p w:rsidR="009D5FF1" w:rsidRPr="003E140F" w:rsidRDefault="00397BC6" w:rsidP="003E140F">
            <w:pPr>
              <w:jc w:val="right"/>
              <w:rPr>
                <w:sz w:val="28"/>
                <w:szCs w:val="28"/>
                <w:lang w:val="en-US"/>
              </w:rPr>
            </w:pPr>
            <w:r w:rsidRPr="0033627B">
              <w:rPr>
                <w:sz w:val="28"/>
                <w:szCs w:val="28"/>
              </w:rPr>
              <w:t>49852,0</w:t>
            </w:r>
          </w:p>
        </w:tc>
        <w:tc>
          <w:tcPr>
            <w:tcW w:w="2693" w:type="dxa"/>
            <w:shd w:val="clear" w:color="auto" w:fill="FBD4B4" w:themeFill="accent6" w:themeFillTint="66"/>
          </w:tcPr>
          <w:p w:rsidR="00082D45" w:rsidRPr="0033627B" w:rsidRDefault="00397BC6" w:rsidP="003E140F">
            <w:pPr>
              <w:jc w:val="right"/>
              <w:rPr>
                <w:sz w:val="28"/>
                <w:szCs w:val="28"/>
              </w:rPr>
            </w:pPr>
            <w:r w:rsidRPr="0033627B">
              <w:rPr>
                <w:sz w:val="28"/>
                <w:szCs w:val="28"/>
              </w:rPr>
              <w:t>52071,0</w:t>
            </w:r>
          </w:p>
        </w:tc>
        <w:tc>
          <w:tcPr>
            <w:tcW w:w="2693" w:type="dxa"/>
            <w:shd w:val="clear" w:color="auto" w:fill="FBD4B4" w:themeFill="accent6" w:themeFillTint="66"/>
          </w:tcPr>
          <w:p w:rsidR="00F42A55" w:rsidRPr="0033627B" w:rsidRDefault="00397BC6" w:rsidP="003E140F">
            <w:pPr>
              <w:jc w:val="right"/>
              <w:rPr>
                <w:sz w:val="28"/>
                <w:szCs w:val="28"/>
              </w:rPr>
            </w:pPr>
            <w:r w:rsidRPr="0033627B">
              <w:rPr>
                <w:sz w:val="28"/>
                <w:szCs w:val="28"/>
              </w:rPr>
              <w:t>104,5</w:t>
            </w:r>
          </w:p>
        </w:tc>
        <w:tc>
          <w:tcPr>
            <w:tcW w:w="2355" w:type="dxa"/>
            <w:shd w:val="clear" w:color="auto" w:fill="FBD4B4" w:themeFill="accent6" w:themeFillTint="66"/>
          </w:tcPr>
          <w:p w:rsidR="00F42A55" w:rsidRPr="0033627B" w:rsidRDefault="00397BC6" w:rsidP="003E140F">
            <w:pPr>
              <w:jc w:val="right"/>
              <w:rPr>
                <w:sz w:val="28"/>
                <w:szCs w:val="28"/>
              </w:rPr>
            </w:pPr>
            <w:r w:rsidRPr="0033627B">
              <w:rPr>
                <w:sz w:val="28"/>
                <w:szCs w:val="28"/>
              </w:rPr>
              <w:t>3,8</w:t>
            </w:r>
          </w:p>
        </w:tc>
      </w:tr>
      <w:tr w:rsidR="00F42A55" w:rsidRPr="00F42A55" w:rsidTr="001E2C9B">
        <w:trPr>
          <w:trHeight w:val="109"/>
        </w:trPr>
        <w:tc>
          <w:tcPr>
            <w:tcW w:w="4644" w:type="dxa"/>
            <w:tcBorders>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-безвозмездные поступления</w:t>
            </w:r>
          </w:p>
        </w:tc>
        <w:tc>
          <w:tcPr>
            <w:tcW w:w="2694" w:type="dxa"/>
            <w:tcBorders>
              <w:bottom w:val="single" w:sz="4" w:space="0" w:color="000000" w:themeColor="text1"/>
            </w:tcBorders>
            <w:shd w:val="clear" w:color="auto" w:fill="FBD4B4" w:themeFill="accent6" w:themeFillTint="66"/>
          </w:tcPr>
          <w:p w:rsidR="00F42A55" w:rsidRPr="0033627B" w:rsidRDefault="00DC1C16" w:rsidP="003E140F">
            <w:pPr>
              <w:jc w:val="right"/>
              <w:rPr>
                <w:sz w:val="28"/>
                <w:szCs w:val="28"/>
              </w:rPr>
            </w:pPr>
            <w:r w:rsidRPr="0033627B">
              <w:rPr>
                <w:sz w:val="28"/>
                <w:szCs w:val="28"/>
              </w:rPr>
              <w:t>769837,4</w:t>
            </w:r>
          </w:p>
        </w:tc>
        <w:tc>
          <w:tcPr>
            <w:tcW w:w="2693" w:type="dxa"/>
            <w:tcBorders>
              <w:bottom w:val="single" w:sz="4" w:space="0" w:color="000000" w:themeColor="text1"/>
            </w:tcBorders>
            <w:shd w:val="clear" w:color="auto" w:fill="FBD4B4" w:themeFill="accent6" w:themeFillTint="66"/>
          </w:tcPr>
          <w:p w:rsidR="009D5FF1" w:rsidRPr="0033627B" w:rsidRDefault="00090957" w:rsidP="003E140F">
            <w:pPr>
              <w:jc w:val="right"/>
              <w:rPr>
                <w:sz w:val="28"/>
                <w:szCs w:val="28"/>
              </w:rPr>
            </w:pPr>
            <w:r>
              <w:rPr>
                <w:sz w:val="28"/>
                <w:szCs w:val="28"/>
              </w:rPr>
              <w:t>768283,75</w:t>
            </w:r>
          </w:p>
        </w:tc>
        <w:tc>
          <w:tcPr>
            <w:tcW w:w="2693" w:type="dxa"/>
            <w:tcBorders>
              <w:bottom w:val="single" w:sz="4" w:space="0" w:color="000000" w:themeColor="text1"/>
            </w:tcBorders>
            <w:shd w:val="clear" w:color="auto" w:fill="FBD4B4" w:themeFill="accent6" w:themeFillTint="66"/>
          </w:tcPr>
          <w:p w:rsidR="007E23E2" w:rsidRPr="0033627B" w:rsidRDefault="00DC1C16" w:rsidP="003E140F">
            <w:pPr>
              <w:jc w:val="right"/>
              <w:rPr>
                <w:sz w:val="28"/>
                <w:szCs w:val="28"/>
              </w:rPr>
            </w:pPr>
            <w:r w:rsidRPr="0033627B">
              <w:rPr>
                <w:sz w:val="28"/>
                <w:szCs w:val="28"/>
              </w:rPr>
              <w:t>99,8</w:t>
            </w:r>
          </w:p>
        </w:tc>
        <w:tc>
          <w:tcPr>
            <w:tcW w:w="2355" w:type="dxa"/>
            <w:tcBorders>
              <w:bottom w:val="single" w:sz="4" w:space="0" w:color="000000" w:themeColor="text1"/>
            </w:tcBorders>
            <w:shd w:val="clear" w:color="auto" w:fill="FBD4B4" w:themeFill="accent6" w:themeFillTint="66"/>
          </w:tcPr>
          <w:p w:rsidR="00F42A55" w:rsidRPr="0033627B" w:rsidRDefault="00BC6EB3" w:rsidP="003E140F">
            <w:pPr>
              <w:jc w:val="right"/>
              <w:rPr>
                <w:sz w:val="28"/>
                <w:szCs w:val="28"/>
              </w:rPr>
            </w:pPr>
            <w:r w:rsidRPr="0033627B">
              <w:rPr>
                <w:sz w:val="28"/>
                <w:szCs w:val="28"/>
              </w:rPr>
              <w:t>56,4</w:t>
            </w:r>
          </w:p>
        </w:tc>
      </w:tr>
      <w:tr w:rsidR="00F42A55" w:rsidRPr="00F42A55" w:rsidTr="001E2C9B">
        <w:trPr>
          <w:trHeight w:val="109"/>
        </w:trPr>
        <w:tc>
          <w:tcPr>
            <w:tcW w:w="4644" w:type="dxa"/>
            <w:tcBorders>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 xml:space="preserve">Расходы </w:t>
            </w:r>
            <w:proofErr w:type="gramStart"/>
            <w:r w:rsidRPr="0033627B">
              <w:rPr>
                <w:sz w:val="28"/>
                <w:szCs w:val="28"/>
              </w:rPr>
              <w:t>-в</w:t>
            </w:r>
            <w:proofErr w:type="gramEnd"/>
            <w:r w:rsidRPr="0033627B">
              <w:rPr>
                <w:sz w:val="28"/>
                <w:szCs w:val="28"/>
              </w:rPr>
              <w:t>сего,</w:t>
            </w:r>
          </w:p>
        </w:tc>
        <w:tc>
          <w:tcPr>
            <w:tcW w:w="2694" w:type="dxa"/>
            <w:shd w:val="clear" w:color="auto" w:fill="FBD4B4" w:themeFill="accent6" w:themeFillTint="66"/>
          </w:tcPr>
          <w:p w:rsidR="00F42A55" w:rsidRPr="0033627B" w:rsidRDefault="007375A2" w:rsidP="003E140F">
            <w:pPr>
              <w:jc w:val="right"/>
              <w:rPr>
                <w:sz w:val="28"/>
                <w:szCs w:val="28"/>
              </w:rPr>
            </w:pPr>
            <w:r>
              <w:rPr>
                <w:sz w:val="28"/>
                <w:szCs w:val="28"/>
              </w:rPr>
              <w:t>1318779,16</w:t>
            </w:r>
          </w:p>
        </w:tc>
        <w:tc>
          <w:tcPr>
            <w:tcW w:w="2693" w:type="dxa"/>
            <w:shd w:val="clear" w:color="auto" w:fill="FBD4B4" w:themeFill="accent6" w:themeFillTint="66"/>
          </w:tcPr>
          <w:p w:rsidR="00F42A55" w:rsidRPr="0033627B" w:rsidRDefault="007375A2" w:rsidP="003E140F">
            <w:pPr>
              <w:jc w:val="right"/>
              <w:rPr>
                <w:sz w:val="28"/>
                <w:szCs w:val="28"/>
              </w:rPr>
            </w:pPr>
            <w:r>
              <w:rPr>
                <w:sz w:val="28"/>
                <w:szCs w:val="28"/>
              </w:rPr>
              <w:t>1294448,60</w:t>
            </w:r>
          </w:p>
        </w:tc>
        <w:tc>
          <w:tcPr>
            <w:tcW w:w="2693" w:type="dxa"/>
            <w:shd w:val="clear" w:color="auto" w:fill="FBD4B4" w:themeFill="accent6" w:themeFillTint="66"/>
          </w:tcPr>
          <w:p w:rsidR="00F42A55" w:rsidRPr="0033627B" w:rsidRDefault="007375A2" w:rsidP="003E140F">
            <w:pPr>
              <w:jc w:val="right"/>
              <w:rPr>
                <w:sz w:val="28"/>
                <w:szCs w:val="28"/>
              </w:rPr>
            </w:pPr>
            <w:r>
              <w:rPr>
                <w:sz w:val="28"/>
                <w:szCs w:val="28"/>
              </w:rPr>
              <w:t>98,2</w:t>
            </w:r>
          </w:p>
        </w:tc>
        <w:tc>
          <w:tcPr>
            <w:tcW w:w="2355" w:type="dxa"/>
            <w:shd w:val="clear" w:color="auto" w:fill="FBD4B4" w:themeFill="accent6" w:themeFillTint="66"/>
          </w:tcPr>
          <w:p w:rsidR="00F42A55" w:rsidRPr="0033627B" w:rsidRDefault="007375A2" w:rsidP="003E140F">
            <w:pPr>
              <w:jc w:val="right"/>
              <w:rPr>
                <w:sz w:val="28"/>
                <w:szCs w:val="28"/>
              </w:rPr>
            </w:pPr>
            <w:r>
              <w:rPr>
                <w:sz w:val="28"/>
                <w:szCs w:val="28"/>
              </w:rPr>
              <w:t>100</w:t>
            </w:r>
          </w:p>
        </w:tc>
      </w:tr>
      <w:tr w:rsidR="00F42A55" w:rsidRPr="0033627B" w:rsidTr="001E2C9B">
        <w:trPr>
          <w:gridAfter w:val="4"/>
          <w:wAfter w:w="10435" w:type="dxa"/>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в том числе:</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-текущи</w:t>
            </w:r>
            <w:r w:rsidR="006278C8" w:rsidRPr="0033627B">
              <w:rPr>
                <w:sz w:val="28"/>
                <w:szCs w:val="28"/>
              </w:rPr>
              <w:t>е расходы</w:t>
            </w:r>
          </w:p>
        </w:tc>
        <w:tc>
          <w:tcPr>
            <w:tcW w:w="2694" w:type="dxa"/>
            <w:shd w:val="clear" w:color="auto" w:fill="FBD4B4" w:themeFill="accent6" w:themeFillTint="66"/>
          </w:tcPr>
          <w:p w:rsidR="00F42A55" w:rsidRPr="0033627B" w:rsidRDefault="007375A2" w:rsidP="003E140F">
            <w:pPr>
              <w:jc w:val="right"/>
              <w:rPr>
                <w:sz w:val="28"/>
                <w:szCs w:val="28"/>
              </w:rPr>
            </w:pPr>
            <w:r>
              <w:rPr>
                <w:sz w:val="28"/>
                <w:szCs w:val="28"/>
              </w:rPr>
              <w:t>1221758,36</w:t>
            </w:r>
          </w:p>
        </w:tc>
        <w:tc>
          <w:tcPr>
            <w:tcW w:w="2693" w:type="dxa"/>
            <w:shd w:val="clear" w:color="auto" w:fill="FBD4B4" w:themeFill="accent6" w:themeFillTint="66"/>
          </w:tcPr>
          <w:p w:rsidR="00F42A55" w:rsidRPr="0033627B" w:rsidRDefault="007375A2" w:rsidP="003E140F">
            <w:pPr>
              <w:jc w:val="right"/>
              <w:rPr>
                <w:sz w:val="28"/>
                <w:szCs w:val="28"/>
              </w:rPr>
            </w:pPr>
            <w:r>
              <w:rPr>
                <w:sz w:val="28"/>
                <w:szCs w:val="28"/>
              </w:rPr>
              <w:t>1202809,43</w:t>
            </w:r>
          </w:p>
        </w:tc>
        <w:tc>
          <w:tcPr>
            <w:tcW w:w="2693" w:type="dxa"/>
            <w:shd w:val="clear" w:color="auto" w:fill="FBD4B4" w:themeFill="accent6" w:themeFillTint="66"/>
          </w:tcPr>
          <w:p w:rsidR="00F42A55" w:rsidRPr="0033627B" w:rsidRDefault="00387551" w:rsidP="003E140F">
            <w:pPr>
              <w:jc w:val="right"/>
              <w:rPr>
                <w:sz w:val="28"/>
                <w:szCs w:val="28"/>
              </w:rPr>
            </w:pPr>
            <w:r w:rsidRPr="0033627B">
              <w:rPr>
                <w:sz w:val="28"/>
                <w:szCs w:val="28"/>
              </w:rPr>
              <w:t>9</w:t>
            </w:r>
            <w:r w:rsidR="006B6DFD" w:rsidRPr="0033627B">
              <w:rPr>
                <w:sz w:val="28"/>
                <w:szCs w:val="28"/>
              </w:rPr>
              <w:t>8</w:t>
            </w:r>
            <w:r w:rsidRPr="0033627B">
              <w:rPr>
                <w:sz w:val="28"/>
                <w:szCs w:val="28"/>
              </w:rPr>
              <w:t>,</w:t>
            </w:r>
            <w:r w:rsidR="007375A2">
              <w:rPr>
                <w:sz w:val="28"/>
                <w:szCs w:val="28"/>
              </w:rPr>
              <w:t>4</w:t>
            </w:r>
          </w:p>
        </w:tc>
        <w:tc>
          <w:tcPr>
            <w:tcW w:w="2355" w:type="dxa"/>
            <w:shd w:val="clear" w:color="auto" w:fill="FBD4B4" w:themeFill="accent6" w:themeFillTint="66"/>
          </w:tcPr>
          <w:p w:rsidR="00D45A1B" w:rsidRPr="00D45A1B" w:rsidRDefault="00D45A1B" w:rsidP="003E140F">
            <w:pPr>
              <w:jc w:val="right"/>
              <w:rPr>
                <w:sz w:val="28"/>
                <w:szCs w:val="28"/>
              </w:rPr>
            </w:pPr>
            <w:r>
              <w:rPr>
                <w:sz w:val="28"/>
                <w:szCs w:val="28"/>
                <w:lang w:val="en-US"/>
              </w:rPr>
              <w:t>92</w:t>
            </w:r>
            <w:r>
              <w:rPr>
                <w:sz w:val="28"/>
                <w:szCs w:val="28"/>
              </w:rPr>
              <w:t>,9</w:t>
            </w:r>
          </w:p>
        </w:tc>
      </w:tr>
      <w:tr w:rsidR="00E02B34" w:rsidRPr="00F42A55" w:rsidTr="001E2C9B">
        <w:trPr>
          <w:trHeight w:val="109"/>
        </w:trPr>
        <w:tc>
          <w:tcPr>
            <w:tcW w:w="4644" w:type="dxa"/>
            <w:tcBorders>
              <w:bottom w:val="single" w:sz="4" w:space="0" w:color="000000" w:themeColor="text1"/>
            </w:tcBorders>
            <w:shd w:val="clear" w:color="auto" w:fill="FBD4B4" w:themeFill="accent6" w:themeFillTint="66"/>
          </w:tcPr>
          <w:p w:rsidR="00E02B34" w:rsidRPr="0033627B" w:rsidRDefault="00E02B34" w:rsidP="0033627B">
            <w:pPr>
              <w:rPr>
                <w:sz w:val="28"/>
                <w:szCs w:val="28"/>
              </w:rPr>
            </w:pPr>
            <w:r w:rsidRPr="0033627B">
              <w:rPr>
                <w:sz w:val="28"/>
                <w:szCs w:val="28"/>
              </w:rPr>
              <w:t>-расходы капитального характера</w:t>
            </w:r>
          </w:p>
        </w:tc>
        <w:tc>
          <w:tcPr>
            <w:tcW w:w="2694" w:type="dxa"/>
            <w:tcBorders>
              <w:bottom w:val="single" w:sz="4" w:space="0" w:color="000000" w:themeColor="text1"/>
            </w:tcBorders>
            <w:shd w:val="clear" w:color="auto" w:fill="FBD4B4" w:themeFill="accent6" w:themeFillTint="66"/>
          </w:tcPr>
          <w:p w:rsidR="007375A2" w:rsidRPr="0033627B" w:rsidRDefault="007375A2" w:rsidP="003E140F">
            <w:pPr>
              <w:jc w:val="right"/>
              <w:rPr>
                <w:sz w:val="28"/>
                <w:szCs w:val="28"/>
              </w:rPr>
            </w:pPr>
            <w:r>
              <w:rPr>
                <w:sz w:val="28"/>
                <w:szCs w:val="28"/>
              </w:rPr>
              <w:t>97020,80</w:t>
            </w:r>
          </w:p>
        </w:tc>
        <w:tc>
          <w:tcPr>
            <w:tcW w:w="2693" w:type="dxa"/>
            <w:tcBorders>
              <w:bottom w:val="single" w:sz="4" w:space="0" w:color="000000" w:themeColor="text1"/>
            </w:tcBorders>
            <w:shd w:val="clear" w:color="auto" w:fill="FBD4B4" w:themeFill="accent6" w:themeFillTint="66"/>
          </w:tcPr>
          <w:p w:rsidR="00E02B34" w:rsidRPr="0033627B" w:rsidRDefault="007375A2" w:rsidP="003E140F">
            <w:pPr>
              <w:jc w:val="right"/>
              <w:rPr>
                <w:sz w:val="28"/>
                <w:szCs w:val="28"/>
              </w:rPr>
            </w:pPr>
            <w:r>
              <w:rPr>
                <w:sz w:val="28"/>
                <w:szCs w:val="28"/>
              </w:rPr>
              <w:t>91639,17</w:t>
            </w:r>
          </w:p>
        </w:tc>
        <w:tc>
          <w:tcPr>
            <w:tcW w:w="2693" w:type="dxa"/>
            <w:tcBorders>
              <w:bottom w:val="single" w:sz="4" w:space="0" w:color="000000" w:themeColor="text1"/>
            </w:tcBorders>
            <w:shd w:val="clear" w:color="auto" w:fill="FBD4B4" w:themeFill="accent6" w:themeFillTint="66"/>
          </w:tcPr>
          <w:p w:rsidR="00E02B34" w:rsidRPr="0033627B" w:rsidRDefault="007375A2" w:rsidP="003E140F">
            <w:pPr>
              <w:jc w:val="right"/>
              <w:rPr>
                <w:sz w:val="28"/>
                <w:szCs w:val="28"/>
              </w:rPr>
            </w:pPr>
            <w:r>
              <w:rPr>
                <w:sz w:val="28"/>
                <w:szCs w:val="28"/>
              </w:rPr>
              <w:t>94,5</w:t>
            </w:r>
          </w:p>
        </w:tc>
        <w:tc>
          <w:tcPr>
            <w:tcW w:w="2355" w:type="dxa"/>
            <w:tcBorders>
              <w:bottom w:val="single" w:sz="4" w:space="0" w:color="000000" w:themeColor="text1"/>
            </w:tcBorders>
            <w:shd w:val="clear" w:color="auto" w:fill="FBD4B4" w:themeFill="accent6" w:themeFillTint="66"/>
          </w:tcPr>
          <w:p w:rsidR="00E02B34" w:rsidRPr="00D45A1B" w:rsidRDefault="007375A2" w:rsidP="003E140F">
            <w:pPr>
              <w:jc w:val="right"/>
              <w:rPr>
                <w:sz w:val="28"/>
                <w:szCs w:val="28"/>
                <w:lang w:val="en-US"/>
              </w:rPr>
            </w:pPr>
            <w:r>
              <w:rPr>
                <w:sz w:val="28"/>
                <w:szCs w:val="28"/>
              </w:rPr>
              <w:t>7,1</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Дефицит</w:t>
            </w:r>
            <w:proofErr w:type="gramStart"/>
            <w:r w:rsidRPr="0033627B">
              <w:rPr>
                <w:sz w:val="28"/>
                <w:szCs w:val="28"/>
              </w:rPr>
              <w:t xml:space="preserve"> (-), </w:t>
            </w:r>
            <w:proofErr w:type="gramEnd"/>
            <w:r w:rsidRPr="0033627B">
              <w:rPr>
                <w:sz w:val="28"/>
                <w:szCs w:val="28"/>
              </w:rPr>
              <w:t>профицит(+)</w:t>
            </w:r>
          </w:p>
        </w:tc>
        <w:tc>
          <w:tcPr>
            <w:tcW w:w="2694" w:type="dxa"/>
            <w:shd w:val="clear" w:color="auto" w:fill="FBD4B4" w:themeFill="accent6" w:themeFillTint="66"/>
          </w:tcPr>
          <w:p w:rsidR="00F42A55" w:rsidRPr="003E140F" w:rsidRDefault="003E140F" w:rsidP="00090957">
            <w:pPr>
              <w:jc w:val="right"/>
              <w:rPr>
                <w:sz w:val="28"/>
                <w:szCs w:val="28"/>
                <w:lang w:val="en-US"/>
              </w:rPr>
            </w:pPr>
            <w:r>
              <w:rPr>
                <w:sz w:val="28"/>
                <w:szCs w:val="28"/>
                <w:lang w:val="en-US"/>
              </w:rPr>
              <w:t>0</w:t>
            </w:r>
            <w:r w:rsidR="00090957">
              <w:rPr>
                <w:sz w:val="28"/>
                <w:szCs w:val="28"/>
              </w:rPr>
              <w:t>,</w:t>
            </w:r>
            <w:r>
              <w:rPr>
                <w:sz w:val="28"/>
                <w:szCs w:val="28"/>
                <w:lang w:val="en-US"/>
              </w:rPr>
              <w:t>0</w:t>
            </w:r>
          </w:p>
        </w:tc>
        <w:tc>
          <w:tcPr>
            <w:tcW w:w="2693" w:type="dxa"/>
            <w:shd w:val="clear" w:color="auto" w:fill="FBD4B4" w:themeFill="accent6" w:themeFillTint="66"/>
          </w:tcPr>
          <w:p w:rsidR="0014082C" w:rsidRPr="0033627B" w:rsidRDefault="00E420F3" w:rsidP="003E140F">
            <w:pPr>
              <w:jc w:val="right"/>
              <w:rPr>
                <w:sz w:val="28"/>
                <w:szCs w:val="28"/>
              </w:rPr>
            </w:pPr>
            <w:r>
              <w:rPr>
                <w:sz w:val="28"/>
                <w:szCs w:val="28"/>
              </w:rPr>
              <w:t>69127,56</w:t>
            </w:r>
          </w:p>
        </w:tc>
        <w:tc>
          <w:tcPr>
            <w:tcW w:w="2693" w:type="dxa"/>
            <w:shd w:val="clear" w:color="auto" w:fill="FBD4B4" w:themeFill="accent6" w:themeFillTint="66"/>
          </w:tcPr>
          <w:p w:rsidR="00F42A55"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F42A55" w:rsidRPr="0033627B" w:rsidRDefault="00387551" w:rsidP="003E140F">
            <w:pPr>
              <w:jc w:val="center"/>
              <w:rPr>
                <w:sz w:val="28"/>
                <w:szCs w:val="28"/>
              </w:rPr>
            </w:pPr>
            <w:r w:rsidRPr="0033627B">
              <w:rPr>
                <w:sz w:val="28"/>
                <w:szCs w:val="28"/>
              </w:rPr>
              <w:t>х</w:t>
            </w:r>
          </w:p>
        </w:tc>
      </w:tr>
      <w:tr w:rsidR="00387551" w:rsidRPr="00F42A55" w:rsidTr="001E2C9B">
        <w:trPr>
          <w:trHeight w:val="253"/>
        </w:trPr>
        <w:tc>
          <w:tcPr>
            <w:tcW w:w="4644" w:type="dxa"/>
            <w:tcBorders>
              <w:bottom w:val="single" w:sz="4" w:space="0" w:color="000000" w:themeColor="text1"/>
            </w:tcBorders>
            <w:shd w:val="clear" w:color="auto" w:fill="FBD4B4" w:themeFill="accent6" w:themeFillTint="66"/>
          </w:tcPr>
          <w:p w:rsidR="00387551" w:rsidRPr="0033627B" w:rsidRDefault="00387551" w:rsidP="0033627B">
            <w:pPr>
              <w:rPr>
                <w:sz w:val="28"/>
                <w:szCs w:val="28"/>
              </w:rPr>
            </w:pPr>
            <w:r w:rsidRPr="0033627B">
              <w:rPr>
                <w:sz w:val="28"/>
                <w:szCs w:val="28"/>
              </w:rPr>
              <w:t>Источники финансирования дефицита бюджета - всего,</w:t>
            </w:r>
          </w:p>
        </w:tc>
        <w:tc>
          <w:tcPr>
            <w:tcW w:w="2694" w:type="dxa"/>
            <w:tcBorders>
              <w:bottom w:val="single" w:sz="4" w:space="0" w:color="000000" w:themeColor="text1"/>
            </w:tcBorders>
            <w:shd w:val="clear" w:color="auto" w:fill="FBD4B4" w:themeFill="accent6" w:themeFillTint="66"/>
          </w:tcPr>
          <w:p w:rsidR="00387551" w:rsidRPr="0033627B" w:rsidRDefault="00FD3FD3" w:rsidP="003E140F">
            <w:pPr>
              <w:jc w:val="right"/>
              <w:rPr>
                <w:sz w:val="28"/>
                <w:szCs w:val="28"/>
              </w:rPr>
            </w:pPr>
            <w:r>
              <w:rPr>
                <w:sz w:val="28"/>
                <w:szCs w:val="28"/>
              </w:rPr>
              <w:t>0,0</w:t>
            </w:r>
            <w:bookmarkStart w:id="0" w:name="_GoBack"/>
            <w:bookmarkEnd w:id="0"/>
          </w:p>
        </w:tc>
        <w:tc>
          <w:tcPr>
            <w:tcW w:w="2693" w:type="dxa"/>
            <w:tcBorders>
              <w:bottom w:val="single" w:sz="4" w:space="0" w:color="000000" w:themeColor="text1"/>
            </w:tcBorders>
            <w:shd w:val="clear" w:color="auto" w:fill="FBD4B4" w:themeFill="accent6" w:themeFillTint="66"/>
          </w:tcPr>
          <w:p w:rsidR="00387551" w:rsidRPr="0033627B" w:rsidRDefault="00E420F3" w:rsidP="003E140F">
            <w:pPr>
              <w:jc w:val="right"/>
              <w:rPr>
                <w:sz w:val="28"/>
                <w:szCs w:val="28"/>
              </w:rPr>
            </w:pPr>
            <w:r>
              <w:rPr>
                <w:sz w:val="28"/>
                <w:szCs w:val="28"/>
              </w:rPr>
              <w:t>-69127,56</w:t>
            </w:r>
          </w:p>
        </w:tc>
        <w:tc>
          <w:tcPr>
            <w:tcW w:w="2693"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 xml:space="preserve">-кредиты </w:t>
            </w:r>
            <w:proofErr w:type="gramStart"/>
            <w:r w:rsidRPr="0033627B">
              <w:rPr>
                <w:sz w:val="28"/>
                <w:szCs w:val="28"/>
              </w:rPr>
              <w:t>-в</w:t>
            </w:r>
            <w:proofErr w:type="gramEnd"/>
            <w:r w:rsidRPr="0033627B">
              <w:rPr>
                <w:sz w:val="28"/>
                <w:szCs w:val="28"/>
              </w:rPr>
              <w:t>сего,</w:t>
            </w:r>
          </w:p>
        </w:tc>
        <w:tc>
          <w:tcPr>
            <w:tcW w:w="2694" w:type="dxa"/>
            <w:shd w:val="clear" w:color="auto" w:fill="FBD4B4" w:themeFill="accent6" w:themeFillTint="66"/>
          </w:tcPr>
          <w:p w:rsidR="00387551" w:rsidRPr="0033627B" w:rsidRDefault="00387551" w:rsidP="003E140F">
            <w:pPr>
              <w:jc w:val="right"/>
              <w:rPr>
                <w:sz w:val="28"/>
                <w:szCs w:val="28"/>
              </w:rPr>
            </w:pPr>
            <w:r w:rsidRPr="0033627B">
              <w:rPr>
                <w:sz w:val="28"/>
                <w:szCs w:val="28"/>
              </w:rPr>
              <w:t>-4</w:t>
            </w:r>
            <w:r w:rsidR="00461ED3" w:rsidRPr="0033627B">
              <w:rPr>
                <w:sz w:val="28"/>
                <w:szCs w:val="28"/>
              </w:rPr>
              <w:t>676,9</w:t>
            </w:r>
          </w:p>
        </w:tc>
        <w:tc>
          <w:tcPr>
            <w:tcW w:w="2693" w:type="dxa"/>
            <w:shd w:val="clear" w:color="auto" w:fill="FBD4B4" w:themeFill="accent6" w:themeFillTint="66"/>
          </w:tcPr>
          <w:p w:rsidR="00387551" w:rsidRPr="0033627B" w:rsidRDefault="00461ED3" w:rsidP="003E140F">
            <w:pPr>
              <w:jc w:val="right"/>
              <w:rPr>
                <w:sz w:val="28"/>
                <w:szCs w:val="28"/>
              </w:rPr>
            </w:pPr>
            <w:r w:rsidRPr="0033627B">
              <w:rPr>
                <w:sz w:val="28"/>
                <w:szCs w:val="28"/>
              </w:rPr>
              <w:t>-4676,9</w:t>
            </w:r>
            <w:r w:rsidR="00E420F3">
              <w:rPr>
                <w:sz w:val="28"/>
                <w:szCs w:val="28"/>
              </w:rPr>
              <w:t>1</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 xml:space="preserve">в </w:t>
            </w:r>
            <w:proofErr w:type="spellStart"/>
            <w:r w:rsidRPr="0033627B">
              <w:rPr>
                <w:sz w:val="28"/>
                <w:szCs w:val="28"/>
              </w:rPr>
              <w:t>т.ч</w:t>
            </w:r>
            <w:proofErr w:type="spellEnd"/>
            <w:r w:rsidRPr="0033627B">
              <w:rPr>
                <w:sz w:val="28"/>
                <w:szCs w:val="28"/>
              </w:rPr>
              <w:t xml:space="preserve">. </w:t>
            </w:r>
            <w:proofErr w:type="gramStart"/>
            <w:r w:rsidRPr="0033627B">
              <w:rPr>
                <w:sz w:val="28"/>
                <w:szCs w:val="28"/>
              </w:rPr>
              <w:t>-п</w:t>
            </w:r>
            <w:proofErr w:type="gramEnd"/>
            <w:r w:rsidRPr="0033627B">
              <w:rPr>
                <w:sz w:val="28"/>
                <w:szCs w:val="28"/>
              </w:rPr>
              <w:t>олучение</w:t>
            </w:r>
          </w:p>
        </w:tc>
        <w:tc>
          <w:tcPr>
            <w:tcW w:w="2694" w:type="dxa"/>
            <w:shd w:val="clear" w:color="auto" w:fill="FBD4B4" w:themeFill="accent6" w:themeFillTint="66"/>
          </w:tcPr>
          <w:p w:rsidR="00387551" w:rsidRPr="0033627B" w:rsidRDefault="00A236B0" w:rsidP="003E140F">
            <w:pPr>
              <w:jc w:val="right"/>
              <w:rPr>
                <w:sz w:val="28"/>
                <w:szCs w:val="28"/>
              </w:rPr>
            </w:pPr>
            <w:r w:rsidRPr="0033627B">
              <w:rPr>
                <w:sz w:val="28"/>
                <w:szCs w:val="28"/>
              </w:rPr>
              <w:t>0,0</w:t>
            </w:r>
          </w:p>
        </w:tc>
        <w:tc>
          <w:tcPr>
            <w:tcW w:w="2693" w:type="dxa"/>
            <w:shd w:val="clear" w:color="auto" w:fill="FBD4B4" w:themeFill="accent6" w:themeFillTint="66"/>
          </w:tcPr>
          <w:p w:rsidR="00461ED3" w:rsidRPr="0033627B" w:rsidRDefault="00461ED3" w:rsidP="003E140F">
            <w:pPr>
              <w:jc w:val="right"/>
              <w:rPr>
                <w:sz w:val="28"/>
                <w:szCs w:val="28"/>
              </w:rPr>
            </w:pPr>
            <w:r w:rsidRPr="0033627B">
              <w:rPr>
                <w:sz w:val="28"/>
                <w:szCs w:val="28"/>
              </w:rPr>
              <w:t>0,0</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-погашение</w:t>
            </w:r>
          </w:p>
        </w:tc>
        <w:tc>
          <w:tcPr>
            <w:tcW w:w="2694" w:type="dxa"/>
            <w:shd w:val="clear" w:color="auto" w:fill="FBD4B4" w:themeFill="accent6" w:themeFillTint="66"/>
          </w:tcPr>
          <w:p w:rsidR="00387551" w:rsidRPr="0033627B" w:rsidRDefault="00387551" w:rsidP="003E140F">
            <w:pPr>
              <w:jc w:val="right"/>
              <w:rPr>
                <w:sz w:val="28"/>
                <w:szCs w:val="28"/>
              </w:rPr>
            </w:pPr>
            <w:r w:rsidRPr="0033627B">
              <w:rPr>
                <w:sz w:val="28"/>
                <w:szCs w:val="28"/>
              </w:rPr>
              <w:t>-</w:t>
            </w:r>
            <w:r w:rsidR="00461ED3" w:rsidRPr="0033627B">
              <w:rPr>
                <w:sz w:val="28"/>
                <w:szCs w:val="28"/>
              </w:rPr>
              <w:t>4676,9</w:t>
            </w:r>
          </w:p>
        </w:tc>
        <w:tc>
          <w:tcPr>
            <w:tcW w:w="2693" w:type="dxa"/>
            <w:shd w:val="clear" w:color="auto" w:fill="FBD4B4" w:themeFill="accent6" w:themeFillTint="66"/>
          </w:tcPr>
          <w:p w:rsidR="00387551" w:rsidRPr="0033627B" w:rsidRDefault="00387551" w:rsidP="003E140F">
            <w:pPr>
              <w:jc w:val="right"/>
              <w:rPr>
                <w:sz w:val="28"/>
                <w:szCs w:val="28"/>
              </w:rPr>
            </w:pPr>
            <w:r w:rsidRPr="0033627B">
              <w:rPr>
                <w:sz w:val="28"/>
                <w:szCs w:val="28"/>
              </w:rPr>
              <w:t>-</w:t>
            </w:r>
            <w:r w:rsidR="00461ED3" w:rsidRPr="0033627B">
              <w:rPr>
                <w:sz w:val="28"/>
                <w:szCs w:val="28"/>
              </w:rPr>
              <w:t>4676,9</w:t>
            </w:r>
            <w:r w:rsidR="00E420F3">
              <w:rPr>
                <w:sz w:val="28"/>
                <w:szCs w:val="28"/>
              </w:rPr>
              <w:t>1</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tcBorders>
              <w:bottom w:val="single" w:sz="4" w:space="0" w:color="000000" w:themeColor="text1"/>
            </w:tcBorders>
            <w:shd w:val="clear" w:color="auto" w:fill="FBD4B4" w:themeFill="accent6" w:themeFillTint="66"/>
          </w:tcPr>
          <w:p w:rsidR="00387551" w:rsidRPr="0033627B" w:rsidRDefault="00387551" w:rsidP="0033627B">
            <w:pPr>
              <w:rPr>
                <w:sz w:val="28"/>
                <w:szCs w:val="28"/>
              </w:rPr>
            </w:pPr>
            <w:r w:rsidRPr="0033627B">
              <w:rPr>
                <w:sz w:val="28"/>
                <w:szCs w:val="28"/>
              </w:rPr>
              <w:t>-изменение остатков средств бюджета</w:t>
            </w:r>
          </w:p>
        </w:tc>
        <w:tc>
          <w:tcPr>
            <w:tcW w:w="2694" w:type="dxa"/>
            <w:tcBorders>
              <w:bottom w:val="single" w:sz="4" w:space="0" w:color="000000" w:themeColor="text1"/>
            </w:tcBorders>
            <w:shd w:val="clear" w:color="auto" w:fill="FBD4B4" w:themeFill="accent6" w:themeFillTint="66"/>
          </w:tcPr>
          <w:p w:rsidR="00387551" w:rsidRPr="0033627B" w:rsidRDefault="00090957" w:rsidP="003E140F">
            <w:pPr>
              <w:jc w:val="right"/>
              <w:rPr>
                <w:sz w:val="28"/>
                <w:szCs w:val="28"/>
              </w:rPr>
            </w:pPr>
            <w:r>
              <w:rPr>
                <w:sz w:val="28"/>
                <w:szCs w:val="28"/>
              </w:rPr>
              <w:t>4676,9</w:t>
            </w:r>
          </w:p>
        </w:tc>
        <w:tc>
          <w:tcPr>
            <w:tcW w:w="2693" w:type="dxa"/>
            <w:tcBorders>
              <w:bottom w:val="single" w:sz="4" w:space="0" w:color="000000" w:themeColor="text1"/>
            </w:tcBorders>
            <w:shd w:val="clear" w:color="auto" w:fill="FBD4B4" w:themeFill="accent6" w:themeFillTint="66"/>
          </w:tcPr>
          <w:p w:rsidR="00387551" w:rsidRPr="0033627B" w:rsidRDefault="00E420F3" w:rsidP="003E140F">
            <w:pPr>
              <w:jc w:val="right"/>
              <w:rPr>
                <w:sz w:val="28"/>
                <w:szCs w:val="28"/>
              </w:rPr>
            </w:pPr>
            <w:r>
              <w:rPr>
                <w:sz w:val="28"/>
                <w:szCs w:val="28"/>
              </w:rPr>
              <w:t>-64450,65</w:t>
            </w:r>
          </w:p>
        </w:tc>
        <w:tc>
          <w:tcPr>
            <w:tcW w:w="2693"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253"/>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Отношение дефицита бюджета к доходам, процентов</w:t>
            </w:r>
          </w:p>
          <w:p w:rsidR="00387551" w:rsidRPr="0033627B" w:rsidRDefault="00387551" w:rsidP="0033627B">
            <w:pPr>
              <w:rPr>
                <w:sz w:val="28"/>
                <w:szCs w:val="28"/>
              </w:rPr>
            </w:pPr>
            <w:r w:rsidRPr="0033627B">
              <w:rPr>
                <w:sz w:val="28"/>
                <w:szCs w:val="28"/>
              </w:rPr>
              <w:t>(без учета безвозмездных поступлений и дополнительного норматива по НДФЛ)</w:t>
            </w:r>
          </w:p>
        </w:tc>
        <w:tc>
          <w:tcPr>
            <w:tcW w:w="2694" w:type="dxa"/>
            <w:shd w:val="clear" w:color="auto" w:fill="FBD4B4" w:themeFill="accent6" w:themeFillTint="66"/>
          </w:tcPr>
          <w:p w:rsidR="00090957" w:rsidRPr="0033627B" w:rsidRDefault="00090957" w:rsidP="00090957">
            <w:pPr>
              <w:jc w:val="center"/>
              <w:rPr>
                <w:sz w:val="28"/>
                <w:szCs w:val="28"/>
              </w:rPr>
            </w:pPr>
            <w:r w:rsidRPr="0033627B">
              <w:rPr>
                <w:sz w:val="28"/>
                <w:szCs w:val="28"/>
              </w:rPr>
              <w:t>х</w:t>
            </w:r>
          </w:p>
          <w:p w:rsidR="00387551" w:rsidRPr="0033627B" w:rsidRDefault="00387551" w:rsidP="003E140F">
            <w:pPr>
              <w:jc w:val="right"/>
              <w:rPr>
                <w:sz w:val="28"/>
                <w:szCs w:val="28"/>
                <w:highlight w:val="yellow"/>
              </w:rPr>
            </w:pPr>
          </w:p>
        </w:tc>
        <w:tc>
          <w:tcPr>
            <w:tcW w:w="2693" w:type="dxa"/>
            <w:shd w:val="clear" w:color="auto" w:fill="FBD4B4" w:themeFill="accent6" w:themeFillTint="66"/>
          </w:tcPr>
          <w:p w:rsidR="00387551" w:rsidRPr="0033627B" w:rsidRDefault="00461ED3" w:rsidP="003E140F">
            <w:pPr>
              <w:jc w:val="center"/>
              <w:rPr>
                <w:sz w:val="28"/>
                <w:szCs w:val="28"/>
              </w:rPr>
            </w:pPr>
            <w:r w:rsidRPr="0033627B">
              <w:rPr>
                <w:sz w:val="28"/>
                <w:szCs w:val="28"/>
              </w:rPr>
              <w:t>х</w:t>
            </w:r>
          </w:p>
          <w:p w:rsidR="00073DA4" w:rsidRPr="0033627B" w:rsidRDefault="00073DA4" w:rsidP="003E140F">
            <w:pPr>
              <w:jc w:val="center"/>
              <w:rPr>
                <w:sz w:val="28"/>
                <w:szCs w:val="28"/>
                <w:highlight w:val="yellow"/>
              </w:rPr>
            </w:pP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bl>
    <w:p w:rsidR="00D53F40" w:rsidRPr="00090957" w:rsidRDefault="00090957" w:rsidP="00090957">
      <w:pPr>
        <w:pStyle w:val="af8"/>
      </w:pPr>
      <w:r>
        <w:rPr>
          <w:rFonts w:cstheme="minorHAnsi"/>
        </w:rPr>
        <w:t>*</w:t>
      </w:r>
      <w:r>
        <w:t>Доходы и источники финансирования дефицита бюджета  в соответствии с решением о бюджете. Расходы в соответствии со сводной бюджетной росписью.</w:t>
      </w:r>
    </w:p>
    <w:p w:rsidR="007E70F0" w:rsidRDefault="007E70F0" w:rsidP="006436E8">
      <w:pPr>
        <w:pStyle w:val="Default"/>
        <w:jc w:val="center"/>
        <w:rPr>
          <w:rFonts w:ascii="Constantia" w:hAnsi="Constantia" w:cs="Times New Roman"/>
          <w:b/>
          <w:color w:val="000000" w:themeColor="text1"/>
          <w:sz w:val="36"/>
          <w:szCs w:val="36"/>
        </w:rPr>
        <w:sectPr w:rsidR="007E70F0" w:rsidSect="00D76E59">
          <w:pgSz w:w="16838" w:h="11906" w:orient="landscape"/>
          <w:pgMar w:top="567" w:right="1134" w:bottom="709"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p>
    <w:p w:rsidR="00373900" w:rsidRPr="0039203A" w:rsidRDefault="00474A01" w:rsidP="006436E8">
      <w:pPr>
        <w:pStyle w:val="Default"/>
        <w:jc w:val="center"/>
        <w:rPr>
          <w:rFonts w:ascii="Constantia" w:hAnsi="Constantia" w:cs="Times New Roman"/>
          <w:b/>
          <w:color w:val="000000" w:themeColor="text1"/>
          <w:sz w:val="36"/>
          <w:szCs w:val="36"/>
        </w:rPr>
      </w:pPr>
      <w:r w:rsidRPr="0039203A">
        <w:rPr>
          <w:rFonts w:ascii="Constantia" w:hAnsi="Constantia" w:cs="Times New Roman"/>
          <w:b/>
          <w:color w:val="000000" w:themeColor="text1"/>
          <w:sz w:val="36"/>
          <w:szCs w:val="36"/>
        </w:rPr>
        <w:lastRenderedPageBreak/>
        <w:t>Основные параметры исполнения бюджета Невьянского городского округа за 201</w:t>
      </w:r>
      <w:r w:rsidR="003937E0">
        <w:rPr>
          <w:rFonts w:ascii="Constantia" w:hAnsi="Constantia" w:cs="Times New Roman"/>
          <w:b/>
          <w:color w:val="000000" w:themeColor="text1"/>
          <w:sz w:val="36"/>
          <w:szCs w:val="36"/>
        </w:rPr>
        <w:t>6</w:t>
      </w:r>
      <w:r w:rsidRPr="0039203A">
        <w:rPr>
          <w:rFonts w:ascii="Constantia" w:hAnsi="Constantia" w:cs="Times New Roman"/>
          <w:b/>
          <w:color w:val="000000" w:themeColor="text1"/>
          <w:sz w:val="36"/>
          <w:szCs w:val="36"/>
        </w:rPr>
        <w:t xml:space="preserve"> год</w:t>
      </w:r>
    </w:p>
    <w:p w:rsidR="003C446C" w:rsidRDefault="003C446C" w:rsidP="006436E8">
      <w:pPr>
        <w:pStyle w:val="Default"/>
        <w:jc w:val="center"/>
        <w:rPr>
          <w:rFonts w:ascii="Constantia" w:hAnsi="Constantia" w:cs="Times New Roman"/>
          <w:b/>
          <w:sz w:val="40"/>
          <w:szCs w:val="40"/>
        </w:rPr>
      </w:pPr>
    </w:p>
    <w:tbl>
      <w:tblPr>
        <w:tblStyle w:val="a5"/>
        <w:tblW w:w="0" w:type="auto"/>
        <w:tblInd w:w="392" w:type="dxa"/>
        <w:tblLayout w:type="fixed"/>
        <w:tblLook w:val="04A0" w:firstRow="1" w:lastRow="0" w:firstColumn="1" w:lastColumn="0" w:noHBand="0" w:noVBand="1"/>
      </w:tblPr>
      <w:tblGrid>
        <w:gridCol w:w="5386"/>
        <w:gridCol w:w="1649"/>
        <w:gridCol w:w="1612"/>
        <w:gridCol w:w="1559"/>
      </w:tblGrid>
      <w:tr w:rsidR="00122776" w:rsidTr="00122776">
        <w:trPr>
          <w:trHeight w:val="510"/>
        </w:trPr>
        <w:tc>
          <w:tcPr>
            <w:tcW w:w="5386" w:type="dxa"/>
          </w:tcPr>
          <w:p w:rsidR="00122776" w:rsidRPr="00122776" w:rsidRDefault="00122776" w:rsidP="006436E8">
            <w:pPr>
              <w:pStyle w:val="Default"/>
              <w:jc w:val="center"/>
              <w:rPr>
                <w:rFonts w:asciiTheme="minorHAnsi" w:hAnsiTheme="minorHAnsi" w:cstheme="minorHAnsi"/>
              </w:rPr>
            </w:pPr>
            <w:r w:rsidRPr="00122776">
              <w:rPr>
                <w:rFonts w:asciiTheme="minorHAnsi" w:hAnsiTheme="minorHAnsi" w:cstheme="minorHAnsi"/>
              </w:rPr>
              <w:t>Наименование показателя</w:t>
            </w:r>
          </w:p>
        </w:tc>
        <w:tc>
          <w:tcPr>
            <w:tcW w:w="1649" w:type="dxa"/>
          </w:tcPr>
          <w:p w:rsidR="00122776" w:rsidRPr="00122776" w:rsidRDefault="00122776" w:rsidP="006436E8">
            <w:pPr>
              <w:pStyle w:val="Default"/>
              <w:jc w:val="center"/>
              <w:rPr>
                <w:rFonts w:asciiTheme="minorHAnsi" w:hAnsiTheme="minorHAnsi" w:cstheme="minorHAnsi"/>
              </w:rPr>
            </w:pPr>
            <w:r w:rsidRPr="00122776">
              <w:rPr>
                <w:rFonts w:asciiTheme="minorHAnsi" w:hAnsiTheme="minorHAnsi" w:cstheme="minorHAnsi"/>
              </w:rPr>
              <w:t xml:space="preserve">2016 </w:t>
            </w:r>
            <w:r w:rsidR="00D55E70">
              <w:rPr>
                <w:rFonts w:asciiTheme="minorHAnsi" w:hAnsiTheme="minorHAnsi" w:cstheme="minorHAnsi"/>
                <w:lang w:val="en-US"/>
              </w:rPr>
              <w:t xml:space="preserve">  </w:t>
            </w:r>
            <w:r w:rsidR="00D55E70">
              <w:rPr>
                <w:rFonts w:asciiTheme="minorHAnsi" w:hAnsiTheme="minorHAnsi" w:cstheme="minorHAnsi"/>
              </w:rPr>
              <w:t xml:space="preserve">год </w:t>
            </w:r>
            <w:r w:rsidRPr="00122776">
              <w:rPr>
                <w:rFonts w:asciiTheme="minorHAnsi" w:hAnsiTheme="minorHAnsi" w:cstheme="minorHAnsi"/>
              </w:rPr>
              <w:t>план</w:t>
            </w:r>
            <w:r w:rsidR="00163936">
              <w:rPr>
                <w:rFonts w:asciiTheme="minorHAnsi" w:hAnsiTheme="minorHAnsi" w:cstheme="minorHAnsi"/>
              </w:rPr>
              <w:t>*</w:t>
            </w:r>
          </w:p>
        </w:tc>
        <w:tc>
          <w:tcPr>
            <w:tcW w:w="1612" w:type="dxa"/>
          </w:tcPr>
          <w:p w:rsidR="00122776" w:rsidRPr="00122776" w:rsidRDefault="00122776" w:rsidP="00122776">
            <w:pPr>
              <w:pStyle w:val="Default"/>
              <w:jc w:val="center"/>
              <w:rPr>
                <w:rFonts w:asciiTheme="minorHAnsi" w:hAnsiTheme="minorHAnsi" w:cstheme="minorHAnsi"/>
              </w:rPr>
            </w:pPr>
            <w:r w:rsidRPr="00122776">
              <w:rPr>
                <w:rFonts w:asciiTheme="minorHAnsi" w:hAnsiTheme="minorHAnsi" w:cstheme="minorHAnsi"/>
              </w:rPr>
              <w:t>2016 год факт</w:t>
            </w:r>
          </w:p>
        </w:tc>
        <w:tc>
          <w:tcPr>
            <w:tcW w:w="1559" w:type="dxa"/>
          </w:tcPr>
          <w:p w:rsidR="00122776" w:rsidRPr="00122776" w:rsidRDefault="00122776" w:rsidP="006436E8">
            <w:pPr>
              <w:pStyle w:val="Default"/>
              <w:jc w:val="center"/>
              <w:rPr>
                <w:rFonts w:asciiTheme="minorHAnsi" w:hAnsiTheme="minorHAnsi" w:cstheme="minorHAnsi"/>
              </w:rPr>
            </w:pPr>
            <w:r w:rsidRPr="00122776">
              <w:rPr>
                <w:rFonts w:asciiTheme="minorHAnsi" w:hAnsiTheme="minorHAnsi" w:cstheme="minorHAnsi"/>
              </w:rPr>
              <w:t>Отклонение %</w:t>
            </w:r>
            <w:r w:rsidR="00163936">
              <w:rPr>
                <w:rFonts w:asciiTheme="minorHAnsi" w:hAnsiTheme="minorHAnsi" w:cstheme="minorHAnsi"/>
              </w:rPr>
              <w:t>**</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b/>
                <w:sz w:val="28"/>
                <w:szCs w:val="28"/>
              </w:rPr>
            </w:pPr>
            <w:r>
              <w:rPr>
                <w:rFonts w:asciiTheme="minorHAnsi" w:hAnsiTheme="minorHAnsi" w:cstheme="minorHAnsi"/>
                <w:b/>
                <w:sz w:val="28"/>
                <w:szCs w:val="28"/>
              </w:rPr>
              <w:t>ДОХОДЫ</w:t>
            </w:r>
          </w:p>
        </w:tc>
        <w:tc>
          <w:tcPr>
            <w:tcW w:w="1649" w:type="dxa"/>
          </w:tcPr>
          <w:p w:rsidR="00122776"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1314848,46</w:t>
            </w:r>
          </w:p>
        </w:tc>
        <w:tc>
          <w:tcPr>
            <w:tcW w:w="1612" w:type="dxa"/>
          </w:tcPr>
          <w:p w:rsidR="00122776" w:rsidRPr="007E70F0"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1363576,16</w:t>
            </w:r>
          </w:p>
        </w:tc>
        <w:tc>
          <w:tcPr>
            <w:tcW w:w="1559" w:type="dxa"/>
          </w:tcPr>
          <w:p w:rsidR="00122776"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103,71</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i/>
                <w:sz w:val="28"/>
                <w:szCs w:val="28"/>
              </w:rPr>
            </w:pPr>
            <w:r w:rsidRPr="007E70F0">
              <w:rPr>
                <w:rFonts w:asciiTheme="minorHAnsi" w:hAnsiTheme="minorHAnsi" w:cstheme="minorHAnsi"/>
                <w:i/>
                <w:sz w:val="28"/>
                <w:szCs w:val="28"/>
              </w:rPr>
              <w:t>в том числе</w:t>
            </w:r>
            <w:r>
              <w:rPr>
                <w:rFonts w:asciiTheme="minorHAnsi" w:hAnsiTheme="minorHAnsi" w:cstheme="minorHAnsi"/>
                <w:i/>
                <w:sz w:val="28"/>
                <w:szCs w:val="28"/>
              </w:rPr>
              <w:t>:</w:t>
            </w:r>
          </w:p>
        </w:tc>
        <w:tc>
          <w:tcPr>
            <w:tcW w:w="1649" w:type="dxa"/>
          </w:tcPr>
          <w:p w:rsidR="00122776" w:rsidRPr="007E70F0" w:rsidRDefault="00122776" w:rsidP="00122776">
            <w:pPr>
              <w:pStyle w:val="Default"/>
              <w:jc w:val="right"/>
              <w:rPr>
                <w:rFonts w:asciiTheme="minorHAnsi" w:hAnsiTheme="minorHAnsi" w:cstheme="minorHAnsi"/>
                <w:b/>
                <w:sz w:val="28"/>
                <w:szCs w:val="28"/>
              </w:rPr>
            </w:pPr>
          </w:p>
        </w:tc>
        <w:tc>
          <w:tcPr>
            <w:tcW w:w="1612" w:type="dxa"/>
          </w:tcPr>
          <w:p w:rsidR="00122776" w:rsidRPr="007E70F0" w:rsidRDefault="00122776" w:rsidP="00122776">
            <w:pPr>
              <w:pStyle w:val="Default"/>
              <w:jc w:val="right"/>
              <w:rPr>
                <w:rFonts w:asciiTheme="minorHAnsi" w:hAnsiTheme="minorHAnsi" w:cstheme="minorHAnsi"/>
                <w:b/>
                <w:sz w:val="28"/>
                <w:szCs w:val="28"/>
              </w:rPr>
            </w:pPr>
          </w:p>
        </w:tc>
        <w:tc>
          <w:tcPr>
            <w:tcW w:w="1559" w:type="dxa"/>
          </w:tcPr>
          <w:p w:rsidR="00122776" w:rsidRPr="007E70F0" w:rsidRDefault="00122776" w:rsidP="00122776">
            <w:pPr>
              <w:pStyle w:val="Default"/>
              <w:jc w:val="right"/>
              <w:rPr>
                <w:rFonts w:asciiTheme="minorHAnsi" w:hAnsiTheme="minorHAnsi" w:cstheme="minorHAnsi"/>
                <w:b/>
                <w:sz w:val="28"/>
                <w:szCs w:val="28"/>
              </w:rPr>
            </w:pP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Налоговые  доходы</w:t>
            </w:r>
          </w:p>
        </w:tc>
        <w:tc>
          <w:tcPr>
            <w:tcW w:w="1649" w:type="dxa"/>
          </w:tcPr>
          <w:p w:rsidR="00122776" w:rsidRPr="00122776" w:rsidRDefault="007D5CDC" w:rsidP="00122776">
            <w:pPr>
              <w:pStyle w:val="Default"/>
              <w:jc w:val="right"/>
              <w:rPr>
                <w:rFonts w:asciiTheme="minorHAnsi" w:hAnsiTheme="minorHAnsi" w:cstheme="minorHAnsi"/>
                <w:sz w:val="28"/>
                <w:szCs w:val="28"/>
              </w:rPr>
            </w:pPr>
            <w:r>
              <w:rPr>
                <w:rFonts w:asciiTheme="minorHAnsi" w:hAnsiTheme="minorHAnsi" w:cstheme="minorHAnsi"/>
                <w:sz w:val="28"/>
                <w:szCs w:val="28"/>
              </w:rPr>
              <w:t>495159,06</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543221,41</w:t>
            </w:r>
          </w:p>
        </w:tc>
        <w:tc>
          <w:tcPr>
            <w:tcW w:w="1559" w:type="dxa"/>
          </w:tcPr>
          <w:p w:rsidR="00122776" w:rsidRPr="00122776" w:rsidRDefault="007D5CDC" w:rsidP="00122776">
            <w:pPr>
              <w:pStyle w:val="Default"/>
              <w:jc w:val="right"/>
              <w:rPr>
                <w:rFonts w:asciiTheme="minorHAnsi" w:hAnsiTheme="minorHAnsi" w:cstheme="minorHAnsi"/>
                <w:sz w:val="28"/>
                <w:szCs w:val="28"/>
              </w:rPr>
            </w:pPr>
            <w:r>
              <w:rPr>
                <w:rFonts w:asciiTheme="minorHAnsi" w:hAnsiTheme="minorHAnsi" w:cstheme="minorHAnsi"/>
                <w:sz w:val="28"/>
                <w:szCs w:val="28"/>
              </w:rPr>
              <w:t>109,7</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Неналоговые доходы</w:t>
            </w:r>
          </w:p>
        </w:tc>
        <w:tc>
          <w:tcPr>
            <w:tcW w:w="1649" w:type="dxa"/>
          </w:tcPr>
          <w:p w:rsidR="00122776" w:rsidRPr="00122776" w:rsidRDefault="007D5CDC" w:rsidP="00122776">
            <w:pPr>
              <w:pStyle w:val="Default"/>
              <w:jc w:val="right"/>
              <w:rPr>
                <w:rFonts w:asciiTheme="minorHAnsi" w:hAnsiTheme="minorHAnsi" w:cstheme="minorHAnsi"/>
                <w:sz w:val="28"/>
                <w:szCs w:val="28"/>
              </w:rPr>
            </w:pPr>
            <w:r>
              <w:rPr>
                <w:rFonts w:asciiTheme="minorHAnsi" w:hAnsiTheme="minorHAnsi" w:cstheme="minorHAnsi"/>
                <w:sz w:val="28"/>
                <w:szCs w:val="28"/>
              </w:rPr>
              <w:t>49852,0</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52071,0</w:t>
            </w:r>
          </w:p>
        </w:tc>
        <w:tc>
          <w:tcPr>
            <w:tcW w:w="1559" w:type="dxa"/>
          </w:tcPr>
          <w:p w:rsidR="00122776" w:rsidRPr="00122776" w:rsidRDefault="007D5CDC" w:rsidP="00122776">
            <w:pPr>
              <w:pStyle w:val="Default"/>
              <w:jc w:val="right"/>
              <w:rPr>
                <w:rFonts w:asciiTheme="minorHAnsi" w:hAnsiTheme="minorHAnsi" w:cstheme="minorHAnsi"/>
                <w:sz w:val="28"/>
                <w:szCs w:val="28"/>
              </w:rPr>
            </w:pPr>
            <w:r>
              <w:rPr>
                <w:rFonts w:asciiTheme="minorHAnsi" w:hAnsiTheme="minorHAnsi" w:cstheme="minorHAnsi"/>
                <w:sz w:val="28"/>
                <w:szCs w:val="28"/>
              </w:rPr>
              <w:t>104,5</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Безвозмездные поступления</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769837,40</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768283,75</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99,8</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b/>
                <w:sz w:val="28"/>
                <w:szCs w:val="28"/>
              </w:rPr>
            </w:pPr>
            <w:r>
              <w:rPr>
                <w:rFonts w:asciiTheme="minorHAnsi" w:hAnsiTheme="minorHAnsi" w:cstheme="minorHAnsi"/>
                <w:b/>
                <w:sz w:val="28"/>
                <w:szCs w:val="28"/>
              </w:rPr>
              <w:t>РАСХОДЫ</w:t>
            </w:r>
          </w:p>
        </w:tc>
        <w:tc>
          <w:tcPr>
            <w:tcW w:w="1649" w:type="dxa"/>
          </w:tcPr>
          <w:p w:rsidR="00122776"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1318779,16</w:t>
            </w:r>
          </w:p>
        </w:tc>
        <w:tc>
          <w:tcPr>
            <w:tcW w:w="1612" w:type="dxa"/>
          </w:tcPr>
          <w:p w:rsidR="00122776" w:rsidRPr="007E70F0"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1294448,60</w:t>
            </w:r>
          </w:p>
        </w:tc>
        <w:tc>
          <w:tcPr>
            <w:tcW w:w="1559" w:type="dxa"/>
          </w:tcPr>
          <w:p w:rsidR="00122776" w:rsidRDefault="00122776"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98,16</w:t>
            </w:r>
          </w:p>
        </w:tc>
      </w:tr>
      <w:tr w:rsidR="00122776" w:rsidTr="00122776">
        <w:trPr>
          <w:trHeight w:val="510"/>
        </w:trPr>
        <w:tc>
          <w:tcPr>
            <w:tcW w:w="5386" w:type="dxa"/>
          </w:tcPr>
          <w:p w:rsidR="00122776" w:rsidRPr="007E70F0" w:rsidRDefault="00122776" w:rsidP="007E70F0">
            <w:pPr>
              <w:pStyle w:val="Default"/>
              <w:rPr>
                <w:rFonts w:asciiTheme="minorHAnsi" w:hAnsiTheme="minorHAnsi" w:cstheme="minorHAnsi"/>
                <w:i/>
                <w:sz w:val="28"/>
                <w:szCs w:val="28"/>
              </w:rPr>
            </w:pPr>
            <w:r w:rsidRPr="007E70F0">
              <w:rPr>
                <w:rFonts w:asciiTheme="minorHAnsi" w:hAnsiTheme="minorHAnsi" w:cstheme="minorHAnsi"/>
                <w:i/>
                <w:sz w:val="28"/>
                <w:szCs w:val="28"/>
              </w:rPr>
              <w:t>в том числе</w:t>
            </w:r>
            <w:r>
              <w:rPr>
                <w:rFonts w:asciiTheme="minorHAnsi" w:hAnsiTheme="minorHAnsi" w:cstheme="minorHAnsi"/>
                <w:i/>
                <w:sz w:val="28"/>
                <w:szCs w:val="28"/>
              </w:rPr>
              <w:t>:</w:t>
            </w:r>
          </w:p>
        </w:tc>
        <w:tc>
          <w:tcPr>
            <w:tcW w:w="1649" w:type="dxa"/>
          </w:tcPr>
          <w:p w:rsidR="00122776" w:rsidRPr="007E70F0" w:rsidRDefault="00122776" w:rsidP="006436E8">
            <w:pPr>
              <w:pStyle w:val="Default"/>
              <w:jc w:val="center"/>
              <w:rPr>
                <w:rFonts w:asciiTheme="minorHAnsi" w:hAnsiTheme="minorHAnsi" w:cstheme="minorHAnsi"/>
                <w:b/>
                <w:sz w:val="28"/>
                <w:szCs w:val="28"/>
              </w:rPr>
            </w:pPr>
          </w:p>
        </w:tc>
        <w:tc>
          <w:tcPr>
            <w:tcW w:w="1612" w:type="dxa"/>
          </w:tcPr>
          <w:p w:rsidR="00122776" w:rsidRPr="007E70F0" w:rsidRDefault="00122776" w:rsidP="00122776">
            <w:pPr>
              <w:pStyle w:val="Default"/>
              <w:jc w:val="center"/>
              <w:rPr>
                <w:rFonts w:asciiTheme="minorHAnsi" w:hAnsiTheme="minorHAnsi" w:cstheme="minorHAnsi"/>
                <w:b/>
                <w:sz w:val="28"/>
                <w:szCs w:val="28"/>
              </w:rPr>
            </w:pPr>
          </w:p>
        </w:tc>
        <w:tc>
          <w:tcPr>
            <w:tcW w:w="1559" w:type="dxa"/>
          </w:tcPr>
          <w:p w:rsidR="00122776" w:rsidRPr="007E70F0" w:rsidRDefault="00122776" w:rsidP="006436E8">
            <w:pPr>
              <w:pStyle w:val="Default"/>
              <w:jc w:val="center"/>
              <w:rPr>
                <w:rFonts w:asciiTheme="minorHAnsi" w:hAnsiTheme="minorHAnsi" w:cstheme="minorHAnsi"/>
                <w:b/>
                <w:sz w:val="28"/>
                <w:szCs w:val="28"/>
              </w:rPr>
            </w:pP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Общегосударственные вопросы</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77967,02</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77146,80</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98,95</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Национальная безопасность и правоохранительная деятельность</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8507,42</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7247,16</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85,19</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Национальная экономика</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106611,57</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104163,73</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97,7</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Жилищно-коммунальное хозяйство</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157177,03</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148168,18</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94,27</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Охрана окружающей среды</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954,95</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723,79</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75,79</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Образование</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766827,10</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760902,60</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99,23</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Культура, кинематография</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66113,73</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65986,82</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99,81</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Здравоохранение</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325,40</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319,85</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98,29</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Социальная политика</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115767,38</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111411,83</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96,24</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Физическая культура и спорт</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14577,92</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14428,48</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98,97</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Средства массовой информации</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3938,19</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3938,19</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100,0</w:t>
            </w:r>
          </w:p>
        </w:tc>
      </w:tr>
      <w:tr w:rsidR="00122776" w:rsidTr="00122776">
        <w:trPr>
          <w:trHeight w:val="510"/>
        </w:trPr>
        <w:tc>
          <w:tcPr>
            <w:tcW w:w="5386"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Обслуживание государственного и муниципального долга</w:t>
            </w:r>
          </w:p>
        </w:tc>
        <w:tc>
          <w:tcPr>
            <w:tcW w:w="164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11,45</w:t>
            </w:r>
          </w:p>
        </w:tc>
        <w:tc>
          <w:tcPr>
            <w:tcW w:w="1612" w:type="dxa"/>
          </w:tcPr>
          <w:p w:rsidR="00122776" w:rsidRPr="00122776" w:rsidRDefault="00122776" w:rsidP="00122776">
            <w:pPr>
              <w:pStyle w:val="Default"/>
              <w:jc w:val="right"/>
              <w:rPr>
                <w:rFonts w:asciiTheme="minorHAnsi" w:hAnsiTheme="minorHAnsi" w:cstheme="minorHAnsi"/>
                <w:sz w:val="28"/>
                <w:szCs w:val="28"/>
              </w:rPr>
            </w:pPr>
            <w:r w:rsidRPr="00122776">
              <w:rPr>
                <w:rFonts w:asciiTheme="minorHAnsi" w:hAnsiTheme="minorHAnsi" w:cstheme="minorHAnsi"/>
                <w:sz w:val="28"/>
                <w:szCs w:val="28"/>
              </w:rPr>
              <w:t>11,17</w:t>
            </w:r>
          </w:p>
        </w:tc>
        <w:tc>
          <w:tcPr>
            <w:tcW w:w="1559" w:type="dxa"/>
          </w:tcPr>
          <w:p w:rsidR="00122776" w:rsidRPr="00122776" w:rsidRDefault="00122776" w:rsidP="00122776">
            <w:pPr>
              <w:pStyle w:val="Default"/>
              <w:jc w:val="right"/>
              <w:rPr>
                <w:rFonts w:asciiTheme="minorHAnsi" w:hAnsiTheme="minorHAnsi" w:cstheme="minorHAnsi"/>
                <w:sz w:val="28"/>
                <w:szCs w:val="28"/>
              </w:rPr>
            </w:pPr>
            <w:r>
              <w:rPr>
                <w:rFonts w:asciiTheme="minorHAnsi" w:hAnsiTheme="minorHAnsi" w:cstheme="minorHAnsi"/>
                <w:sz w:val="28"/>
                <w:szCs w:val="28"/>
              </w:rPr>
              <w:t>97,55</w:t>
            </w:r>
          </w:p>
        </w:tc>
      </w:tr>
    </w:tbl>
    <w:p w:rsidR="00163936" w:rsidRDefault="00163936" w:rsidP="000E0225">
      <w:pPr>
        <w:pStyle w:val="Default"/>
        <w:jc w:val="center"/>
        <w:outlineLvl w:val="0"/>
        <w:rPr>
          <w:rFonts w:ascii="Georgia" w:hAnsi="Georgia" w:cs="Times New Roman"/>
          <w:sz w:val="32"/>
          <w:szCs w:val="32"/>
        </w:rPr>
      </w:pPr>
    </w:p>
    <w:p w:rsidR="00224BA1" w:rsidRPr="00163936" w:rsidRDefault="00224BA1" w:rsidP="000E0225">
      <w:pPr>
        <w:pStyle w:val="Default"/>
        <w:jc w:val="center"/>
        <w:outlineLvl w:val="0"/>
        <w:rPr>
          <w:rFonts w:ascii="Georgia" w:hAnsi="Georgia" w:cs="Times New Roman"/>
          <w:color w:val="auto"/>
          <w:sz w:val="32"/>
          <w:szCs w:val="32"/>
        </w:rPr>
      </w:pPr>
      <w:r w:rsidRPr="00163936">
        <w:rPr>
          <w:rFonts w:ascii="Georgia" w:hAnsi="Georgia" w:cs="Times New Roman"/>
          <w:sz w:val="32"/>
          <w:szCs w:val="32"/>
        </w:rPr>
        <w:t xml:space="preserve">Доходы в расчете на одного </w:t>
      </w:r>
      <w:r w:rsidR="00D53F40" w:rsidRPr="00163936">
        <w:rPr>
          <w:rFonts w:ascii="Georgia" w:hAnsi="Georgia" w:cs="Times New Roman"/>
          <w:sz w:val="32"/>
          <w:szCs w:val="32"/>
        </w:rPr>
        <w:t>жителя</w:t>
      </w:r>
      <w:r w:rsidRPr="00163936">
        <w:rPr>
          <w:rFonts w:ascii="Georgia" w:hAnsi="Georgia" w:cs="Times New Roman"/>
          <w:sz w:val="32"/>
          <w:szCs w:val="32"/>
        </w:rPr>
        <w:t xml:space="preserve"> </w:t>
      </w:r>
      <w:r w:rsidR="00605CF2" w:rsidRPr="00163936">
        <w:rPr>
          <w:rFonts w:ascii="Georgia" w:hAnsi="Georgia" w:cs="Times New Roman"/>
          <w:color w:val="auto"/>
          <w:sz w:val="32"/>
          <w:szCs w:val="32"/>
        </w:rPr>
        <w:t>–</w:t>
      </w:r>
      <w:r w:rsidRPr="00163936">
        <w:rPr>
          <w:rFonts w:ascii="Georgia" w:hAnsi="Georgia" w:cs="Times New Roman"/>
          <w:color w:val="auto"/>
          <w:sz w:val="32"/>
          <w:szCs w:val="32"/>
        </w:rPr>
        <w:t xml:space="preserve"> </w:t>
      </w:r>
      <w:r w:rsidR="00C840C8" w:rsidRPr="00163936">
        <w:rPr>
          <w:rFonts w:ascii="Georgia" w:hAnsi="Georgia" w:cs="Times New Roman"/>
          <w:color w:val="auto"/>
          <w:sz w:val="32"/>
          <w:szCs w:val="32"/>
        </w:rPr>
        <w:t>3</w:t>
      </w:r>
      <w:r w:rsidR="00D53F40" w:rsidRPr="00163936">
        <w:rPr>
          <w:rFonts w:ascii="Georgia" w:hAnsi="Georgia" w:cs="Times New Roman"/>
          <w:color w:val="auto"/>
          <w:sz w:val="32"/>
          <w:szCs w:val="32"/>
        </w:rPr>
        <w:t>2</w:t>
      </w:r>
      <w:r w:rsidR="007D5CDC" w:rsidRPr="00163936">
        <w:rPr>
          <w:rFonts w:ascii="Georgia" w:hAnsi="Georgia" w:cs="Times New Roman"/>
          <w:color w:val="auto"/>
          <w:sz w:val="32"/>
          <w:szCs w:val="32"/>
        </w:rPr>
        <w:t>746</w:t>
      </w:r>
      <w:r w:rsidR="00605CF2" w:rsidRPr="00163936">
        <w:rPr>
          <w:rFonts w:ascii="Georgia" w:hAnsi="Georgia" w:cs="Times New Roman"/>
          <w:color w:val="auto"/>
          <w:sz w:val="32"/>
          <w:szCs w:val="32"/>
        </w:rPr>
        <w:t xml:space="preserve"> рублей</w:t>
      </w:r>
    </w:p>
    <w:p w:rsidR="00605CF2" w:rsidRPr="00163936" w:rsidRDefault="00605CF2" w:rsidP="00605CF2">
      <w:pPr>
        <w:pStyle w:val="Default"/>
        <w:jc w:val="center"/>
        <w:rPr>
          <w:rFonts w:ascii="Georgia" w:hAnsi="Georgia" w:cs="Times New Roman"/>
          <w:sz w:val="32"/>
          <w:szCs w:val="32"/>
        </w:rPr>
      </w:pPr>
      <w:r w:rsidRPr="00163936">
        <w:rPr>
          <w:rFonts w:ascii="Georgia" w:hAnsi="Georgia" w:cs="Times New Roman"/>
          <w:color w:val="auto"/>
          <w:sz w:val="32"/>
          <w:szCs w:val="32"/>
        </w:rPr>
        <w:t xml:space="preserve">Расходы в расчете на одного </w:t>
      </w:r>
      <w:r w:rsidR="00D53F40" w:rsidRPr="00163936">
        <w:rPr>
          <w:rFonts w:ascii="Georgia" w:hAnsi="Georgia" w:cs="Times New Roman"/>
          <w:color w:val="auto"/>
          <w:sz w:val="32"/>
          <w:szCs w:val="32"/>
        </w:rPr>
        <w:t>жителя</w:t>
      </w:r>
      <w:r w:rsidRPr="00163936">
        <w:rPr>
          <w:rFonts w:ascii="Georgia" w:hAnsi="Georgia" w:cs="Times New Roman"/>
          <w:color w:val="auto"/>
          <w:sz w:val="32"/>
          <w:szCs w:val="32"/>
        </w:rPr>
        <w:t xml:space="preserve"> – </w:t>
      </w:r>
      <w:r w:rsidR="007D5CDC" w:rsidRPr="00163936">
        <w:rPr>
          <w:rFonts w:ascii="Georgia" w:hAnsi="Georgia" w:cs="Times New Roman"/>
          <w:color w:val="auto"/>
          <w:sz w:val="32"/>
          <w:szCs w:val="32"/>
        </w:rPr>
        <w:t>31086</w:t>
      </w:r>
      <w:r w:rsidRPr="00163936">
        <w:rPr>
          <w:rFonts w:ascii="Georgia" w:hAnsi="Georgia" w:cs="Times New Roman"/>
          <w:sz w:val="32"/>
          <w:szCs w:val="32"/>
        </w:rPr>
        <w:t xml:space="preserve"> рублей</w:t>
      </w:r>
    </w:p>
    <w:p w:rsidR="00163936" w:rsidRDefault="00163936" w:rsidP="00163936">
      <w:pPr>
        <w:pStyle w:val="Default"/>
        <w:jc w:val="both"/>
        <w:rPr>
          <w:rFonts w:ascii="Georgia" w:hAnsi="Georgia" w:cs="Times New Roman"/>
        </w:rPr>
      </w:pPr>
    </w:p>
    <w:p w:rsidR="00163936" w:rsidRPr="00163936" w:rsidRDefault="00163936" w:rsidP="00163936">
      <w:pPr>
        <w:pStyle w:val="Default"/>
        <w:jc w:val="both"/>
        <w:rPr>
          <w:rFonts w:ascii="Times New Roman" w:hAnsi="Times New Roman" w:cs="Times New Roman"/>
        </w:rPr>
      </w:pPr>
      <w:r w:rsidRPr="00163936">
        <w:rPr>
          <w:rFonts w:ascii="Times New Roman" w:hAnsi="Times New Roman" w:cs="Times New Roman"/>
        </w:rPr>
        <w:t>*Расходы в соответствии со сводной бюджетной росписью</w:t>
      </w:r>
    </w:p>
    <w:p w:rsidR="007E70F0" w:rsidRPr="00163936" w:rsidRDefault="00163936" w:rsidP="00163936">
      <w:pPr>
        <w:pStyle w:val="Default"/>
        <w:outlineLvl w:val="0"/>
        <w:rPr>
          <w:rFonts w:ascii="Times New Roman" w:hAnsi="Times New Roman" w:cs="Times New Roman"/>
          <w:b/>
          <w:color w:val="auto"/>
        </w:rPr>
        <w:sectPr w:rsidR="007E70F0" w:rsidRPr="00163936" w:rsidSect="007E70F0">
          <w:pgSz w:w="11906" w:h="16838"/>
          <w:pgMar w:top="1134" w:right="567" w:bottom="1134" w:left="709"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r w:rsidRPr="00163936">
        <w:rPr>
          <w:rFonts w:ascii="Times New Roman" w:hAnsi="Times New Roman" w:cs="Times New Roman"/>
          <w:b/>
          <w:color w:val="auto"/>
        </w:rPr>
        <w:t xml:space="preserve">** </w:t>
      </w:r>
      <w:r w:rsidRPr="00163936">
        <w:rPr>
          <w:rFonts w:ascii="Times New Roman" w:hAnsi="Times New Roman" w:cs="Times New Roman"/>
          <w:color w:val="auto"/>
        </w:rPr>
        <w:t>Описание причин отклонения приведено в соответствующих разделах брошюры</w:t>
      </w:r>
    </w:p>
    <w:p w:rsidR="00605CF2" w:rsidRPr="00032FB9" w:rsidRDefault="00993B9B" w:rsidP="000E0225">
      <w:pPr>
        <w:pStyle w:val="Default"/>
        <w:jc w:val="center"/>
        <w:outlineLvl w:val="0"/>
        <w:rPr>
          <w:rFonts w:ascii="Constantia" w:hAnsi="Constantia" w:cs="Times New Roman"/>
          <w:b/>
          <w:color w:val="auto"/>
          <w:sz w:val="40"/>
          <w:szCs w:val="40"/>
        </w:rPr>
      </w:pPr>
      <w:r w:rsidRPr="00032FB9">
        <w:rPr>
          <w:rFonts w:ascii="Constantia" w:hAnsi="Constantia" w:cs="Times New Roman"/>
          <w:b/>
          <w:color w:val="auto"/>
          <w:sz w:val="40"/>
          <w:szCs w:val="40"/>
        </w:rPr>
        <w:lastRenderedPageBreak/>
        <w:t>Доходы бюджета Невьянского городского округа</w:t>
      </w:r>
    </w:p>
    <w:p w:rsidR="00993B9B" w:rsidRDefault="00993B9B" w:rsidP="006436E8">
      <w:pPr>
        <w:pStyle w:val="Default"/>
        <w:jc w:val="center"/>
        <w:rPr>
          <w:rFonts w:ascii="Constantia" w:hAnsi="Constantia" w:cs="Times New Roman"/>
          <w:b/>
          <w:sz w:val="40"/>
          <w:szCs w:val="40"/>
        </w:rPr>
      </w:pPr>
    </w:p>
    <w:p w:rsidR="00993B9B" w:rsidRPr="00121E11" w:rsidRDefault="00993B9B" w:rsidP="00993B9B">
      <w:pPr>
        <w:pStyle w:val="Default"/>
        <w:jc w:val="center"/>
        <w:rPr>
          <w:rFonts w:ascii="Tahoma" w:hAnsi="Tahoma" w:cs="Tahoma"/>
          <w:b/>
          <w:bCs/>
          <w:color w:val="auto"/>
          <w:sz w:val="28"/>
          <w:szCs w:val="28"/>
        </w:rPr>
      </w:pPr>
      <w:r w:rsidRPr="00121E11">
        <w:rPr>
          <w:rFonts w:ascii="Tahoma" w:hAnsi="Tahoma" w:cs="Tahoma"/>
          <w:b/>
          <w:bCs/>
          <w:color w:val="auto"/>
          <w:sz w:val="28"/>
          <w:szCs w:val="28"/>
        </w:rPr>
        <w:t>Доходы бюджета Невьянского городского округа образуются за счет налоговых и неналоговых доходов, а также за счет безвозмездных поступлений.</w:t>
      </w:r>
    </w:p>
    <w:p w:rsidR="00993B9B" w:rsidRPr="00121E11" w:rsidRDefault="00993B9B" w:rsidP="00993B9B">
      <w:pPr>
        <w:pStyle w:val="Default"/>
        <w:rPr>
          <w:rFonts w:ascii="Tahoma" w:hAnsi="Tahoma" w:cs="Tahoma"/>
          <w:b/>
          <w:bCs/>
          <w:color w:val="1CDFF4"/>
          <w:sz w:val="28"/>
          <w:szCs w:val="28"/>
        </w:rPr>
      </w:pPr>
    </w:p>
    <w:p w:rsidR="00993B9B"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3756660</wp:posOffset>
                </wp:positionH>
                <wp:positionV relativeFrom="paragraph">
                  <wp:posOffset>90805</wp:posOffset>
                </wp:positionV>
                <wp:extent cx="2466975" cy="1323975"/>
                <wp:effectExtent l="66675" t="66675" r="142875" b="14287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23975"/>
                        </a:xfrm>
                        <a:prstGeom prst="roundRect">
                          <a:avLst>
                            <a:gd name="adj" fmla="val 16667"/>
                          </a:avLst>
                        </a:prstGeom>
                        <a:solidFill>
                          <a:srgbClr val="00B050"/>
                        </a:solidFill>
                        <a:ln w="127000" cmpd="dbl">
                          <a:solidFill>
                            <a:schemeClr val="accent5">
                              <a:lumMod val="100000"/>
                              <a:lumOff val="0"/>
                            </a:schemeClr>
                          </a:solidFill>
                          <a:round/>
                          <a:headEnd/>
                          <a:tailEnd/>
                        </a:ln>
                        <a:effectLst>
                          <a:outerShdw dist="107763" dir="2700000" algn="ctr" rotWithShape="0">
                            <a:srgbClr val="868686">
                              <a:alpha val="50000"/>
                            </a:srgbClr>
                          </a:outerShdw>
                        </a:effectLst>
                      </wps:spPr>
                      <wps:txbx>
                        <w:txbxContent>
                          <w:p w:rsidR="00617E76" w:rsidRPr="00102DE9" w:rsidRDefault="00617E76" w:rsidP="00102DE9">
                            <w:pPr>
                              <w:jc w:val="center"/>
                              <w:rPr>
                                <w:rFonts w:ascii="Constantia" w:hAnsi="Constantia"/>
                                <w:b/>
                                <w:sz w:val="40"/>
                                <w:szCs w:val="40"/>
                              </w:rPr>
                            </w:pPr>
                            <w:r w:rsidRPr="00102DE9">
                              <w:rPr>
                                <w:rFonts w:ascii="Constantia" w:hAnsi="Constantia"/>
                                <w:b/>
                                <w:sz w:val="40"/>
                                <w:szCs w:val="40"/>
                              </w:rPr>
                              <w:t>ДОХОДЫ</w:t>
                            </w:r>
                          </w:p>
                          <w:p w:rsidR="00617E76" w:rsidRPr="00102DE9" w:rsidRDefault="00617E76" w:rsidP="00102DE9">
                            <w:pPr>
                              <w:jc w:val="center"/>
                              <w:rPr>
                                <w:rFonts w:ascii="Constantia" w:hAnsi="Constantia"/>
                                <w:b/>
                                <w:sz w:val="40"/>
                                <w:szCs w:val="40"/>
                              </w:rPr>
                            </w:pPr>
                            <w:r w:rsidRPr="00102DE9">
                              <w:rPr>
                                <w:rFonts w:ascii="Constantia" w:hAnsi="Constantia"/>
                                <w:b/>
                                <w:sz w:val="40"/>
                                <w:szCs w:val="40"/>
                              </w:rPr>
                              <w:t>БЮДЖЕТА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1" style="position:absolute;margin-left:295.8pt;margin-top:7.15pt;width:194.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" fillcolor="#00b050" strokecolor="#4bacc6 [3208]" strokeweight="10pt">
                <v:stroke linestyle="thinThin"/>
                <v:shadow on="t" color="#868686" opacity=".5" offset="6pt,6pt"/>
                <v:textbox>
                  <w:txbxContent>
                    <w:p w:rsidR="00617E76" w:rsidRPr="00102DE9" w:rsidRDefault="00617E76" w:rsidP="00102DE9">
                      <w:pPr>
                        <w:jc w:val="center"/>
                        <w:rPr>
                          <w:rFonts w:ascii="Constantia" w:hAnsi="Constantia"/>
                          <w:b/>
                          <w:sz w:val="40"/>
                          <w:szCs w:val="40"/>
                        </w:rPr>
                      </w:pPr>
                      <w:r w:rsidRPr="00102DE9">
                        <w:rPr>
                          <w:rFonts w:ascii="Constantia" w:hAnsi="Constantia"/>
                          <w:b/>
                          <w:sz w:val="40"/>
                          <w:szCs w:val="40"/>
                        </w:rPr>
                        <w:t>ДОХОДЫ</w:t>
                      </w:r>
                    </w:p>
                    <w:p w:rsidR="00617E76" w:rsidRPr="00102DE9" w:rsidRDefault="00617E76" w:rsidP="00102DE9">
                      <w:pPr>
                        <w:jc w:val="center"/>
                        <w:rPr>
                          <w:rFonts w:ascii="Constantia" w:hAnsi="Constantia"/>
                          <w:b/>
                          <w:sz w:val="40"/>
                          <w:szCs w:val="40"/>
                        </w:rPr>
                      </w:pPr>
                      <w:r w:rsidRPr="00102DE9">
                        <w:rPr>
                          <w:rFonts w:ascii="Constantia" w:hAnsi="Constantia"/>
                          <w:b/>
                          <w:sz w:val="40"/>
                          <w:szCs w:val="40"/>
                        </w:rPr>
                        <w:t>БЮДЖЕТА</w:t>
                      </w:r>
                    </w:p>
                  </w:txbxContent>
                </v:textbox>
              </v:roundrect>
            </w:pict>
          </mc:Fallback>
        </mc:AlternateContent>
      </w:r>
    </w:p>
    <w:p w:rsidR="00993B9B" w:rsidRPr="00032FB9" w:rsidRDefault="00993B9B" w:rsidP="00993B9B">
      <w:pPr>
        <w:pStyle w:val="Default"/>
        <w:rPr>
          <w:rFonts w:ascii="Tahoma" w:hAnsi="Tahoma" w:cs="Tahoma"/>
          <w:b/>
          <w:bCs/>
          <w:color w:val="auto"/>
          <w:sz w:val="28"/>
          <w:szCs w:val="28"/>
        </w:rPr>
      </w:pPr>
    </w:p>
    <w:p w:rsidR="00993B9B"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7233285</wp:posOffset>
                </wp:positionH>
                <wp:positionV relativeFrom="paragraph">
                  <wp:posOffset>183515</wp:posOffset>
                </wp:positionV>
                <wp:extent cx="733425" cy="1214755"/>
                <wp:effectExtent l="19050" t="7620" r="9525" b="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026" type="#_x0000_t103" style="position:absolute;margin-left:569.55pt;margin-top:14.45pt;width:57.7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" fillcolor="#00b050"/>
            </w:pict>
          </mc:Fallback>
        </mc:AlternateContent>
      </w:r>
    </w:p>
    <w:p w:rsidR="00993B9B"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1861185</wp:posOffset>
                </wp:positionH>
                <wp:positionV relativeFrom="paragraph">
                  <wp:posOffset>27940</wp:posOffset>
                </wp:positionV>
                <wp:extent cx="733425" cy="1214755"/>
                <wp:effectExtent l="9525" t="9525" r="19050" b="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146.55pt;margin-top:2.2pt;width:57.7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" fillcolor="#00b050"/>
            </w:pict>
          </mc:Fallback>
        </mc:AlternateContent>
      </w:r>
    </w:p>
    <w:p w:rsidR="00993B9B" w:rsidRDefault="00993B9B"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4652010</wp:posOffset>
                </wp:positionH>
                <wp:positionV relativeFrom="paragraph">
                  <wp:posOffset>2540</wp:posOffset>
                </wp:positionV>
                <wp:extent cx="485775" cy="976630"/>
                <wp:effectExtent l="19050" t="13970" r="19050" b="952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00B050"/>
                        </a:solidFill>
                        <a:ln w="9525">
                          <a:solidFill>
                            <a:srgbClr val="B5F1F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366.3pt;margin-top:.2pt;width:38.2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" fillcolor="#00b050" strokecolor="#b5f1f0">
                <v:textbox style="layout-flow:vertical-ideographic"/>
              </v:shape>
            </w:pict>
          </mc:Fallback>
        </mc:AlternateContent>
      </w:r>
    </w:p>
    <w:p w:rsidR="00102DE9" w:rsidRDefault="00102DE9" w:rsidP="00993B9B">
      <w:pPr>
        <w:pStyle w:val="Default"/>
        <w:rPr>
          <w:rFonts w:ascii="Tahoma" w:hAnsi="Tahoma" w:cs="Tahoma"/>
          <w:b/>
          <w:bCs/>
          <w:sz w:val="28"/>
          <w:szCs w:val="28"/>
        </w:rPr>
      </w:pPr>
    </w:p>
    <w:p w:rsidR="00102DE9"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6785610</wp:posOffset>
                </wp:positionH>
                <wp:positionV relativeFrom="paragraph">
                  <wp:posOffset>35560</wp:posOffset>
                </wp:positionV>
                <wp:extent cx="2800350" cy="1943100"/>
                <wp:effectExtent l="0" t="0" r="76200" b="7620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943100"/>
                        </a:xfrm>
                        <a:prstGeom prst="rect">
                          <a:avLst/>
                        </a:prstGeom>
                        <a:solidFill>
                          <a:srgbClr val="B5F1F0"/>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9900CC"/>
                              </a:solidFill>
                              <a:miter lim="800000"/>
                              <a:headEnd/>
                              <a:tailEnd/>
                            </a14:hiddenLine>
                          </a:ext>
                        </a:extLst>
                      </wps:spPr>
                      <wps:txbx>
                        <w:txbxContent>
                          <w:p w:rsidR="00617E76" w:rsidRPr="007C29FC" w:rsidRDefault="00617E76" w:rsidP="00402533">
                            <w:pPr>
                              <w:pStyle w:val="Default"/>
                              <w:jc w:val="center"/>
                              <w:rPr>
                                <w:rFonts w:ascii="Constantia" w:hAnsi="Constantia" w:cs="Times New Roman"/>
                                <w:b/>
                                <w:sz w:val="40"/>
                                <w:szCs w:val="40"/>
                              </w:rPr>
                            </w:pPr>
                            <w:r>
                              <w:rPr>
                                <w:rFonts w:ascii="Times New Roman" w:hAnsi="Times New Roman" w:cs="Times New Roman"/>
                                <w:b/>
                                <w:bCs/>
                                <w:sz w:val="28"/>
                                <w:szCs w:val="28"/>
                              </w:rPr>
                              <w:t xml:space="preserve">Безвозмездные поступления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финансовая помощь из бюджетов других уровней (межбюджетные трансферты), от физических и юридических лиц</w:t>
                            </w:r>
                          </w:p>
                          <w:p w:rsidR="00617E76" w:rsidRDefault="00617E76" w:rsidP="00402533">
                            <w:pPr>
                              <w:pStyle w:val="Default"/>
                              <w:jc w:val="center"/>
                              <w:rPr>
                                <w:rFonts w:ascii="Times New Roman" w:hAnsi="Times New Roman" w:cs="Times New Roman"/>
                                <w:sz w:val="28"/>
                                <w:szCs w:val="28"/>
                              </w:rPr>
                            </w:pPr>
                          </w:p>
                          <w:p w:rsidR="00617E76" w:rsidRDefault="00617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534.3pt;margin-top:2.8pt;width:22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" fillcolor="#b5f1f0" stroked="f" strokecolor="#90c">
                <v:shadow on="t" opacity=".5" offset="6pt,6pt"/>
                <v:textbox>
                  <w:txbxContent>
                    <w:p w:rsidR="00617E76" w:rsidRPr="007C29FC" w:rsidRDefault="00617E76" w:rsidP="00402533">
                      <w:pPr>
                        <w:pStyle w:val="Default"/>
                        <w:jc w:val="center"/>
                        <w:rPr>
                          <w:rFonts w:ascii="Constantia" w:hAnsi="Constantia" w:cs="Times New Roman"/>
                          <w:b/>
                          <w:sz w:val="40"/>
                          <w:szCs w:val="40"/>
                        </w:rPr>
                      </w:pPr>
                      <w:r>
                        <w:rPr>
                          <w:rFonts w:ascii="Times New Roman" w:hAnsi="Times New Roman" w:cs="Times New Roman"/>
                          <w:b/>
                          <w:bCs/>
                          <w:sz w:val="28"/>
                          <w:szCs w:val="28"/>
                        </w:rPr>
                        <w:t xml:space="preserve">Безвозмездные поступления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финансовая помощь из бюджетов других уровней (межбюджетные трансферты), от физических и юридических лиц</w:t>
                      </w:r>
                    </w:p>
                    <w:p w:rsidR="00617E76" w:rsidRDefault="00617E76" w:rsidP="00402533">
                      <w:pPr>
                        <w:pStyle w:val="Default"/>
                        <w:jc w:val="center"/>
                        <w:rPr>
                          <w:rFonts w:ascii="Times New Roman" w:hAnsi="Times New Roman" w:cs="Times New Roman"/>
                          <w:sz w:val="28"/>
                          <w:szCs w:val="28"/>
                        </w:rPr>
                      </w:pPr>
                    </w:p>
                    <w:p w:rsidR="00617E76" w:rsidRDefault="00617E76"/>
                  </w:txbxContent>
                </v:textbox>
              </v:rect>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35560</wp:posOffset>
                </wp:positionV>
                <wp:extent cx="3124200" cy="1943100"/>
                <wp:effectExtent l="0" t="0" r="76200" b="7620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43100"/>
                        </a:xfrm>
                        <a:prstGeom prst="rect">
                          <a:avLst/>
                        </a:prstGeom>
                        <a:solidFill>
                          <a:srgbClr val="C0F1F8"/>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9900FF"/>
                              </a:solidFill>
                              <a:miter lim="800000"/>
                              <a:headEnd/>
                              <a:tailEnd/>
                            </a14:hiddenLine>
                          </a:ext>
                        </a:extLst>
                      </wps:spPr>
                      <wps:txbx>
                        <w:txbxContent>
                          <w:p w:rsidR="00617E76" w:rsidRDefault="00617E76" w:rsidP="00D21553">
                            <w:pPr>
                              <w:pStyle w:val="Default"/>
                              <w:jc w:val="center"/>
                              <w:rPr>
                                <w:rFonts w:ascii="Times New Roman" w:hAnsi="Times New Roman" w:cs="Times New Roman"/>
                                <w:sz w:val="28"/>
                                <w:szCs w:val="28"/>
                              </w:rPr>
                            </w:pPr>
                            <w:proofErr w:type="gramStart"/>
                            <w:r>
                              <w:rPr>
                                <w:rFonts w:ascii="Times New Roman" w:hAnsi="Times New Roman" w:cs="Times New Roman"/>
                                <w:b/>
                                <w:bCs/>
                                <w:sz w:val="28"/>
                                <w:szCs w:val="28"/>
                              </w:rPr>
                              <w:t xml:space="preserve">Налоговые доходы – </w:t>
                            </w:r>
                            <w:r>
                              <w:rPr>
                                <w:rFonts w:ascii="Times New Roman" w:hAnsi="Times New Roman" w:cs="Times New Roman"/>
                                <w:sz w:val="28"/>
                                <w:szCs w:val="28"/>
                              </w:rPr>
                              <w:t>это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617E76" w:rsidRDefault="00617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margin-left:13.05pt;margin-top:2.8pt;width:24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" fillcolor="#c0f1f8" stroked="f" strokecolor="#90f">
                <v:shadow on="t" opacity=".5" offset="6pt,6pt"/>
                <v:textbox>
                  <w:txbxContent>
                    <w:p w:rsidR="00617E76" w:rsidRDefault="00617E76" w:rsidP="00D21553">
                      <w:pPr>
                        <w:pStyle w:val="Default"/>
                        <w:jc w:val="center"/>
                        <w:rPr>
                          <w:rFonts w:ascii="Times New Roman" w:hAnsi="Times New Roman" w:cs="Times New Roman"/>
                          <w:sz w:val="28"/>
                          <w:szCs w:val="28"/>
                        </w:rPr>
                      </w:pPr>
                      <w:proofErr w:type="gramStart"/>
                      <w:r>
                        <w:rPr>
                          <w:rFonts w:ascii="Times New Roman" w:hAnsi="Times New Roman" w:cs="Times New Roman"/>
                          <w:b/>
                          <w:bCs/>
                          <w:sz w:val="28"/>
                          <w:szCs w:val="28"/>
                        </w:rPr>
                        <w:t xml:space="preserve">Налоговые доходы – </w:t>
                      </w:r>
                      <w:r>
                        <w:rPr>
                          <w:rFonts w:ascii="Times New Roman" w:hAnsi="Times New Roman" w:cs="Times New Roman"/>
                          <w:sz w:val="28"/>
                          <w:szCs w:val="28"/>
                        </w:rPr>
                        <w:t>это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617E76" w:rsidRDefault="00617E76"/>
                  </w:txbxContent>
                </v:textbox>
              </v:rect>
            </w:pict>
          </mc:Fallback>
        </mc:AlternateContent>
      </w: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BB1C09" w:rsidP="00993B9B">
      <w:pPr>
        <w:pStyle w:val="Default"/>
        <w:rPr>
          <w:rFonts w:ascii="Tahoma" w:hAnsi="Tahoma" w:cs="Tahoma"/>
          <w:b/>
          <w:bCs/>
          <w:sz w:val="28"/>
          <w:szCs w:val="28"/>
        </w:r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3489960</wp:posOffset>
                </wp:positionH>
                <wp:positionV relativeFrom="paragraph">
                  <wp:posOffset>106045</wp:posOffset>
                </wp:positionV>
                <wp:extent cx="3105150" cy="2190750"/>
                <wp:effectExtent l="0" t="0" r="76200" b="7620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190750"/>
                        </a:xfrm>
                        <a:prstGeom prst="rect">
                          <a:avLst/>
                        </a:prstGeom>
                        <a:solidFill>
                          <a:srgbClr val="B5F1F0"/>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660066"/>
                              </a:solidFill>
                              <a:miter lim="800000"/>
                              <a:headEnd/>
                              <a:tailEnd/>
                            </a14:hiddenLine>
                          </a:ext>
                        </a:extLst>
                      </wps:spPr>
                      <wps:txbx>
                        <w:txbxContent>
                          <w:p w:rsidR="00617E76" w:rsidRDefault="00617E76" w:rsidP="00D21553">
                            <w:pPr>
                              <w:pStyle w:val="Default"/>
                              <w:jc w:val="center"/>
                              <w:rPr>
                                <w:rFonts w:ascii="Times New Roman" w:hAnsi="Times New Roman" w:cs="Times New Roman"/>
                                <w:sz w:val="28"/>
                                <w:szCs w:val="28"/>
                              </w:rPr>
                            </w:pPr>
                            <w:r>
                              <w:rPr>
                                <w:rFonts w:ascii="Times New Roman" w:hAnsi="Times New Roman" w:cs="Times New Roman"/>
                                <w:b/>
                                <w:bCs/>
                                <w:sz w:val="28"/>
                                <w:szCs w:val="28"/>
                              </w:rPr>
                              <w:t>Неналоговые доходы</w:t>
                            </w:r>
                            <w:r w:rsidRPr="00A0251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02515">
                              <w:rPr>
                                <w:rFonts w:ascii="Times New Roman" w:hAnsi="Times New Roman" w:cs="Times New Roman"/>
                                <w:b/>
                                <w:bCs/>
                                <w:sz w:val="28"/>
                                <w:szCs w:val="28"/>
                              </w:rPr>
                              <w:t xml:space="preserve"> </w:t>
                            </w:r>
                            <w:r>
                              <w:rPr>
                                <w:rFonts w:ascii="Times New Roman" w:hAnsi="Times New Roman" w:cs="Times New Roman"/>
                                <w:sz w:val="28"/>
                                <w:szCs w:val="28"/>
                              </w:rPr>
                              <w:t>это доходы от использования государственной или муниципальной собственности (сдача в аренду, продажа), доходы от платных услуг, оказываемых муниципальными казенными учреждениями, штрафы и иные суммы принудительного изъятия, средства самообложения граждан, иные неналоговые доходы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274.8pt;margin-top:8.35pt;width:244.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" fillcolor="#b5f1f0" stroked="f" strokecolor="#606">
                <v:shadow on="t" opacity=".5" offset="6pt,6pt"/>
                <v:textbox>
                  <w:txbxContent>
                    <w:p w:rsidR="00617E76" w:rsidRDefault="00617E76" w:rsidP="00D21553">
                      <w:pPr>
                        <w:pStyle w:val="Default"/>
                        <w:jc w:val="center"/>
                        <w:rPr>
                          <w:rFonts w:ascii="Times New Roman" w:hAnsi="Times New Roman" w:cs="Times New Roman"/>
                          <w:sz w:val="28"/>
                          <w:szCs w:val="28"/>
                        </w:rPr>
                      </w:pPr>
                      <w:r>
                        <w:rPr>
                          <w:rFonts w:ascii="Times New Roman" w:hAnsi="Times New Roman" w:cs="Times New Roman"/>
                          <w:b/>
                          <w:bCs/>
                          <w:sz w:val="28"/>
                          <w:szCs w:val="28"/>
                        </w:rPr>
                        <w:t>Неналоговые доходы</w:t>
                      </w:r>
                      <w:r w:rsidRPr="00A0251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02515">
                        <w:rPr>
                          <w:rFonts w:ascii="Times New Roman" w:hAnsi="Times New Roman" w:cs="Times New Roman"/>
                          <w:b/>
                          <w:bCs/>
                          <w:sz w:val="28"/>
                          <w:szCs w:val="28"/>
                        </w:rPr>
                        <w:t xml:space="preserve"> </w:t>
                      </w:r>
                      <w:r>
                        <w:rPr>
                          <w:rFonts w:ascii="Times New Roman" w:hAnsi="Times New Roman" w:cs="Times New Roman"/>
                          <w:sz w:val="28"/>
                          <w:szCs w:val="28"/>
                        </w:rPr>
                        <w:t>это доходы от использования государственной или муниципальной собственности (сдача в аренду, продажа), доходы от платных услуг, оказываемых муниципальными казенными учреждениями, штрафы и иные суммы принудительного изъятия, средства самообложения граждан, иные неналоговые доходы</w:t>
                      </w:r>
                    </w:p>
                  </w:txbxContent>
                </v:textbox>
              </v:rect>
            </w:pict>
          </mc:Fallback>
        </mc:AlternateContent>
      </w: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402533" w:rsidRDefault="00402533" w:rsidP="00993B9B">
      <w:pPr>
        <w:pStyle w:val="Default"/>
        <w:rPr>
          <w:rFonts w:ascii="Tahoma" w:hAnsi="Tahoma" w:cs="Tahoma"/>
          <w:b/>
          <w:bCs/>
          <w:sz w:val="28"/>
          <w:szCs w:val="28"/>
        </w:rPr>
      </w:pPr>
    </w:p>
    <w:p w:rsidR="00402533" w:rsidRDefault="00402533" w:rsidP="00993B9B">
      <w:pPr>
        <w:pStyle w:val="Default"/>
        <w:rPr>
          <w:rFonts w:ascii="Tahoma" w:hAnsi="Tahoma" w:cs="Tahoma"/>
          <w:b/>
          <w:bCs/>
          <w:sz w:val="28"/>
          <w:szCs w:val="28"/>
        </w:rPr>
      </w:pPr>
    </w:p>
    <w:p w:rsidR="003937E0" w:rsidRDefault="003937E0" w:rsidP="000E0225">
      <w:pPr>
        <w:pStyle w:val="Default"/>
        <w:jc w:val="center"/>
        <w:outlineLvl w:val="0"/>
        <w:rPr>
          <w:rFonts w:ascii="Constantia" w:hAnsi="Constantia" w:cs="Tahoma"/>
          <w:b/>
          <w:bCs/>
          <w:color w:val="000000" w:themeColor="text1"/>
          <w:sz w:val="40"/>
          <w:szCs w:val="40"/>
        </w:rPr>
      </w:pPr>
    </w:p>
    <w:p w:rsidR="006B54DF" w:rsidRPr="00A07ECC" w:rsidRDefault="006B54DF" w:rsidP="000E0225">
      <w:pPr>
        <w:pStyle w:val="Default"/>
        <w:jc w:val="center"/>
        <w:outlineLvl w:val="0"/>
        <w:rPr>
          <w:rFonts w:ascii="Constantia" w:hAnsi="Constantia" w:cs="Tahoma"/>
          <w:b/>
          <w:bCs/>
          <w:color w:val="000000" w:themeColor="text1"/>
          <w:sz w:val="40"/>
          <w:szCs w:val="40"/>
        </w:rPr>
      </w:pPr>
    </w:p>
    <w:p w:rsidR="003017E0" w:rsidRPr="005D4490" w:rsidRDefault="003017E0" w:rsidP="000E0225">
      <w:pPr>
        <w:pStyle w:val="Default"/>
        <w:jc w:val="center"/>
        <w:outlineLvl w:val="0"/>
        <w:rPr>
          <w:rFonts w:ascii="Constantia" w:hAnsi="Constantia" w:cs="Tahoma"/>
          <w:b/>
          <w:bCs/>
          <w:color w:val="000000" w:themeColor="text1"/>
          <w:sz w:val="40"/>
          <w:szCs w:val="40"/>
        </w:rPr>
      </w:pPr>
      <w:r w:rsidRPr="005D4490">
        <w:rPr>
          <w:rFonts w:ascii="Constantia" w:hAnsi="Constantia" w:cs="Tahoma"/>
          <w:b/>
          <w:bCs/>
          <w:color w:val="000000" w:themeColor="text1"/>
          <w:sz w:val="40"/>
          <w:szCs w:val="40"/>
        </w:rPr>
        <w:t>Структура доходов бюджета Невьянского городского округа за 201</w:t>
      </w:r>
      <w:r w:rsidR="00FA5E8B" w:rsidRPr="00FA5E8B">
        <w:rPr>
          <w:rFonts w:ascii="Constantia" w:hAnsi="Constantia" w:cs="Tahoma"/>
          <w:b/>
          <w:bCs/>
          <w:color w:val="000000" w:themeColor="text1"/>
          <w:sz w:val="40"/>
          <w:szCs w:val="40"/>
        </w:rPr>
        <w:t>6</w:t>
      </w:r>
      <w:r w:rsidRPr="005D4490">
        <w:rPr>
          <w:rFonts w:ascii="Constantia" w:hAnsi="Constantia" w:cs="Tahoma"/>
          <w:b/>
          <w:bCs/>
          <w:color w:val="000000" w:themeColor="text1"/>
          <w:sz w:val="40"/>
          <w:szCs w:val="40"/>
        </w:rPr>
        <w:t xml:space="preserve"> год</w:t>
      </w:r>
    </w:p>
    <w:p w:rsidR="003017E0" w:rsidRPr="005D4490" w:rsidRDefault="003017E0" w:rsidP="003017E0">
      <w:pPr>
        <w:pStyle w:val="Default"/>
        <w:jc w:val="center"/>
        <w:rPr>
          <w:rFonts w:ascii="Constantia" w:hAnsi="Constantia" w:cs="Tahoma"/>
          <w:b/>
          <w:bCs/>
          <w:color w:val="000000" w:themeColor="text1"/>
          <w:sz w:val="40"/>
          <w:szCs w:val="40"/>
        </w:rPr>
      </w:pPr>
      <w:r w:rsidRPr="005D4490">
        <w:rPr>
          <w:rFonts w:ascii="Constantia" w:hAnsi="Constantia" w:cs="Tahoma"/>
          <w:b/>
          <w:bCs/>
          <w:color w:val="000000" w:themeColor="text1"/>
          <w:sz w:val="40"/>
          <w:szCs w:val="40"/>
        </w:rPr>
        <w:t xml:space="preserve">Всего поступило доходов </w:t>
      </w:r>
      <w:r w:rsidR="00FA5E8B" w:rsidRPr="00FA5E8B">
        <w:rPr>
          <w:rFonts w:ascii="Constantia" w:hAnsi="Constantia" w:cs="Tahoma"/>
          <w:b/>
          <w:bCs/>
          <w:color w:val="000000" w:themeColor="text1"/>
          <w:sz w:val="40"/>
          <w:szCs w:val="40"/>
        </w:rPr>
        <w:t>1</w:t>
      </w:r>
      <w:r w:rsidR="00FA5E8B">
        <w:rPr>
          <w:rFonts w:ascii="Constantia" w:hAnsi="Constantia" w:cs="Tahoma"/>
          <w:b/>
          <w:bCs/>
          <w:color w:val="000000" w:themeColor="text1"/>
          <w:sz w:val="40"/>
          <w:szCs w:val="40"/>
          <w:lang w:val="en-US"/>
        </w:rPr>
        <w:t> </w:t>
      </w:r>
      <w:r w:rsidR="00FA5E8B" w:rsidRPr="00FA5E8B">
        <w:rPr>
          <w:rFonts w:ascii="Constantia" w:hAnsi="Constantia" w:cs="Tahoma"/>
          <w:b/>
          <w:bCs/>
          <w:color w:val="000000" w:themeColor="text1"/>
          <w:sz w:val="40"/>
          <w:szCs w:val="40"/>
        </w:rPr>
        <w:t>363</w:t>
      </w:r>
      <w:r w:rsidR="00FA5E8B">
        <w:rPr>
          <w:rFonts w:ascii="Constantia" w:hAnsi="Constantia" w:cs="Tahoma"/>
          <w:b/>
          <w:bCs/>
          <w:color w:val="000000" w:themeColor="text1"/>
          <w:sz w:val="40"/>
          <w:szCs w:val="40"/>
          <w:lang w:val="en-US"/>
        </w:rPr>
        <w:t> </w:t>
      </w:r>
      <w:r w:rsidR="00FA5E8B" w:rsidRPr="00FA5E8B">
        <w:rPr>
          <w:rFonts w:ascii="Constantia" w:hAnsi="Constantia" w:cs="Tahoma"/>
          <w:b/>
          <w:bCs/>
          <w:color w:val="000000" w:themeColor="text1"/>
          <w:sz w:val="40"/>
          <w:szCs w:val="40"/>
        </w:rPr>
        <w:t>576</w:t>
      </w:r>
      <w:r w:rsidR="00FA5E8B">
        <w:rPr>
          <w:rFonts w:ascii="Constantia" w:hAnsi="Constantia" w:cs="Tahoma"/>
          <w:b/>
          <w:bCs/>
          <w:color w:val="000000" w:themeColor="text1"/>
          <w:sz w:val="40"/>
          <w:szCs w:val="40"/>
        </w:rPr>
        <w:t>,</w:t>
      </w:r>
      <w:r w:rsidR="00D55E70">
        <w:rPr>
          <w:rFonts w:ascii="Constantia" w:hAnsi="Constantia" w:cs="Tahoma"/>
          <w:b/>
          <w:bCs/>
          <w:color w:val="000000" w:themeColor="text1"/>
          <w:sz w:val="40"/>
          <w:szCs w:val="40"/>
        </w:rPr>
        <w:t>16</w:t>
      </w:r>
      <w:r w:rsidRPr="005D4490">
        <w:rPr>
          <w:rFonts w:ascii="Constantia" w:hAnsi="Constantia" w:cs="Tahoma"/>
          <w:b/>
          <w:bCs/>
          <w:color w:val="000000" w:themeColor="text1"/>
          <w:sz w:val="40"/>
          <w:szCs w:val="40"/>
        </w:rPr>
        <w:t xml:space="preserve"> тыс. руб.</w:t>
      </w:r>
    </w:p>
    <w:p w:rsidR="004125EA" w:rsidRDefault="004125EA" w:rsidP="00402533">
      <w:pPr>
        <w:pStyle w:val="Default"/>
        <w:jc w:val="center"/>
        <w:rPr>
          <w:rFonts w:ascii="Constantia" w:hAnsi="Constantia" w:cs="Tahoma"/>
          <w:b/>
          <w:bCs/>
          <w:noProof/>
          <w:sz w:val="40"/>
          <w:szCs w:val="40"/>
        </w:rPr>
      </w:pPr>
    </w:p>
    <w:p w:rsidR="00A71AFF" w:rsidRDefault="009F1AE1" w:rsidP="00402533">
      <w:pPr>
        <w:pStyle w:val="Default"/>
        <w:jc w:val="center"/>
        <w:rPr>
          <w:rFonts w:ascii="Constantia" w:hAnsi="Constantia" w:cs="Tahoma"/>
          <w:b/>
          <w:bCs/>
          <w:noProof/>
          <w:sz w:val="40"/>
          <w:szCs w:val="40"/>
        </w:rPr>
      </w:pPr>
      <w:r>
        <w:rPr>
          <w:rFonts w:ascii="Constantia" w:hAnsi="Constantia" w:cs="Tahoma"/>
          <w:b/>
          <w:bCs/>
          <w:noProof/>
          <w:sz w:val="40"/>
          <w:szCs w:val="40"/>
        </w:rPr>
        <w:drawing>
          <wp:inline distT="0" distB="0" distL="0" distR="0" wp14:anchorId="368985F1" wp14:editId="54E44A90">
            <wp:extent cx="6391275" cy="4914900"/>
            <wp:effectExtent l="76200" t="76200" r="85725" b="571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4CD" w:rsidRDefault="006905BE" w:rsidP="000E0225">
      <w:pPr>
        <w:pStyle w:val="Default"/>
        <w:jc w:val="center"/>
        <w:outlineLvl w:val="0"/>
        <w:rPr>
          <w:rFonts w:ascii="Constantia" w:hAnsi="Constantia" w:cs="Tahoma"/>
          <w:b/>
          <w:bCs/>
          <w:sz w:val="40"/>
          <w:szCs w:val="40"/>
        </w:rPr>
      </w:pPr>
      <w:r>
        <w:rPr>
          <w:rFonts w:ascii="Constantia" w:hAnsi="Constantia" w:cs="Tahoma"/>
          <w:b/>
          <w:bCs/>
          <w:sz w:val="40"/>
          <w:szCs w:val="40"/>
        </w:rPr>
        <w:lastRenderedPageBreak/>
        <w:t xml:space="preserve">Структура налоговых доходов бюджета Невьянского городского округа </w:t>
      </w:r>
    </w:p>
    <w:p w:rsidR="009B34CD" w:rsidRDefault="009B34CD" w:rsidP="00402533">
      <w:pPr>
        <w:pStyle w:val="Default"/>
        <w:jc w:val="center"/>
        <w:rPr>
          <w:rFonts w:ascii="Constantia" w:hAnsi="Constantia" w:cs="Tahoma"/>
          <w:b/>
          <w:bCs/>
          <w:sz w:val="40"/>
          <w:szCs w:val="40"/>
        </w:rPr>
      </w:pPr>
      <w:r>
        <w:rPr>
          <w:rFonts w:ascii="Constantia" w:hAnsi="Constantia" w:cs="Tahoma"/>
          <w:b/>
          <w:bCs/>
          <w:sz w:val="40"/>
          <w:szCs w:val="40"/>
        </w:rPr>
        <w:t>за 201</w:t>
      </w:r>
      <w:r w:rsidR="009F1AE1">
        <w:rPr>
          <w:rFonts w:ascii="Constantia" w:hAnsi="Constantia" w:cs="Tahoma"/>
          <w:b/>
          <w:bCs/>
          <w:sz w:val="40"/>
          <w:szCs w:val="40"/>
        </w:rPr>
        <w:t>6</w:t>
      </w:r>
      <w:r>
        <w:rPr>
          <w:rFonts w:ascii="Constantia" w:hAnsi="Constantia" w:cs="Tahoma"/>
          <w:b/>
          <w:bCs/>
          <w:sz w:val="40"/>
          <w:szCs w:val="40"/>
        </w:rPr>
        <w:t xml:space="preserve"> год</w:t>
      </w:r>
    </w:p>
    <w:p w:rsidR="009B34CD" w:rsidRDefault="009B34CD" w:rsidP="00402533">
      <w:pPr>
        <w:pStyle w:val="Default"/>
        <w:jc w:val="center"/>
        <w:rPr>
          <w:rFonts w:ascii="Constantia" w:hAnsi="Constantia" w:cs="Tahoma"/>
          <w:b/>
          <w:bCs/>
          <w:sz w:val="40"/>
          <w:szCs w:val="40"/>
        </w:rPr>
      </w:pPr>
      <w:r>
        <w:rPr>
          <w:rFonts w:ascii="Constantia" w:hAnsi="Constantia" w:cs="Tahoma"/>
          <w:b/>
          <w:bCs/>
          <w:sz w:val="40"/>
          <w:szCs w:val="40"/>
        </w:rPr>
        <w:t xml:space="preserve">Всего поступило налоговых доходов </w:t>
      </w:r>
      <w:r w:rsidR="00601398">
        <w:rPr>
          <w:rFonts w:ascii="Constantia" w:hAnsi="Constantia" w:cs="Tahoma"/>
          <w:b/>
          <w:bCs/>
          <w:sz w:val="40"/>
          <w:szCs w:val="40"/>
        </w:rPr>
        <w:t>543 221,4</w:t>
      </w:r>
      <w:r w:rsidR="009F2232">
        <w:rPr>
          <w:rFonts w:ascii="Constantia" w:hAnsi="Constantia" w:cs="Tahoma"/>
          <w:b/>
          <w:bCs/>
          <w:sz w:val="40"/>
          <w:szCs w:val="40"/>
        </w:rPr>
        <w:t>1</w:t>
      </w:r>
      <w:r w:rsidR="006B3CB5">
        <w:rPr>
          <w:rFonts w:ascii="Constantia" w:hAnsi="Constantia" w:cs="Tahoma"/>
          <w:b/>
          <w:bCs/>
          <w:sz w:val="40"/>
          <w:szCs w:val="40"/>
        </w:rPr>
        <w:t xml:space="preserve"> тыс. руб.</w:t>
      </w:r>
    </w:p>
    <w:p w:rsidR="006905BE" w:rsidRDefault="006B3CB5" w:rsidP="00402533">
      <w:pPr>
        <w:pStyle w:val="Default"/>
        <w:jc w:val="center"/>
        <w:rPr>
          <w:rFonts w:ascii="Constantia" w:hAnsi="Constantia" w:cs="Tahoma"/>
          <w:b/>
          <w:bCs/>
          <w:sz w:val="40"/>
          <w:szCs w:val="40"/>
        </w:rPr>
      </w:pPr>
      <w:r w:rsidRPr="00360FE1">
        <w:rPr>
          <w:rFonts w:ascii="Constantia" w:hAnsi="Constantia" w:cs="Tahoma"/>
          <w:b/>
          <w:bCs/>
          <w:noProof/>
          <w:color w:val="FFFF00"/>
          <w:sz w:val="40"/>
          <w:szCs w:val="40"/>
        </w:rPr>
        <w:drawing>
          <wp:inline distT="0" distB="0" distL="0" distR="0" wp14:anchorId="550D5240" wp14:editId="7B193637">
            <wp:extent cx="8086725" cy="5105400"/>
            <wp:effectExtent l="114300" t="114300" r="85725" b="9525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0FE1" w:rsidRDefault="006933DD" w:rsidP="00402533">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6278C8">
        <w:rPr>
          <w:rFonts w:ascii="Constantia" w:hAnsi="Constantia" w:cs="Tahoma"/>
          <w:b/>
          <w:bCs/>
          <w:sz w:val="40"/>
          <w:szCs w:val="40"/>
        </w:rPr>
        <w:t>е</w:t>
      </w:r>
      <w:r>
        <w:rPr>
          <w:rFonts w:ascii="Constantia" w:hAnsi="Constantia" w:cs="Tahoma"/>
          <w:b/>
          <w:bCs/>
          <w:sz w:val="40"/>
          <w:szCs w:val="40"/>
        </w:rPr>
        <w:t xml:space="preserve"> прогноза доходов по налоговым платежам в бюджет Невьянского городского округа в 201</w:t>
      </w:r>
      <w:r w:rsidR="00DB294A" w:rsidRPr="00DB294A">
        <w:rPr>
          <w:rFonts w:ascii="Constantia" w:hAnsi="Constantia" w:cs="Tahoma"/>
          <w:b/>
          <w:bCs/>
          <w:sz w:val="40"/>
          <w:szCs w:val="40"/>
        </w:rPr>
        <w:t>6</w:t>
      </w:r>
      <w:r>
        <w:rPr>
          <w:rFonts w:ascii="Constantia" w:hAnsi="Constantia" w:cs="Tahoma"/>
          <w:b/>
          <w:bCs/>
          <w:sz w:val="40"/>
          <w:szCs w:val="40"/>
        </w:rPr>
        <w:t xml:space="preserve"> году</w:t>
      </w:r>
    </w:p>
    <w:p w:rsidR="006933DD" w:rsidRDefault="006933DD" w:rsidP="00402533">
      <w:pPr>
        <w:pStyle w:val="Default"/>
        <w:jc w:val="center"/>
        <w:rPr>
          <w:rFonts w:ascii="Constantia" w:hAnsi="Constantia" w:cs="Tahoma"/>
          <w:b/>
          <w:bCs/>
          <w:sz w:val="56"/>
          <w:szCs w:val="56"/>
        </w:rPr>
      </w:pPr>
      <w:r>
        <w:rPr>
          <w:rFonts w:ascii="Constantia" w:hAnsi="Constantia" w:cs="Tahoma"/>
          <w:b/>
          <w:bCs/>
          <w:noProof/>
          <w:sz w:val="40"/>
          <w:szCs w:val="40"/>
        </w:rPr>
        <w:drawing>
          <wp:inline distT="0" distB="0" distL="0" distR="0" wp14:anchorId="1141DB70" wp14:editId="268C0A1E">
            <wp:extent cx="8810625" cy="5467350"/>
            <wp:effectExtent l="76200" t="76200" r="85725" b="571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575C" w:rsidRDefault="0023575C" w:rsidP="00402533">
      <w:pPr>
        <w:pStyle w:val="Default"/>
        <w:jc w:val="center"/>
        <w:rPr>
          <w:rFonts w:ascii="Constantia" w:hAnsi="Constantia" w:cs="Tahoma"/>
          <w:b/>
          <w:bCs/>
          <w:sz w:val="40"/>
          <w:szCs w:val="40"/>
        </w:rPr>
      </w:pPr>
      <w:r w:rsidRPr="0023575C">
        <w:rPr>
          <w:rFonts w:ascii="Constantia" w:hAnsi="Constantia" w:cs="Tahoma"/>
          <w:b/>
          <w:bCs/>
          <w:sz w:val="40"/>
          <w:szCs w:val="40"/>
        </w:rPr>
        <w:lastRenderedPageBreak/>
        <w:t>Динамика налоговых поступлений в бюджет Невьянского городского округа за 201</w:t>
      </w:r>
      <w:r w:rsidR="00511BCD">
        <w:rPr>
          <w:rFonts w:ascii="Constantia" w:hAnsi="Constantia" w:cs="Tahoma"/>
          <w:b/>
          <w:bCs/>
          <w:sz w:val="40"/>
          <w:szCs w:val="40"/>
        </w:rPr>
        <w:t>5</w:t>
      </w:r>
      <w:r w:rsidRPr="0023575C">
        <w:rPr>
          <w:rFonts w:ascii="Constantia" w:hAnsi="Constantia" w:cs="Tahoma"/>
          <w:b/>
          <w:bCs/>
          <w:sz w:val="40"/>
          <w:szCs w:val="40"/>
        </w:rPr>
        <w:t xml:space="preserve"> -201</w:t>
      </w:r>
      <w:r w:rsidR="00A90621">
        <w:rPr>
          <w:rFonts w:ascii="Constantia" w:hAnsi="Constantia" w:cs="Tahoma"/>
          <w:b/>
          <w:bCs/>
          <w:sz w:val="40"/>
          <w:szCs w:val="40"/>
        </w:rPr>
        <w:t>6</w:t>
      </w:r>
      <w:r w:rsidRPr="0023575C">
        <w:rPr>
          <w:rFonts w:ascii="Constantia" w:hAnsi="Constantia" w:cs="Tahoma"/>
          <w:b/>
          <w:bCs/>
          <w:sz w:val="40"/>
          <w:szCs w:val="40"/>
        </w:rPr>
        <w:t xml:space="preserve"> годы</w:t>
      </w:r>
    </w:p>
    <w:p w:rsidR="003410DA" w:rsidRDefault="003410DA" w:rsidP="00402533">
      <w:pPr>
        <w:pStyle w:val="Default"/>
        <w:jc w:val="center"/>
        <w:rPr>
          <w:rFonts w:ascii="Constantia" w:hAnsi="Constantia" w:cs="Tahoma"/>
          <w:b/>
          <w:bCs/>
          <w:sz w:val="40"/>
          <w:szCs w:val="40"/>
        </w:rPr>
      </w:pPr>
    </w:p>
    <w:p w:rsidR="0023575C" w:rsidRDefault="0023575C" w:rsidP="00402533">
      <w:pPr>
        <w:pStyle w:val="Default"/>
        <w:jc w:val="center"/>
        <w:rPr>
          <w:rFonts w:ascii="Constantia" w:hAnsi="Constantia" w:cs="Tahoma"/>
          <w:b/>
          <w:bCs/>
          <w:sz w:val="40"/>
          <w:szCs w:val="40"/>
          <w:lang w:val="en-US"/>
        </w:rPr>
      </w:pPr>
      <w:r>
        <w:rPr>
          <w:rFonts w:ascii="Constantia" w:hAnsi="Constantia" w:cs="Tahoma"/>
          <w:b/>
          <w:bCs/>
          <w:noProof/>
          <w:sz w:val="40"/>
          <w:szCs w:val="40"/>
        </w:rPr>
        <w:drawing>
          <wp:inline distT="0" distB="0" distL="0" distR="0" wp14:anchorId="656CDDBD" wp14:editId="1C838862">
            <wp:extent cx="8629650" cy="4867275"/>
            <wp:effectExtent l="76200" t="76200" r="95250" b="476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73F6" w:rsidRDefault="004873F6" w:rsidP="00402533">
      <w:pPr>
        <w:pStyle w:val="Default"/>
        <w:jc w:val="center"/>
        <w:rPr>
          <w:rFonts w:ascii="Constantia" w:hAnsi="Constantia" w:cs="Tahoma"/>
          <w:b/>
          <w:bCs/>
          <w:sz w:val="40"/>
          <w:szCs w:val="40"/>
          <w:lang w:val="en-US"/>
        </w:rPr>
      </w:pPr>
    </w:p>
    <w:p w:rsidR="004873F6" w:rsidRDefault="00D262D2" w:rsidP="000E0225">
      <w:pPr>
        <w:pStyle w:val="Default"/>
        <w:jc w:val="center"/>
        <w:outlineLvl w:val="0"/>
        <w:rPr>
          <w:rFonts w:ascii="Constantia" w:hAnsi="Constantia" w:cs="Tahoma"/>
          <w:b/>
          <w:bCs/>
          <w:sz w:val="40"/>
          <w:szCs w:val="40"/>
        </w:rPr>
      </w:pPr>
      <w:r>
        <w:rPr>
          <w:rFonts w:ascii="Constantia" w:hAnsi="Constantia" w:cs="Tahoma"/>
          <w:b/>
          <w:bCs/>
          <w:sz w:val="40"/>
          <w:szCs w:val="40"/>
        </w:rPr>
        <w:lastRenderedPageBreak/>
        <w:t>Структура неналоговых доходов в 201</w:t>
      </w:r>
      <w:r w:rsidR="00C57F89">
        <w:rPr>
          <w:rFonts w:ascii="Constantia" w:hAnsi="Constantia" w:cs="Tahoma"/>
          <w:b/>
          <w:bCs/>
          <w:sz w:val="40"/>
          <w:szCs w:val="40"/>
        </w:rPr>
        <w:t>6</w:t>
      </w:r>
      <w:r>
        <w:rPr>
          <w:rFonts w:ascii="Constantia" w:hAnsi="Constantia" w:cs="Tahoma"/>
          <w:b/>
          <w:bCs/>
          <w:sz w:val="40"/>
          <w:szCs w:val="40"/>
        </w:rPr>
        <w:t xml:space="preserve"> году</w:t>
      </w:r>
    </w:p>
    <w:p w:rsidR="00D262D2" w:rsidRDefault="00D262D2" w:rsidP="00402533">
      <w:pPr>
        <w:pStyle w:val="Default"/>
        <w:jc w:val="center"/>
        <w:rPr>
          <w:rFonts w:ascii="Constantia" w:hAnsi="Constantia" w:cs="Tahoma"/>
          <w:b/>
          <w:bCs/>
          <w:sz w:val="40"/>
          <w:szCs w:val="40"/>
        </w:rPr>
      </w:pPr>
      <w:r>
        <w:rPr>
          <w:rFonts w:ascii="Constantia" w:hAnsi="Constantia" w:cs="Tahoma"/>
          <w:b/>
          <w:bCs/>
          <w:sz w:val="40"/>
          <w:szCs w:val="40"/>
        </w:rPr>
        <w:t>Всего поступило неналоговых доходов в 201</w:t>
      </w:r>
      <w:r w:rsidR="008C3592">
        <w:rPr>
          <w:rFonts w:ascii="Constantia" w:hAnsi="Constantia" w:cs="Tahoma"/>
          <w:b/>
          <w:bCs/>
          <w:sz w:val="40"/>
          <w:szCs w:val="40"/>
        </w:rPr>
        <w:t>6</w:t>
      </w:r>
      <w:r>
        <w:rPr>
          <w:rFonts w:ascii="Constantia" w:hAnsi="Constantia" w:cs="Tahoma"/>
          <w:b/>
          <w:bCs/>
          <w:sz w:val="40"/>
          <w:szCs w:val="40"/>
        </w:rPr>
        <w:t xml:space="preserve"> году </w:t>
      </w:r>
      <w:r w:rsidR="00922736">
        <w:rPr>
          <w:rFonts w:ascii="Constantia" w:hAnsi="Constantia" w:cs="Tahoma"/>
          <w:b/>
          <w:bCs/>
          <w:sz w:val="40"/>
          <w:szCs w:val="40"/>
        </w:rPr>
        <w:t>–</w:t>
      </w:r>
      <w:r>
        <w:rPr>
          <w:rFonts w:ascii="Constantia" w:hAnsi="Constantia" w:cs="Tahoma"/>
          <w:b/>
          <w:bCs/>
          <w:sz w:val="40"/>
          <w:szCs w:val="40"/>
        </w:rPr>
        <w:t xml:space="preserve"> </w:t>
      </w:r>
      <w:r w:rsidR="00C57F89">
        <w:rPr>
          <w:rFonts w:ascii="Constantia" w:hAnsi="Constantia" w:cs="Tahoma"/>
          <w:b/>
          <w:bCs/>
          <w:sz w:val="40"/>
          <w:szCs w:val="40"/>
        </w:rPr>
        <w:t>52071,0</w:t>
      </w:r>
      <w:r>
        <w:rPr>
          <w:rFonts w:ascii="Constantia" w:hAnsi="Constantia" w:cs="Tahoma"/>
          <w:b/>
          <w:bCs/>
          <w:sz w:val="40"/>
          <w:szCs w:val="40"/>
        </w:rPr>
        <w:t xml:space="preserve"> тыс. руб.</w:t>
      </w:r>
    </w:p>
    <w:p w:rsidR="00D262D2" w:rsidRDefault="00D262D2"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14:anchorId="7D13E094" wp14:editId="7E9B8AD1">
            <wp:extent cx="8248650" cy="5343525"/>
            <wp:effectExtent l="0" t="0" r="381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3A83" w:rsidRDefault="00CD3A83" w:rsidP="00CD3A83">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9D2041">
        <w:rPr>
          <w:rFonts w:ascii="Constantia" w:hAnsi="Constantia" w:cs="Tahoma"/>
          <w:b/>
          <w:bCs/>
          <w:sz w:val="40"/>
          <w:szCs w:val="40"/>
        </w:rPr>
        <w:t>е</w:t>
      </w:r>
      <w:r>
        <w:rPr>
          <w:rFonts w:ascii="Constantia" w:hAnsi="Constantia" w:cs="Tahoma"/>
          <w:b/>
          <w:bCs/>
          <w:sz w:val="40"/>
          <w:szCs w:val="40"/>
        </w:rPr>
        <w:t xml:space="preserve"> прогноза доходов по неналоговым платежам в бюджет Невьянского городского округа в 201</w:t>
      </w:r>
      <w:r w:rsidR="006E0183" w:rsidRPr="006E0183">
        <w:rPr>
          <w:rFonts w:ascii="Constantia" w:hAnsi="Constantia" w:cs="Tahoma"/>
          <w:b/>
          <w:bCs/>
          <w:sz w:val="40"/>
          <w:szCs w:val="40"/>
        </w:rPr>
        <w:t>6</w:t>
      </w:r>
      <w:r>
        <w:rPr>
          <w:rFonts w:ascii="Constantia" w:hAnsi="Constantia" w:cs="Tahoma"/>
          <w:b/>
          <w:bCs/>
          <w:sz w:val="40"/>
          <w:szCs w:val="40"/>
        </w:rPr>
        <w:t xml:space="preserve"> году</w:t>
      </w:r>
    </w:p>
    <w:p w:rsidR="00965C0C" w:rsidRDefault="0036568F" w:rsidP="00402533">
      <w:pPr>
        <w:pStyle w:val="Default"/>
        <w:jc w:val="center"/>
        <w:rPr>
          <w:rFonts w:ascii="Constantia" w:hAnsi="Constantia" w:cs="Tahoma"/>
          <w:b/>
          <w:bCs/>
          <w:sz w:val="40"/>
          <w:szCs w:val="40"/>
        </w:rPr>
      </w:pPr>
      <w:r w:rsidRPr="0036568F">
        <w:rPr>
          <w:rFonts w:ascii="Constantia" w:hAnsi="Constantia" w:cs="Tahoma"/>
          <w:b/>
          <w:bCs/>
          <w:noProof/>
          <w:sz w:val="40"/>
          <w:szCs w:val="40"/>
        </w:rPr>
        <w:drawing>
          <wp:inline distT="0" distB="0" distL="0" distR="0" wp14:anchorId="30297A46" wp14:editId="42449D21">
            <wp:extent cx="8067675" cy="5353050"/>
            <wp:effectExtent l="76200" t="76200" r="85725" b="5715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369A" w:rsidRDefault="00FA369A" w:rsidP="00FA369A">
      <w:pPr>
        <w:pStyle w:val="Default"/>
        <w:jc w:val="center"/>
        <w:rPr>
          <w:rFonts w:ascii="Constantia" w:hAnsi="Constantia" w:cs="Tahoma"/>
          <w:b/>
          <w:bCs/>
          <w:sz w:val="40"/>
          <w:szCs w:val="40"/>
        </w:rPr>
      </w:pPr>
      <w:r w:rsidRPr="0023575C">
        <w:rPr>
          <w:rFonts w:ascii="Constantia" w:hAnsi="Constantia" w:cs="Tahoma"/>
          <w:b/>
          <w:bCs/>
          <w:sz w:val="40"/>
          <w:szCs w:val="40"/>
        </w:rPr>
        <w:lastRenderedPageBreak/>
        <w:t xml:space="preserve">Динамика </w:t>
      </w:r>
      <w:r w:rsidRPr="00FA369A">
        <w:rPr>
          <w:rFonts w:ascii="Constantia" w:hAnsi="Constantia" w:cs="Tahoma"/>
          <w:b/>
          <w:bCs/>
          <w:sz w:val="40"/>
          <w:szCs w:val="40"/>
        </w:rPr>
        <w:t>не</w:t>
      </w:r>
      <w:r w:rsidRPr="0023575C">
        <w:rPr>
          <w:rFonts w:ascii="Constantia" w:hAnsi="Constantia" w:cs="Tahoma"/>
          <w:b/>
          <w:bCs/>
          <w:sz w:val="40"/>
          <w:szCs w:val="40"/>
        </w:rPr>
        <w:t>налоговых поступлений в бюджет Невьянского городского округа за 201</w:t>
      </w:r>
      <w:r w:rsidR="00B15FB7" w:rsidRPr="00B15FB7">
        <w:rPr>
          <w:rFonts w:ascii="Constantia" w:hAnsi="Constantia" w:cs="Tahoma"/>
          <w:b/>
          <w:bCs/>
          <w:sz w:val="40"/>
          <w:szCs w:val="40"/>
        </w:rPr>
        <w:t>5</w:t>
      </w:r>
      <w:r w:rsidRPr="0023575C">
        <w:rPr>
          <w:rFonts w:ascii="Constantia" w:hAnsi="Constantia" w:cs="Tahoma"/>
          <w:b/>
          <w:bCs/>
          <w:sz w:val="40"/>
          <w:szCs w:val="40"/>
        </w:rPr>
        <w:t xml:space="preserve"> -201</w:t>
      </w:r>
      <w:r w:rsidR="00B15FB7" w:rsidRPr="00B15FB7">
        <w:rPr>
          <w:rFonts w:ascii="Constantia" w:hAnsi="Constantia" w:cs="Tahoma"/>
          <w:b/>
          <w:bCs/>
          <w:sz w:val="40"/>
          <w:szCs w:val="40"/>
        </w:rPr>
        <w:t>6</w:t>
      </w:r>
      <w:r w:rsidRPr="0023575C">
        <w:rPr>
          <w:rFonts w:ascii="Constantia" w:hAnsi="Constantia" w:cs="Tahoma"/>
          <w:b/>
          <w:bCs/>
          <w:sz w:val="40"/>
          <w:szCs w:val="40"/>
        </w:rPr>
        <w:t xml:space="preserve"> годы</w:t>
      </w:r>
    </w:p>
    <w:p w:rsidR="00FA31DB" w:rsidRDefault="00FA369A" w:rsidP="00402533">
      <w:pPr>
        <w:pStyle w:val="Default"/>
        <w:jc w:val="center"/>
        <w:rPr>
          <w:rFonts w:ascii="Constantia" w:hAnsi="Constantia" w:cs="Tahoma"/>
          <w:b/>
          <w:bCs/>
          <w:sz w:val="40"/>
          <w:szCs w:val="40"/>
        </w:rPr>
      </w:pPr>
      <w:r w:rsidRPr="00454A45">
        <w:rPr>
          <w:rFonts w:ascii="Constantia" w:hAnsi="Constantia" w:cs="Tahoma"/>
          <w:b/>
          <w:bCs/>
          <w:noProof/>
          <w:sz w:val="40"/>
          <w:szCs w:val="40"/>
        </w:rPr>
        <w:drawing>
          <wp:inline distT="0" distB="0" distL="0" distR="0" wp14:anchorId="5D4CE2B0" wp14:editId="69A162C3">
            <wp:extent cx="8067675" cy="5353050"/>
            <wp:effectExtent l="76200" t="76200" r="85725" b="571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4196" w:rsidRPr="0057154D" w:rsidRDefault="00944196" w:rsidP="000E0225">
      <w:pPr>
        <w:pStyle w:val="Default"/>
        <w:jc w:val="center"/>
        <w:outlineLvl w:val="0"/>
        <w:rPr>
          <w:rFonts w:ascii="Constantia" w:hAnsi="Constantia" w:cs="Tahoma"/>
          <w:b/>
          <w:bCs/>
          <w:sz w:val="40"/>
          <w:szCs w:val="40"/>
        </w:rPr>
      </w:pPr>
      <w:r w:rsidRPr="0057154D">
        <w:rPr>
          <w:rFonts w:ascii="Constantia" w:hAnsi="Constantia" w:cs="Tahoma"/>
          <w:b/>
          <w:bCs/>
          <w:sz w:val="40"/>
          <w:szCs w:val="40"/>
        </w:rPr>
        <w:lastRenderedPageBreak/>
        <w:t>Структура безвозмездных поступлений в 201</w:t>
      </w:r>
      <w:r w:rsidR="00840B12" w:rsidRPr="0057154D">
        <w:rPr>
          <w:rFonts w:ascii="Constantia" w:hAnsi="Constantia" w:cs="Tahoma"/>
          <w:b/>
          <w:bCs/>
          <w:sz w:val="40"/>
          <w:szCs w:val="40"/>
        </w:rPr>
        <w:t>6</w:t>
      </w:r>
      <w:r w:rsidRPr="0057154D">
        <w:rPr>
          <w:rFonts w:ascii="Constantia" w:hAnsi="Constantia" w:cs="Tahoma"/>
          <w:b/>
          <w:bCs/>
          <w:sz w:val="40"/>
          <w:szCs w:val="40"/>
        </w:rPr>
        <w:t xml:space="preserve"> году</w:t>
      </w:r>
    </w:p>
    <w:p w:rsidR="00944196" w:rsidRPr="0057154D" w:rsidRDefault="00944196" w:rsidP="00402533">
      <w:pPr>
        <w:pStyle w:val="Default"/>
        <w:jc w:val="center"/>
        <w:rPr>
          <w:rFonts w:ascii="Constantia" w:hAnsi="Constantia" w:cs="Tahoma"/>
          <w:b/>
          <w:bCs/>
          <w:sz w:val="40"/>
          <w:szCs w:val="40"/>
        </w:rPr>
      </w:pPr>
      <w:r w:rsidRPr="0057154D">
        <w:rPr>
          <w:rFonts w:ascii="Constantia" w:hAnsi="Constantia" w:cs="Tahoma"/>
          <w:b/>
          <w:bCs/>
          <w:sz w:val="40"/>
          <w:szCs w:val="40"/>
        </w:rPr>
        <w:t xml:space="preserve">Всего поступило </w:t>
      </w:r>
      <w:r w:rsidR="00840B12" w:rsidRPr="0057154D">
        <w:rPr>
          <w:rFonts w:ascii="Constantia" w:hAnsi="Constantia" w:cs="Tahoma"/>
          <w:b/>
          <w:bCs/>
          <w:sz w:val="40"/>
          <w:szCs w:val="40"/>
        </w:rPr>
        <w:t>768283,75</w:t>
      </w:r>
      <w:r w:rsidR="00CA3F31" w:rsidRPr="0057154D">
        <w:rPr>
          <w:rFonts w:ascii="Constantia" w:hAnsi="Constantia" w:cs="Tahoma"/>
          <w:b/>
          <w:bCs/>
          <w:sz w:val="40"/>
          <w:szCs w:val="40"/>
        </w:rPr>
        <w:t xml:space="preserve"> </w:t>
      </w:r>
      <w:r w:rsidRPr="0057154D">
        <w:rPr>
          <w:rFonts w:ascii="Constantia" w:hAnsi="Constantia" w:cs="Tahoma"/>
          <w:b/>
          <w:bCs/>
          <w:sz w:val="40"/>
          <w:szCs w:val="40"/>
        </w:rPr>
        <w:t>тыс. руб.</w:t>
      </w:r>
    </w:p>
    <w:p w:rsidR="0057154D" w:rsidRPr="0057154D" w:rsidRDefault="0057154D" w:rsidP="00402533">
      <w:pPr>
        <w:pStyle w:val="Default"/>
        <w:jc w:val="center"/>
        <w:rPr>
          <w:rFonts w:ascii="Constantia" w:hAnsi="Constantia" w:cs="Tahoma"/>
          <w:b/>
          <w:bCs/>
          <w:sz w:val="36"/>
          <w:szCs w:val="36"/>
        </w:rPr>
      </w:pPr>
    </w:p>
    <w:p w:rsidR="00FA4407" w:rsidRPr="00FA4407" w:rsidRDefault="00AC081B" w:rsidP="00C53F38">
      <w:pPr>
        <w:pStyle w:val="Default"/>
        <w:jc w:val="center"/>
        <w:rPr>
          <w:rFonts w:ascii="Constantia" w:hAnsi="Constantia" w:cs="Tahoma"/>
          <w:b/>
          <w:bCs/>
          <w:sz w:val="36"/>
          <w:szCs w:val="40"/>
        </w:rPr>
      </w:pPr>
      <w:r w:rsidRPr="004454B7">
        <w:rPr>
          <w:rFonts w:ascii="Constantia" w:hAnsi="Constantia" w:cs="Tahoma"/>
          <w:b/>
          <w:bCs/>
          <w:noProof/>
          <w:sz w:val="36"/>
          <w:szCs w:val="40"/>
        </w:rPr>
        <w:drawing>
          <wp:inline distT="0" distB="0" distL="0" distR="0" wp14:anchorId="6F56B119" wp14:editId="6BD4F940">
            <wp:extent cx="7991475" cy="5219700"/>
            <wp:effectExtent l="76200" t="76200" r="85725" b="571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3F38" w:rsidRDefault="00C53F38" w:rsidP="00C53F38">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9D2041">
        <w:rPr>
          <w:rFonts w:ascii="Constantia" w:hAnsi="Constantia" w:cs="Tahoma"/>
          <w:b/>
          <w:bCs/>
          <w:sz w:val="40"/>
          <w:szCs w:val="40"/>
        </w:rPr>
        <w:t>е</w:t>
      </w:r>
      <w:r>
        <w:rPr>
          <w:rFonts w:ascii="Constantia" w:hAnsi="Constantia" w:cs="Tahoma"/>
          <w:b/>
          <w:bCs/>
          <w:sz w:val="40"/>
          <w:szCs w:val="40"/>
        </w:rPr>
        <w:t xml:space="preserve"> прогноза поступлений безвозмездных поступлений в бюджет Невьянского городского округа в </w:t>
      </w:r>
      <w:r w:rsidR="00B405BA">
        <w:rPr>
          <w:rFonts w:ascii="Constantia" w:hAnsi="Constantia" w:cs="Tahoma"/>
          <w:b/>
          <w:bCs/>
          <w:sz w:val="40"/>
          <w:szCs w:val="40"/>
        </w:rPr>
        <w:t>201</w:t>
      </w:r>
      <w:r w:rsidR="00272B2E">
        <w:rPr>
          <w:rFonts w:ascii="Constantia" w:hAnsi="Constantia" w:cs="Tahoma"/>
          <w:b/>
          <w:bCs/>
          <w:sz w:val="40"/>
          <w:szCs w:val="40"/>
        </w:rPr>
        <w:t>6</w:t>
      </w:r>
      <w:r w:rsidR="00A474BA">
        <w:rPr>
          <w:rFonts w:ascii="Constantia" w:hAnsi="Constantia" w:cs="Tahoma"/>
          <w:b/>
          <w:bCs/>
          <w:sz w:val="40"/>
          <w:szCs w:val="40"/>
        </w:rPr>
        <w:t xml:space="preserve"> </w:t>
      </w:r>
      <w:r>
        <w:rPr>
          <w:rFonts w:ascii="Constantia" w:hAnsi="Constantia" w:cs="Tahoma"/>
          <w:b/>
          <w:bCs/>
          <w:sz w:val="40"/>
          <w:szCs w:val="40"/>
        </w:rPr>
        <w:t>году</w:t>
      </w:r>
    </w:p>
    <w:p w:rsidR="003C27AF" w:rsidRDefault="003C27AF" w:rsidP="00C53F38">
      <w:pPr>
        <w:pStyle w:val="Default"/>
        <w:jc w:val="center"/>
        <w:rPr>
          <w:rFonts w:ascii="Constantia" w:hAnsi="Constantia" w:cs="Tahoma"/>
          <w:b/>
          <w:bCs/>
          <w:sz w:val="40"/>
          <w:szCs w:val="40"/>
        </w:rPr>
      </w:pPr>
    </w:p>
    <w:p w:rsidR="00C53F38" w:rsidRDefault="003C27AF"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14:anchorId="646AFF1D" wp14:editId="77C9E6E8">
            <wp:extent cx="9248775" cy="4876800"/>
            <wp:effectExtent l="76200" t="76200" r="85725" b="571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0540" w:rsidRDefault="00610540" w:rsidP="00402533">
      <w:pPr>
        <w:pStyle w:val="Default"/>
        <w:jc w:val="center"/>
        <w:rPr>
          <w:rFonts w:ascii="Constantia" w:hAnsi="Constantia" w:cs="Tahoma"/>
          <w:b/>
          <w:bCs/>
          <w:sz w:val="40"/>
          <w:szCs w:val="40"/>
        </w:rPr>
      </w:pPr>
    </w:p>
    <w:p w:rsidR="00610540" w:rsidRDefault="00610540" w:rsidP="00610540">
      <w:pPr>
        <w:pStyle w:val="Default"/>
        <w:jc w:val="center"/>
        <w:rPr>
          <w:rFonts w:ascii="Constantia" w:hAnsi="Constantia" w:cs="Tahoma"/>
          <w:b/>
          <w:bCs/>
          <w:sz w:val="40"/>
          <w:szCs w:val="40"/>
        </w:rPr>
      </w:pPr>
      <w:r w:rsidRPr="0023575C">
        <w:rPr>
          <w:rFonts w:ascii="Constantia" w:hAnsi="Constantia" w:cs="Tahoma"/>
          <w:b/>
          <w:bCs/>
          <w:sz w:val="40"/>
          <w:szCs w:val="40"/>
        </w:rPr>
        <w:lastRenderedPageBreak/>
        <w:t xml:space="preserve">Динамика </w:t>
      </w:r>
      <w:r>
        <w:rPr>
          <w:rFonts w:ascii="Constantia" w:hAnsi="Constantia" w:cs="Tahoma"/>
          <w:b/>
          <w:bCs/>
          <w:sz w:val="40"/>
          <w:szCs w:val="40"/>
        </w:rPr>
        <w:t>безвозмездных поступлений</w:t>
      </w:r>
      <w:r w:rsidRPr="0023575C">
        <w:rPr>
          <w:rFonts w:ascii="Constantia" w:hAnsi="Constantia" w:cs="Tahoma"/>
          <w:b/>
          <w:bCs/>
          <w:sz w:val="40"/>
          <w:szCs w:val="40"/>
        </w:rPr>
        <w:t xml:space="preserve"> в бюджет Невьянского городского округа за 201</w:t>
      </w:r>
      <w:r w:rsidR="0079714A">
        <w:rPr>
          <w:rFonts w:ascii="Constantia" w:hAnsi="Constantia" w:cs="Tahoma"/>
          <w:b/>
          <w:bCs/>
          <w:sz w:val="40"/>
          <w:szCs w:val="40"/>
        </w:rPr>
        <w:t>5</w:t>
      </w:r>
      <w:r w:rsidRPr="0023575C">
        <w:rPr>
          <w:rFonts w:ascii="Constantia" w:hAnsi="Constantia" w:cs="Tahoma"/>
          <w:b/>
          <w:bCs/>
          <w:sz w:val="40"/>
          <w:szCs w:val="40"/>
        </w:rPr>
        <w:t xml:space="preserve"> -201</w:t>
      </w:r>
      <w:r w:rsidR="0079714A">
        <w:rPr>
          <w:rFonts w:ascii="Constantia" w:hAnsi="Constantia" w:cs="Tahoma"/>
          <w:b/>
          <w:bCs/>
          <w:sz w:val="40"/>
          <w:szCs w:val="40"/>
        </w:rPr>
        <w:t>6</w:t>
      </w:r>
      <w:r w:rsidRPr="0023575C">
        <w:rPr>
          <w:rFonts w:ascii="Constantia" w:hAnsi="Constantia" w:cs="Tahoma"/>
          <w:b/>
          <w:bCs/>
          <w:sz w:val="40"/>
          <w:szCs w:val="40"/>
        </w:rPr>
        <w:t xml:space="preserve"> годы</w:t>
      </w:r>
    </w:p>
    <w:p w:rsidR="00610540" w:rsidRDefault="00610540" w:rsidP="00610540">
      <w:pPr>
        <w:pStyle w:val="Default"/>
        <w:jc w:val="center"/>
        <w:rPr>
          <w:rFonts w:ascii="Constantia" w:hAnsi="Constantia" w:cs="Tahoma"/>
          <w:b/>
          <w:bCs/>
          <w:sz w:val="40"/>
          <w:szCs w:val="40"/>
        </w:rPr>
      </w:pPr>
    </w:p>
    <w:p w:rsidR="00610540" w:rsidRDefault="00610540" w:rsidP="00610540">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14:anchorId="17AC374A" wp14:editId="44D1BFAA">
            <wp:extent cx="9248775" cy="5105400"/>
            <wp:effectExtent l="76200" t="76200" r="85725" b="571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194A" w:rsidRPr="00F376E0" w:rsidRDefault="0037194A" w:rsidP="000E0225">
      <w:pPr>
        <w:pStyle w:val="Default"/>
        <w:jc w:val="center"/>
        <w:outlineLvl w:val="0"/>
        <w:rPr>
          <w:rFonts w:ascii="Constantia" w:hAnsi="Constantia" w:cs="Tahoma"/>
          <w:b/>
          <w:bCs/>
          <w:color w:val="auto"/>
          <w:sz w:val="40"/>
          <w:szCs w:val="40"/>
        </w:rPr>
      </w:pPr>
      <w:r w:rsidRPr="00F376E0">
        <w:rPr>
          <w:rFonts w:ascii="Constantia" w:hAnsi="Constantia" w:cs="Tahoma"/>
          <w:b/>
          <w:bCs/>
          <w:color w:val="auto"/>
          <w:sz w:val="40"/>
          <w:szCs w:val="40"/>
        </w:rPr>
        <w:lastRenderedPageBreak/>
        <w:t>Недоимка по доходам</w:t>
      </w:r>
      <w:r w:rsidR="00B44DA6" w:rsidRPr="00F376E0">
        <w:rPr>
          <w:rFonts w:ascii="Constantia" w:hAnsi="Constantia" w:cs="Tahoma"/>
          <w:b/>
          <w:bCs/>
          <w:color w:val="auto"/>
          <w:sz w:val="40"/>
          <w:szCs w:val="40"/>
        </w:rPr>
        <w:t xml:space="preserve"> бюджета Невьянского городского округа</w:t>
      </w:r>
    </w:p>
    <w:tbl>
      <w:tblPr>
        <w:tblW w:w="14474" w:type="dxa"/>
        <w:tblInd w:w="93" w:type="dxa"/>
        <w:tblLook w:val="04A0" w:firstRow="1" w:lastRow="0" w:firstColumn="1" w:lastColumn="0" w:noHBand="0" w:noVBand="1"/>
      </w:tblPr>
      <w:tblGrid>
        <w:gridCol w:w="4363"/>
        <w:gridCol w:w="2173"/>
        <w:gridCol w:w="1938"/>
        <w:gridCol w:w="2173"/>
        <w:gridCol w:w="1796"/>
        <w:gridCol w:w="2031"/>
      </w:tblGrid>
      <w:tr w:rsidR="008E7D08" w:rsidRPr="002D29F4" w:rsidTr="001E2C9B">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Наименование видов доходов</w:t>
            </w:r>
          </w:p>
        </w:tc>
        <w:tc>
          <w:tcPr>
            <w:tcW w:w="2173"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Недоимка на 01.01.201</w:t>
            </w:r>
            <w:r w:rsidR="00D276CD">
              <w:rPr>
                <w:rFonts w:ascii="Constantia" w:eastAsia="Times New Roman" w:hAnsi="Constantia" w:cs="Calibri"/>
                <w:color w:val="000000"/>
                <w:sz w:val="32"/>
                <w:szCs w:val="32"/>
              </w:rPr>
              <w:t>6</w:t>
            </w:r>
            <w:r w:rsidRPr="002D29F4">
              <w:rPr>
                <w:rFonts w:ascii="Constantia" w:eastAsia="Times New Roman" w:hAnsi="Constantia" w:cs="Calibri"/>
                <w:color w:val="000000"/>
                <w:sz w:val="32"/>
                <w:szCs w:val="32"/>
              </w:rPr>
              <w:t xml:space="preserve"> года</w:t>
            </w:r>
            <w:r w:rsidR="008E7D08">
              <w:rPr>
                <w:rFonts w:ascii="Constantia" w:eastAsia="Times New Roman" w:hAnsi="Constantia" w:cs="Calibri"/>
                <w:color w:val="000000"/>
                <w:sz w:val="32"/>
                <w:szCs w:val="32"/>
              </w:rPr>
              <w:t xml:space="preserve"> в тыс. руб.</w:t>
            </w:r>
          </w:p>
        </w:tc>
        <w:tc>
          <w:tcPr>
            <w:tcW w:w="1938"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Удельный вес, %</w:t>
            </w:r>
          </w:p>
        </w:tc>
        <w:tc>
          <w:tcPr>
            <w:tcW w:w="2173"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Недоимка на 01.01.201</w:t>
            </w:r>
            <w:r w:rsidR="001B5243">
              <w:rPr>
                <w:rFonts w:ascii="Constantia" w:eastAsia="Times New Roman" w:hAnsi="Constantia" w:cs="Calibri"/>
                <w:color w:val="000000"/>
                <w:sz w:val="32"/>
                <w:szCs w:val="32"/>
              </w:rPr>
              <w:t>7</w:t>
            </w:r>
            <w:r w:rsidRPr="002D29F4">
              <w:rPr>
                <w:rFonts w:ascii="Constantia" w:eastAsia="Times New Roman" w:hAnsi="Constantia" w:cs="Calibri"/>
                <w:color w:val="000000"/>
                <w:sz w:val="32"/>
                <w:szCs w:val="32"/>
              </w:rPr>
              <w:t xml:space="preserve"> года</w:t>
            </w:r>
            <w:r w:rsidR="008E7D08">
              <w:rPr>
                <w:rFonts w:ascii="Constantia" w:eastAsia="Times New Roman" w:hAnsi="Constantia" w:cs="Calibri"/>
                <w:color w:val="000000"/>
                <w:sz w:val="32"/>
                <w:szCs w:val="32"/>
              </w:rPr>
              <w:t xml:space="preserve"> в тыс. руб.</w:t>
            </w:r>
          </w:p>
        </w:tc>
        <w:tc>
          <w:tcPr>
            <w:tcW w:w="1796"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Удельный вес, %</w:t>
            </w:r>
          </w:p>
        </w:tc>
        <w:tc>
          <w:tcPr>
            <w:tcW w:w="2031"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Отклонение +/- (гр.4-гр.2)</w:t>
            </w:r>
          </w:p>
        </w:tc>
      </w:tr>
      <w:tr w:rsidR="009D2041" w:rsidRPr="002D29F4" w:rsidTr="00F376E0">
        <w:trPr>
          <w:trHeight w:val="273"/>
        </w:trPr>
        <w:tc>
          <w:tcPr>
            <w:tcW w:w="43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1</w:t>
            </w:r>
          </w:p>
        </w:tc>
        <w:tc>
          <w:tcPr>
            <w:tcW w:w="217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2</w:t>
            </w:r>
          </w:p>
        </w:tc>
        <w:tc>
          <w:tcPr>
            <w:tcW w:w="1938"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3</w:t>
            </w:r>
          </w:p>
        </w:tc>
        <w:tc>
          <w:tcPr>
            <w:tcW w:w="217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4</w:t>
            </w:r>
          </w:p>
        </w:tc>
        <w:tc>
          <w:tcPr>
            <w:tcW w:w="1796"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5</w:t>
            </w:r>
          </w:p>
        </w:tc>
        <w:tc>
          <w:tcPr>
            <w:tcW w:w="2031"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6</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 на доходы физических лиц</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1B5243"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2480,2</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1B5243" w:rsidP="001B524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10,55</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1B524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5196</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1B5243" w:rsidP="001B524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18,57</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1B524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2715,8</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Налоги на совокупный доход</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1318,7</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3F74A1">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5,6</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3F74A1">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1397,1</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5,0</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78,4</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 на имущество физических лиц</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7043,7</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30</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4A1"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9819,8</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E81A1A" w:rsidP="00E81A1A">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35,1</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E81A1A">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2776,1</w:t>
            </w:r>
          </w:p>
        </w:tc>
      </w:tr>
      <w:tr w:rsidR="00D276CD" w:rsidRPr="002D29F4" w:rsidTr="00F376E0">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Земельный налог</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4919,2</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3F7276">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20,92</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5384</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3F7276">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19,24</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3F7276"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464,8</w:t>
            </w:r>
          </w:p>
        </w:tc>
      </w:tr>
      <w:tr w:rsidR="00D276CD" w:rsidRPr="002D29F4" w:rsidTr="00F376E0">
        <w:trPr>
          <w:trHeight w:val="15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Доходы от использования имущества, находящегося в государственной и муниципальной собственности</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5932,2</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8030FE">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25,2</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6A7BF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4052,8</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3F4F70" w:rsidRDefault="006A7BF3" w:rsidP="008030FE">
            <w:pPr>
              <w:spacing w:after="0" w:line="240" w:lineRule="auto"/>
              <w:jc w:val="center"/>
              <w:rPr>
                <w:rFonts w:ascii="Book Antiqua" w:eastAsia="Times New Roman" w:hAnsi="Book Antiqua" w:cstheme="minorHAnsi"/>
                <w:color w:val="000000"/>
                <w:sz w:val="36"/>
                <w:szCs w:val="36"/>
                <w:lang w:val="en-US"/>
              </w:rPr>
            </w:pPr>
            <w:r>
              <w:rPr>
                <w:rFonts w:ascii="Book Antiqua" w:eastAsia="Times New Roman" w:hAnsi="Book Antiqua" w:cstheme="minorHAnsi"/>
                <w:color w:val="000000"/>
                <w:sz w:val="36"/>
                <w:szCs w:val="36"/>
              </w:rPr>
              <w:t>14,4</w:t>
            </w:r>
            <w:r w:rsidR="008030FE">
              <w:rPr>
                <w:rFonts w:ascii="Book Antiqua" w:eastAsia="Times New Roman" w:hAnsi="Book Antiqua" w:cstheme="minorHAnsi"/>
                <w:color w:val="000000"/>
                <w:sz w:val="36"/>
                <w:szCs w:val="36"/>
              </w:rPr>
              <w:t>9</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-1879,4</w:t>
            </w:r>
          </w:p>
        </w:tc>
      </w:tr>
      <w:tr w:rsidR="00D276CD" w:rsidRPr="002D29F4" w:rsidTr="00E417AC">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E417AC" w:rsidRDefault="00D276CD" w:rsidP="002D29F4">
            <w:pPr>
              <w:spacing w:after="0" w:line="240" w:lineRule="auto"/>
              <w:rPr>
                <w:rFonts w:ascii="Constantia" w:eastAsia="Times New Roman" w:hAnsi="Constantia" w:cs="Calibri"/>
                <w:color w:val="000000"/>
                <w:sz w:val="36"/>
                <w:szCs w:val="36"/>
              </w:rPr>
            </w:pPr>
            <w:r w:rsidRPr="00E417AC">
              <w:rPr>
                <w:rFonts w:ascii="Constantia" w:eastAsia="Times New Roman" w:hAnsi="Constantia" w:cs="Calibri"/>
                <w:color w:val="000000"/>
                <w:sz w:val="36"/>
                <w:szCs w:val="36"/>
              </w:rPr>
              <w:t>Штрафы</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D276CD" w:rsidP="00EF7342">
            <w:pPr>
              <w:spacing w:after="0" w:line="240" w:lineRule="auto"/>
              <w:jc w:val="center"/>
              <w:rPr>
                <w:rFonts w:ascii="Book Antiqua" w:eastAsia="Times New Roman" w:hAnsi="Book Antiqua" w:cstheme="minorHAnsi"/>
                <w:color w:val="000000"/>
                <w:sz w:val="36"/>
                <w:szCs w:val="36"/>
              </w:rPr>
            </w:pPr>
            <w:r w:rsidRPr="00F24CC2">
              <w:rPr>
                <w:rFonts w:ascii="Book Antiqua" w:eastAsia="Times New Roman" w:hAnsi="Book Antiqua" w:cstheme="minorHAnsi"/>
                <w:color w:val="000000"/>
                <w:sz w:val="36"/>
                <w:szCs w:val="36"/>
              </w:rPr>
              <w:t>1816,6</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7,73</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6A7BF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2123,1</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7,6</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6A7BF3"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306,5</w:t>
            </w:r>
          </w:p>
        </w:tc>
      </w:tr>
      <w:tr w:rsidR="00D276CD" w:rsidRPr="002D29F4" w:rsidTr="00F376E0">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итого</w:t>
            </w:r>
          </w:p>
        </w:tc>
        <w:tc>
          <w:tcPr>
            <w:tcW w:w="2173"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8030FE" w:rsidP="00EF734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23510,6</w:t>
            </w:r>
          </w:p>
        </w:tc>
        <w:tc>
          <w:tcPr>
            <w:tcW w:w="1938"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D276CD" w:rsidP="00F24CC2">
            <w:pPr>
              <w:spacing w:after="0" w:line="240" w:lineRule="auto"/>
              <w:jc w:val="center"/>
              <w:rPr>
                <w:rFonts w:eastAsia="Times New Roman" w:cstheme="minorHAnsi"/>
                <w:color w:val="000000"/>
                <w:sz w:val="36"/>
                <w:szCs w:val="36"/>
              </w:rPr>
            </w:pPr>
            <w:r w:rsidRPr="00F24CC2">
              <w:rPr>
                <w:rFonts w:eastAsia="Times New Roman" w:cstheme="minorHAnsi"/>
                <w:color w:val="000000"/>
                <w:sz w:val="36"/>
                <w:szCs w:val="36"/>
              </w:rPr>
              <w:t>100,00</w:t>
            </w:r>
          </w:p>
        </w:tc>
        <w:tc>
          <w:tcPr>
            <w:tcW w:w="2173"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8030FE" w:rsidP="00F24CC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27972,8</w:t>
            </w:r>
          </w:p>
        </w:tc>
        <w:tc>
          <w:tcPr>
            <w:tcW w:w="1796"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D276CD" w:rsidP="00F24CC2">
            <w:pPr>
              <w:spacing w:after="0" w:line="240" w:lineRule="auto"/>
              <w:jc w:val="center"/>
              <w:rPr>
                <w:rFonts w:eastAsia="Times New Roman" w:cstheme="minorHAnsi"/>
                <w:color w:val="000000"/>
                <w:sz w:val="36"/>
                <w:szCs w:val="36"/>
              </w:rPr>
            </w:pPr>
            <w:r w:rsidRPr="00F24CC2">
              <w:rPr>
                <w:rFonts w:eastAsia="Times New Roman" w:cstheme="minorHAnsi"/>
                <w:color w:val="000000"/>
                <w:sz w:val="36"/>
                <w:szCs w:val="36"/>
              </w:rPr>
              <w:t>100,00</w:t>
            </w:r>
          </w:p>
        </w:tc>
        <w:tc>
          <w:tcPr>
            <w:tcW w:w="2031"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5C5B7A" w:rsidRDefault="005C5B7A" w:rsidP="00F24CC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4462,2</w:t>
            </w:r>
          </w:p>
        </w:tc>
      </w:tr>
    </w:tbl>
    <w:p w:rsidR="008E7D08" w:rsidRDefault="008E7D08" w:rsidP="00402533">
      <w:pPr>
        <w:pStyle w:val="Default"/>
        <w:jc w:val="center"/>
        <w:rPr>
          <w:rFonts w:ascii="Constantia" w:hAnsi="Constantia" w:cs="Tahoma"/>
          <w:b/>
          <w:bCs/>
          <w:sz w:val="40"/>
          <w:szCs w:val="40"/>
        </w:rPr>
      </w:pPr>
      <w:r>
        <w:rPr>
          <w:rFonts w:ascii="Constantia" w:hAnsi="Constantia" w:cs="Tahoma"/>
          <w:b/>
          <w:bCs/>
          <w:sz w:val="40"/>
          <w:szCs w:val="40"/>
        </w:rPr>
        <w:lastRenderedPageBreak/>
        <w:t xml:space="preserve">Динамика доходов бюджета Невьянского городского округа </w:t>
      </w:r>
    </w:p>
    <w:p w:rsidR="008E7D08" w:rsidRDefault="00513780" w:rsidP="00402533">
      <w:pPr>
        <w:pStyle w:val="Default"/>
        <w:jc w:val="center"/>
        <w:rPr>
          <w:rFonts w:ascii="Constantia" w:hAnsi="Constantia" w:cs="Tahoma"/>
          <w:b/>
          <w:bCs/>
          <w:sz w:val="40"/>
          <w:szCs w:val="40"/>
        </w:rPr>
      </w:pPr>
      <w:r>
        <w:rPr>
          <w:rFonts w:ascii="Constantia" w:hAnsi="Constantia" w:cs="Tahoma"/>
          <w:b/>
          <w:bCs/>
          <w:sz w:val="40"/>
          <w:szCs w:val="40"/>
        </w:rPr>
        <w:t>с 2009 по 201</w:t>
      </w:r>
      <w:r w:rsidR="009C2841">
        <w:rPr>
          <w:rFonts w:ascii="Constantia" w:hAnsi="Constantia" w:cs="Tahoma"/>
          <w:b/>
          <w:bCs/>
          <w:sz w:val="40"/>
          <w:szCs w:val="40"/>
        </w:rPr>
        <w:t>6</w:t>
      </w:r>
      <w:r>
        <w:rPr>
          <w:rFonts w:ascii="Constantia" w:hAnsi="Constantia" w:cs="Tahoma"/>
          <w:b/>
          <w:bCs/>
          <w:sz w:val="40"/>
          <w:szCs w:val="40"/>
        </w:rPr>
        <w:t xml:space="preserve"> годы</w:t>
      </w:r>
    </w:p>
    <w:p w:rsidR="009C2841" w:rsidRDefault="009C2841" w:rsidP="00402533">
      <w:pPr>
        <w:pStyle w:val="Default"/>
        <w:jc w:val="center"/>
        <w:rPr>
          <w:rFonts w:ascii="Constantia" w:hAnsi="Constantia" w:cs="Tahoma"/>
          <w:b/>
          <w:bCs/>
          <w:sz w:val="40"/>
          <w:szCs w:val="40"/>
        </w:rPr>
      </w:pPr>
    </w:p>
    <w:p w:rsidR="008E7D08" w:rsidRDefault="008E7D08"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14:anchorId="3DB2B5EC" wp14:editId="0BF9FE6C">
            <wp:extent cx="7667625" cy="5010150"/>
            <wp:effectExtent l="76200" t="76200" r="85725" b="571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17B0" w:rsidRDefault="003E17B0" w:rsidP="003E17B0">
      <w:pPr>
        <w:pStyle w:val="Default"/>
        <w:jc w:val="center"/>
        <w:rPr>
          <w:rFonts w:ascii="Constantia" w:hAnsi="Constantia" w:cs="Tahoma"/>
          <w:b/>
          <w:bCs/>
          <w:sz w:val="40"/>
          <w:szCs w:val="40"/>
        </w:rPr>
      </w:pPr>
      <w:r>
        <w:rPr>
          <w:rFonts w:ascii="Constantia" w:hAnsi="Constantia" w:cs="Tahoma"/>
          <w:b/>
          <w:bCs/>
          <w:sz w:val="40"/>
          <w:szCs w:val="40"/>
        </w:rPr>
        <w:lastRenderedPageBreak/>
        <w:t>Динамика налоговых и неналоговых доходов бюджета Невьянского городского округа за 2009 – 201</w:t>
      </w:r>
      <w:r w:rsidR="003E7E0A">
        <w:rPr>
          <w:rFonts w:ascii="Constantia" w:hAnsi="Constantia" w:cs="Tahoma"/>
          <w:b/>
          <w:bCs/>
          <w:sz w:val="40"/>
          <w:szCs w:val="40"/>
        </w:rPr>
        <w:t>6</w:t>
      </w:r>
      <w:r>
        <w:rPr>
          <w:rFonts w:ascii="Constantia" w:hAnsi="Constantia" w:cs="Tahoma"/>
          <w:b/>
          <w:bCs/>
          <w:sz w:val="40"/>
          <w:szCs w:val="40"/>
        </w:rPr>
        <w:t xml:space="preserve"> годы</w:t>
      </w:r>
    </w:p>
    <w:p w:rsidR="00010C63" w:rsidRDefault="00010C63" w:rsidP="003E17B0">
      <w:pPr>
        <w:pStyle w:val="Default"/>
        <w:jc w:val="center"/>
        <w:rPr>
          <w:rFonts w:ascii="Constantia" w:hAnsi="Constantia" w:cs="Tahoma"/>
          <w:b/>
          <w:bCs/>
          <w:sz w:val="40"/>
          <w:szCs w:val="40"/>
        </w:rPr>
      </w:pPr>
    </w:p>
    <w:p w:rsidR="003E17B0" w:rsidRDefault="00010C63" w:rsidP="002967C2">
      <w:pPr>
        <w:pStyle w:val="Default"/>
        <w:tabs>
          <w:tab w:val="left" w:pos="1134"/>
        </w:tabs>
        <w:jc w:val="center"/>
        <w:rPr>
          <w:rFonts w:ascii="Constantia" w:hAnsi="Constantia" w:cs="Tahoma"/>
          <w:b/>
          <w:bCs/>
          <w:sz w:val="40"/>
          <w:szCs w:val="40"/>
        </w:rPr>
      </w:pPr>
      <w:r>
        <w:rPr>
          <w:rFonts w:ascii="Constantia" w:hAnsi="Constantia" w:cs="Tahoma"/>
          <w:b/>
          <w:bCs/>
          <w:noProof/>
          <w:sz w:val="40"/>
          <w:szCs w:val="40"/>
        </w:rPr>
        <w:drawing>
          <wp:inline distT="0" distB="0" distL="0" distR="0" wp14:anchorId="10A226FD" wp14:editId="37BE82C4">
            <wp:extent cx="8724900" cy="5286375"/>
            <wp:effectExtent l="76200" t="76200" r="95250" b="476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0C63" w:rsidRDefault="00010C63" w:rsidP="00010C63">
      <w:pPr>
        <w:pStyle w:val="Default"/>
        <w:jc w:val="center"/>
        <w:rPr>
          <w:rFonts w:ascii="Constantia" w:hAnsi="Constantia" w:cs="Tahoma"/>
          <w:b/>
          <w:bCs/>
          <w:sz w:val="40"/>
          <w:szCs w:val="40"/>
        </w:rPr>
      </w:pPr>
      <w:r>
        <w:rPr>
          <w:rFonts w:ascii="Constantia" w:hAnsi="Constantia" w:cs="Tahoma"/>
          <w:b/>
          <w:bCs/>
          <w:sz w:val="40"/>
          <w:szCs w:val="40"/>
        </w:rPr>
        <w:lastRenderedPageBreak/>
        <w:t>Динамика безвозмездных перечислений бюджета Невьянского городского округа за 2009 – 201</w:t>
      </w:r>
      <w:r w:rsidR="00B71FE7">
        <w:rPr>
          <w:rFonts w:ascii="Constantia" w:hAnsi="Constantia" w:cs="Tahoma"/>
          <w:b/>
          <w:bCs/>
          <w:sz w:val="40"/>
          <w:szCs w:val="40"/>
        </w:rPr>
        <w:t>6</w:t>
      </w:r>
      <w:r>
        <w:rPr>
          <w:rFonts w:ascii="Constantia" w:hAnsi="Constantia" w:cs="Tahoma"/>
          <w:b/>
          <w:bCs/>
          <w:sz w:val="40"/>
          <w:szCs w:val="40"/>
        </w:rPr>
        <w:t xml:space="preserve"> годы</w:t>
      </w:r>
    </w:p>
    <w:p w:rsidR="008D7F19" w:rsidRDefault="00010C63" w:rsidP="002967C2">
      <w:pPr>
        <w:pStyle w:val="Default"/>
        <w:tabs>
          <w:tab w:val="left" w:pos="1134"/>
          <w:tab w:val="left" w:pos="5387"/>
        </w:tabs>
        <w:jc w:val="center"/>
        <w:rPr>
          <w:rFonts w:ascii="Constantia" w:hAnsi="Constantia" w:cs="Tahoma"/>
          <w:b/>
          <w:bCs/>
          <w:sz w:val="40"/>
          <w:szCs w:val="40"/>
        </w:rPr>
        <w:sectPr w:rsidR="008D7F19" w:rsidSect="00D76E59">
          <w:pgSz w:w="16838" w:h="11906" w:orient="landscape"/>
          <w:pgMar w:top="567" w:right="1134" w:bottom="709"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r>
        <w:rPr>
          <w:rFonts w:ascii="Constantia" w:hAnsi="Constantia" w:cs="Tahoma"/>
          <w:b/>
          <w:bCs/>
          <w:noProof/>
          <w:sz w:val="40"/>
          <w:szCs w:val="40"/>
        </w:rPr>
        <w:drawing>
          <wp:inline distT="0" distB="0" distL="0" distR="0" wp14:anchorId="22AB5E4A" wp14:editId="234D027E">
            <wp:extent cx="8296275" cy="5400675"/>
            <wp:effectExtent l="76200" t="76200" r="85725" b="476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7A7A" w:rsidRDefault="006B7A7A" w:rsidP="008D7F19">
      <w:pPr>
        <w:pStyle w:val="XXL"/>
        <w:spacing w:line="240" w:lineRule="auto"/>
        <w:jc w:val="center"/>
        <w:rPr>
          <w:b/>
          <w:i/>
          <w:caps w:val="0"/>
          <w:sz w:val="32"/>
          <w:szCs w:val="32"/>
        </w:rPr>
      </w:pPr>
    </w:p>
    <w:p w:rsidR="008D7F19" w:rsidRPr="00B72090" w:rsidRDefault="00215326" w:rsidP="008D7F19">
      <w:pPr>
        <w:pStyle w:val="XXL"/>
        <w:spacing w:line="240" w:lineRule="auto"/>
        <w:jc w:val="center"/>
        <w:rPr>
          <w:b/>
          <w:i/>
          <w:caps w:val="0"/>
          <w:sz w:val="32"/>
          <w:szCs w:val="32"/>
        </w:rPr>
      </w:pPr>
      <w:r w:rsidRPr="00B72090">
        <w:rPr>
          <w:b/>
          <w:i/>
          <w:caps w:val="0"/>
          <w:sz w:val="32"/>
          <w:szCs w:val="32"/>
        </w:rPr>
        <w:t>Оценка</w:t>
      </w:r>
      <w:r w:rsidR="008D7F19" w:rsidRPr="00B72090">
        <w:rPr>
          <w:b/>
          <w:i/>
          <w:caps w:val="0"/>
          <w:sz w:val="32"/>
          <w:szCs w:val="32"/>
        </w:rPr>
        <w:t xml:space="preserve">  эффективности применения налоговых </w:t>
      </w:r>
      <w:r w:rsidRPr="00B72090">
        <w:rPr>
          <w:b/>
          <w:i/>
          <w:caps w:val="0"/>
          <w:sz w:val="32"/>
          <w:szCs w:val="32"/>
        </w:rPr>
        <w:t>льгот</w:t>
      </w:r>
      <w:r w:rsidR="008D7F19" w:rsidRPr="00B72090">
        <w:rPr>
          <w:b/>
          <w:i/>
          <w:caps w:val="0"/>
          <w:sz w:val="32"/>
          <w:szCs w:val="32"/>
        </w:rPr>
        <w:t>, предоставленных правовыми актами органов местного самоуправления Невьянского городского округа, за 201</w:t>
      </w:r>
      <w:r w:rsidR="00785DE0">
        <w:rPr>
          <w:b/>
          <w:i/>
          <w:caps w:val="0"/>
          <w:sz w:val="32"/>
          <w:szCs w:val="32"/>
        </w:rPr>
        <w:t>5</w:t>
      </w:r>
      <w:r w:rsidR="008D7F19" w:rsidRPr="00B72090">
        <w:rPr>
          <w:b/>
          <w:i/>
          <w:caps w:val="0"/>
          <w:sz w:val="32"/>
          <w:szCs w:val="32"/>
        </w:rPr>
        <w:t xml:space="preserve"> год</w:t>
      </w:r>
    </w:p>
    <w:p w:rsidR="008D7F19" w:rsidRPr="004D50EE" w:rsidRDefault="008D7F19" w:rsidP="008D7F19">
      <w:pPr>
        <w:pStyle w:val="XXL"/>
        <w:spacing w:line="240" w:lineRule="auto"/>
        <w:rPr>
          <w:bCs/>
          <w:szCs w:val="28"/>
        </w:rPr>
      </w:pPr>
    </w:p>
    <w:tbl>
      <w:tblPr>
        <w:tblW w:w="15183" w:type="dxa"/>
        <w:tblInd w:w="93" w:type="dxa"/>
        <w:tblLayout w:type="fixed"/>
        <w:tblLook w:val="04A0" w:firstRow="1" w:lastRow="0" w:firstColumn="1" w:lastColumn="0" w:noHBand="0" w:noVBand="1"/>
      </w:tblPr>
      <w:tblGrid>
        <w:gridCol w:w="2992"/>
        <w:gridCol w:w="2977"/>
        <w:gridCol w:w="1843"/>
        <w:gridCol w:w="3118"/>
        <w:gridCol w:w="4253"/>
      </w:tblGrid>
      <w:tr w:rsidR="00846326" w:rsidRPr="00E168A2" w:rsidTr="006B7A7A">
        <w:trPr>
          <w:trHeight w:val="2400"/>
        </w:trPr>
        <w:tc>
          <w:tcPr>
            <w:tcW w:w="2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основание для представления льготы</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наименование категории налогоплательщиков, которым предоставлена льгота</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величина потерь местного бюджета в результате применения льготы (тыс. рублей) за 2015 год</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цели предоставления льгот</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эффективность от предоставления налоговых льгот</w:t>
            </w:r>
          </w:p>
        </w:tc>
      </w:tr>
      <w:tr w:rsidR="00846326" w:rsidRPr="00E168A2" w:rsidTr="00045799">
        <w:trPr>
          <w:trHeight w:val="330"/>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ЗЕМЕЛЬНЫЙ НАЛОГ</w:t>
            </w:r>
          </w:p>
        </w:tc>
      </w:tr>
      <w:tr w:rsidR="00846326" w:rsidRPr="00E168A2" w:rsidTr="00045799">
        <w:trPr>
          <w:trHeight w:val="330"/>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по юридическим лицам</w:t>
            </w:r>
          </w:p>
        </w:tc>
      </w:tr>
      <w:tr w:rsidR="00846326" w:rsidRPr="00E168A2" w:rsidTr="006B7A7A">
        <w:trPr>
          <w:trHeight w:val="2634"/>
        </w:trPr>
        <w:tc>
          <w:tcPr>
            <w:tcW w:w="29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решение Думы Невьянского городского округа от 24.10.2010 года № 139 (с изменениями и дополнениями</w:t>
            </w:r>
            <w:r w:rsidR="006B7A7A">
              <w:rPr>
                <w:sz w:val="28"/>
                <w:szCs w:val="28"/>
              </w:rPr>
              <w:t>)</w:t>
            </w:r>
          </w:p>
          <w:p w:rsidR="00846326" w:rsidRPr="00045799" w:rsidRDefault="00846326" w:rsidP="00045799">
            <w:pPr>
              <w:rPr>
                <w:sz w:val="28"/>
                <w:szCs w:val="28"/>
              </w:rPr>
            </w:pPr>
            <w:r w:rsidRPr="00045799">
              <w:rPr>
                <w:sz w:val="28"/>
                <w:szCs w:val="28"/>
              </w:rPr>
              <w:lastRenderedPageBreak/>
              <w:t> </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lastRenderedPageBreak/>
              <w:t>органы местного самоуправления</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1902</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сокращение финансовых потоков</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сокращение документооборота, экономия технического и материального ресурсов (бумага, электронный документооборот)</w:t>
            </w:r>
          </w:p>
        </w:tc>
      </w:tr>
      <w:tr w:rsidR="00846326" w:rsidRPr="00E168A2" w:rsidTr="006B7A7A">
        <w:trPr>
          <w:trHeight w:val="3606"/>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сельскохозяйственные организации и крестьянские (фермерские) хозяйства, у которых выручка от реализации произведенной и переработанной ими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253</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xml:space="preserve">развитие агропромышленного комплекса </w:t>
            </w:r>
            <w:proofErr w:type="gramStart"/>
            <w:r w:rsidRPr="00045799">
              <w:rPr>
                <w:sz w:val="28"/>
                <w:szCs w:val="28"/>
              </w:rPr>
              <w:t>в</w:t>
            </w:r>
            <w:proofErr w:type="gramEnd"/>
            <w:r w:rsidRPr="00045799">
              <w:rPr>
                <w:sz w:val="28"/>
                <w:szCs w:val="28"/>
              </w:rPr>
              <w:t xml:space="preserve"> </w:t>
            </w:r>
            <w:proofErr w:type="gramStart"/>
            <w:r w:rsidRPr="00045799">
              <w:rPr>
                <w:sz w:val="28"/>
                <w:szCs w:val="28"/>
              </w:rPr>
              <w:t>Невьянском</w:t>
            </w:r>
            <w:proofErr w:type="gramEnd"/>
            <w:r w:rsidRPr="00045799">
              <w:rPr>
                <w:sz w:val="28"/>
                <w:szCs w:val="28"/>
              </w:rPr>
              <w:t xml:space="preserve"> районе</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финансовая поддержка сельхозпроизводителей</w:t>
            </w:r>
          </w:p>
        </w:tc>
      </w:tr>
      <w:tr w:rsidR="00846326" w:rsidRPr="00E168A2" w:rsidTr="006B7A7A">
        <w:trPr>
          <w:trHeight w:val="7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итого</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2155</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r>
    </w:tbl>
    <w:p w:rsidR="006B7A7A" w:rsidRDefault="006B7A7A">
      <w:r>
        <w:br w:type="page"/>
      </w:r>
    </w:p>
    <w:tbl>
      <w:tblPr>
        <w:tblW w:w="15183" w:type="dxa"/>
        <w:tblInd w:w="93" w:type="dxa"/>
        <w:tblLayout w:type="fixed"/>
        <w:tblLook w:val="04A0" w:firstRow="1" w:lastRow="0" w:firstColumn="1" w:lastColumn="0" w:noHBand="0" w:noVBand="1"/>
      </w:tblPr>
      <w:tblGrid>
        <w:gridCol w:w="2992"/>
        <w:gridCol w:w="2977"/>
        <w:gridCol w:w="1843"/>
        <w:gridCol w:w="3118"/>
        <w:gridCol w:w="4253"/>
      </w:tblGrid>
      <w:tr w:rsidR="00846326" w:rsidRPr="00E168A2" w:rsidTr="00045799">
        <w:trPr>
          <w:trHeight w:val="345"/>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lastRenderedPageBreak/>
              <w:t>по физическим лицам</w:t>
            </w:r>
          </w:p>
        </w:tc>
      </w:tr>
      <w:tr w:rsidR="00846326" w:rsidRPr="00E168A2" w:rsidTr="006B7A7A">
        <w:trPr>
          <w:trHeight w:val="2472"/>
        </w:trPr>
        <w:tc>
          <w:tcPr>
            <w:tcW w:w="29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решение Думы Невьянского городского округа от 24.10.2010 года № 139 (с изменениями и дополнениями)</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пенсионеры по старости, пенсионеры, имеющие звание «Ветеран труда»</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2866</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 целью социальной поддержки, формирования благоприятных условий жизни незащищенных слоев населения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социальная эффективность - равняется сумме экономии бюджетных средств на прямое финансирование поддержки социально незащищенных категорий граждан в сумме 2782 тыс. руб.</w:t>
            </w: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инвалиды</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179</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66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ветераны боевых действий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10</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132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лица, имеющие трех и более несовершеннолетних детей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123</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участники ВОВ</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9</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итого</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3187</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r>
      <w:tr w:rsidR="00846326" w:rsidRPr="00E168A2" w:rsidTr="00045799">
        <w:trPr>
          <w:trHeight w:val="305"/>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НАЛОГ НА ИМУЩЕСТВО ФИЗИЧЕСКИХ ЛИЦ</w:t>
            </w:r>
          </w:p>
        </w:tc>
      </w:tr>
      <w:tr w:rsidR="00846326" w:rsidRPr="00E168A2" w:rsidTr="006B7A7A">
        <w:trPr>
          <w:trHeight w:val="990"/>
        </w:trPr>
        <w:tc>
          <w:tcPr>
            <w:tcW w:w="2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6B7A7A">
            <w:pPr>
              <w:rPr>
                <w:sz w:val="28"/>
                <w:szCs w:val="28"/>
              </w:rPr>
            </w:pPr>
            <w:r w:rsidRPr="00045799">
              <w:rPr>
                <w:sz w:val="28"/>
                <w:szCs w:val="28"/>
              </w:rPr>
              <w:t xml:space="preserve">решение Думы Невьянского городского округа от 29.12.2014 года № 140 (с изменениями и </w:t>
            </w:r>
            <w:r w:rsidRPr="00045799">
              <w:rPr>
                <w:sz w:val="28"/>
                <w:szCs w:val="28"/>
              </w:rPr>
              <w:lastRenderedPageBreak/>
              <w:t>дополнениями)</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lastRenderedPageBreak/>
              <w:t>члены многодетных семей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175</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xml:space="preserve">с целью социальной поддержки, формирования благоприятных условий жизни незащищенных </w:t>
            </w:r>
            <w:r w:rsidRPr="00045799">
              <w:rPr>
                <w:sz w:val="28"/>
                <w:szCs w:val="28"/>
              </w:rPr>
              <w:lastRenderedPageBreak/>
              <w:t>слоев населения</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lastRenderedPageBreak/>
              <w:t xml:space="preserve">социальная эффективность - равняется сумме экономии бюджетных средств на прямое финансирование поддержки социально незащищенных </w:t>
            </w:r>
            <w:r w:rsidRPr="00045799">
              <w:rPr>
                <w:sz w:val="28"/>
                <w:szCs w:val="28"/>
              </w:rPr>
              <w:lastRenderedPageBreak/>
              <w:t>категорий граждан в сумме 175 тыс. руб.</w:t>
            </w:r>
          </w:p>
        </w:tc>
      </w:tr>
      <w:tr w:rsidR="00846326" w:rsidRPr="00E168A2" w:rsidTr="006B7A7A">
        <w:trPr>
          <w:trHeight w:val="365"/>
        </w:trPr>
        <w:tc>
          <w:tcPr>
            <w:tcW w:w="2992" w:type="dxa"/>
            <w:tcBorders>
              <w:top w:val="nil"/>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lastRenderedPageBreak/>
              <w:t> </w:t>
            </w:r>
          </w:p>
        </w:tc>
        <w:tc>
          <w:tcPr>
            <w:tcW w:w="2977"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всего предоставлено льгот</w:t>
            </w:r>
          </w:p>
        </w:tc>
        <w:tc>
          <w:tcPr>
            <w:tcW w:w="1843"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5517</w:t>
            </w:r>
          </w:p>
        </w:tc>
        <w:tc>
          <w:tcPr>
            <w:tcW w:w="3118"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4253"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r>
    </w:tbl>
    <w:p w:rsidR="00846326" w:rsidRPr="00E168A2" w:rsidRDefault="00846326" w:rsidP="00846326">
      <w:pPr>
        <w:rPr>
          <w:sz w:val="26"/>
          <w:szCs w:val="26"/>
        </w:rPr>
      </w:pPr>
    </w:p>
    <w:p w:rsidR="00846326" w:rsidRPr="00045799" w:rsidRDefault="00045799" w:rsidP="00045799">
      <w:pPr>
        <w:jc w:val="both"/>
        <w:rPr>
          <w:sz w:val="30"/>
          <w:szCs w:val="30"/>
        </w:rPr>
      </w:pPr>
      <w:r>
        <w:rPr>
          <w:sz w:val="30"/>
          <w:szCs w:val="30"/>
        </w:rPr>
        <w:t xml:space="preserve">           </w:t>
      </w:r>
      <w:r w:rsidR="00846326" w:rsidRPr="00045799">
        <w:rPr>
          <w:sz w:val="30"/>
          <w:szCs w:val="30"/>
        </w:rPr>
        <w:t xml:space="preserve">Объем выпадающих доходов бюджета Невьянского городского округа в результате представления налоговых льгот в 2015 году составили 5517 тыс. руб., что составляет 1 % в общем объеме налоговых доходов бюджета Невьянского городского округа. </w:t>
      </w:r>
    </w:p>
    <w:p w:rsidR="006B7A7A" w:rsidRDefault="006B7A7A" w:rsidP="00045799">
      <w:pPr>
        <w:jc w:val="both"/>
        <w:rPr>
          <w:b/>
          <w:sz w:val="30"/>
          <w:szCs w:val="30"/>
        </w:rPr>
      </w:pPr>
    </w:p>
    <w:p w:rsidR="00846326" w:rsidRPr="00045799" w:rsidRDefault="00846326" w:rsidP="00045799">
      <w:pPr>
        <w:jc w:val="both"/>
        <w:rPr>
          <w:b/>
          <w:sz w:val="30"/>
          <w:szCs w:val="30"/>
        </w:rPr>
      </w:pPr>
      <w:r w:rsidRPr="00045799">
        <w:rPr>
          <w:b/>
          <w:sz w:val="30"/>
          <w:szCs w:val="30"/>
        </w:rPr>
        <w:t xml:space="preserve">Вывод: </w:t>
      </w:r>
    </w:p>
    <w:p w:rsidR="00846326" w:rsidRPr="00045799" w:rsidRDefault="00045799" w:rsidP="00045799">
      <w:pPr>
        <w:jc w:val="both"/>
        <w:rPr>
          <w:sz w:val="30"/>
          <w:szCs w:val="30"/>
        </w:rPr>
      </w:pPr>
      <w:r>
        <w:rPr>
          <w:sz w:val="30"/>
          <w:szCs w:val="30"/>
        </w:rPr>
        <w:t xml:space="preserve">            </w:t>
      </w:r>
      <w:r w:rsidR="00846326" w:rsidRPr="00045799">
        <w:rPr>
          <w:sz w:val="30"/>
          <w:szCs w:val="30"/>
        </w:rPr>
        <w:t xml:space="preserve">Оценка экономической и бюджетной эффективности использования налоговых льгот необходима не для всех льгот. Для социальных льгот, предоставленных Думой Невьянского городского округа, она не нужна, ввиду того, что налоговые преференции для указанных категорий физических лиц носят сугубо социальный характер и установлены в целях поддержки незащищенных категорий граждан. </w:t>
      </w:r>
    </w:p>
    <w:p w:rsidR="00846326" w:rsidRPr="00045799" w:rsidRDefault="00045799" w:rsidP="00045799">
      <w:pPr>
        <w:jc w:val="both"/>
        <w:rPr>
          <w:sz w:val="30"/>
          <w:szCs w:val="30"/>
        </w:rPr>
      </w:pPr>
      <w:r>
        <w:rPr>
          <w:sz w:val="30"/>
          <w:szCs w:val="30"/>
        </w:rPr>
        <w:t xml:space="preserve">           </w:t>
      </w:r>
      <w:r w:rsidR="00846326" w:rsidRPr="00045799">
        <w:rPr>
          <w:sz w:val="30"/>
          <w:szCs w:val="30"/>
        </w:rPr>
        <w:t>Льготы организациям, финансируемым из местного бюджета, по своей сути, не являются льготами и установлены в целях сокращения финансовых потоков. Доходы и расходы местного бюджета в данном случае равны и взаимно исключаются.</w:t>
      </w:r>
    </w:p>
    <w:p w:rsidR="00846326" w:rsidRPr="00045799" w:rsidRDefault="00045799" w:rsidP="00045799">
      <w:pPr>
        <w:jc w:val="both"/>
        <w:rPr>
          <w:sz w:val="30"/>
          <w:szCs w:val="30"/>
        </w:rPr>
      </w:pPr>
      <w:r>
        <w:rPr>
          <w:sz w:val="30"/>
          <w:szCs w:val="30"/>
        </w:rPr>
        <w:t xml:space="preserve">            </w:t>
      </w:r>
      <w:r w:rsidR="00846326" w:rsidRPr="00045799">
        <w:rPr>
          <w:sz w:val="30"/>
          <w:szCs w:val="30"/>
        </w:rPr>
        <w:t>Льготы сельхозпроизводителям установлены в целях содействия деятельности указанной категории организаций и их финансовой поддержки и потери бюджета от их представления незначительны – 0,05% от суммы налоговых платежей.</w:t>
      </w:r>
    </w:p>
    <w:p w:rsidR="008D7F19" w:rsidRPr="008B377E" w:rsidRDefault="008D7F19" w:rsidP="00045799">
      <w:pPr>
        <w:pStyle w:val="Default"/>
        <w:tabs>
          <w:tab w:val="left" w:pos="1134"/>
          <w:tab w:val="left" w:pos="5387"/>
        </w:tabs>
        <w:jc w:val="both"/>
        <w:rPr>
          <w:rFonts w:ascii="Constantia" w:hAnsi="Constantia" w:cs="Tahoma"/>
          <w:b/>
          <w:bCs/>
          <w:sz w:val="40"/>
          <w:szCs w:val="40"/>
        </w:rPr>
      </w:pPr>
    </w:p>
    <w:p w:rsidR="0098723E" w:rsidRPr="009445BC" w:rsidRDefault="0098723E" w:rsidP="000E0225">
      <w:pPr>
        <w:pStyle w:val="a6"/>
        <w:jc w:val="center"/>
        <w:outlineLvl w:val="0"/>
        <w:rPr>
          <w:rFonts w:ascii="Times New Roman" w:hAnsi="Times New Roman"/>
          <w:color w:val="auto"/>
        </w:rPr>
      </w:pPr>
      <w:r w:rsidRPr="009445BC">
        <w:rPr>
          <w:rFonts w:ascii="Times New Roman" w:hAnsi="Times New Roman"/>
          <w:color w:val="auto"/>
        </w:rPr>
        <w:t xml:space="preserve">Расходы бюджета </w:t>
      </w:r>
      <w:r w:rsidR="009445BC" w:rsidRPr="009445BC">
        <w:rPr>
          <w:rFonts w:ascii="Times New Roman" w:hAnsi="Times New Roman"/>
          <w:color w:val="auto"/>
        </w:rPr>
        <w:t>Невьянского</w:t>
      </w:r>
      <w:r w:rsidR="009445BC">
        <w:rPr>
          <w:rFonts w:ascii="Times New Roman" w:hAnsi="Times New Roman"/>
          <w:color w:val="auto"/>
        </w:rPr>
        <w:t xml:space="preserve"> </w:t>
      </w:r>
      <w:r w:rsidRPr="009445BC">
        <w:rPr>
          <w:rFonts w:ascii="Times New Roman" w:hAnsi="Times New Roman"/>
          <w:color w:val="auto"/>
        </w:rPr>
        <w:t>городского округа</w:t>
      </w:r>
    </w:p>
    <w:p w:rsidR="0098723E" w:rsidRPr="0091784C" w:rsidRDefault="0098723E" w:rsidP="0098723E">
      <w:pPr>
        <w:spacing w:after="0"/>
        <w:jc w:val="both"/>
        <w:rPr>
          <w:rFonts w:ascii="Times New Roman" w:hAnsi="Times New Roman"/>
          <w:sz w:val="44"/>
          <w:szCs w:val="44"/>
        </w:rPr>
      </w:pPr>
      <w:r w:rsidRPr="0091784C">
        <w:rPr>
          <w:rFonts w:ascii="Times New Roman" w:hAnsi="Times New Roman"/>
          <w:sz w:val="44"/>
          <w:szCs w:val="44"/>
        </w:rPr>
        <w:t>Расходы бюджета городского округа – денежные средства, направленные на финансовое обеспечение задач и функций местного самоуправления</w:t>
      </w:r>
      <w:r>
        <w:rPr>
          <w:rFonts w:ascii="Times New Roman" w:hAnsi="Times New Roman"/>
          <w:sz w:val="44"/>
          <w:szCs w:val="44"/>
        </w:rPr>
        <w:t>.</w:t>
      </w:r>
    </w:p>
    <w:p w:rsidR="0098723E" w:rsidRDefault="00BB1C09" w:rsidP="0098723E">
      <w:r>
        <w:rPr>
          <w:noProof/>
        </w:rPr>
        <mc:AlternateContent>
          <mc:Choice Requires="wps">
            <w:drawing>
              <wp:anchor distT="0" distB="0" distL="114300" distR="114300" simplePos="0" relativeHeight="251671552" behindDoc="0" locked="0" layoutInCell="1" allowOverlap="1">
                <wp:simplePos x="0" y="0"/>
                <wp:positionH relativeFrom="column">
                  <wp:posOffset>1636395</wp:posOffset>
                </wp:positionH>
                <wp:positionV relativeFrom="paragraph">
                  <wp:posOffset>144780</wp:posOffset>
                </wp:positionV>
                <wp:extent cx="1099185" cy="1500505"/>
                <wp:effectExtent l="60960" t="9525" r="392430" b="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1685">
                          <a:off x="0" y="0"/>
                          <a:ext cx="1099185" cy="1500505"/>
                        </a:xfrm>
                        <a:prstGeom prst="curvedRightArrow">
                          <a:avLst>
                            <a:gd name="adj1" fmla="val 27302"/>
                            <a:gd name="adj2" fmla="val 54604"/>
                            <a:gd name="adj3" fmla="val 33333"/>
                          </a:avLst>
                        </a:prstGeom>
                        <a:gradFill rotWithShape="0">
                          <a:gsLst>
                            <a:gs pos="0">
                              <a:srgbClr val="FFFFFF"/>
                            </a:gs>
                            <a:gs pos="100000">
                              <a:srgbClr val="A8D6E2"/>
                            </a:gs>
                          </a:gsLst>
                          <a:lin ang="5400000" scaled="1"/>
                        </a:gradFill>
                        <a:ln w="12700">
                          <a:solidFill>
                            <a:srgbClr val="7030A0"/>
                          </a:solidFill>
                          <a:miter lim="800000"/>
                          <a:headEnd/>
                          <a:tailEnd/>
                        </a:ln>
                        <a:effectLst>
                          <a:outerShdw dist="28398" dir="3806097" algn="ctr" rotWithShape="0">
                            <a:srgbClr val="1C485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2" style="position:absolute;margin-left:128.85pt;margin-top:11.4pt;width:86.55pt;height:118.15pt;rotation:290727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" strokecolor="#7030a0" strokeweight="1pt">
                <v:fill color2="#a8d6e2" focus="100%" type="gradient"/>
                <v:shadow on="t" color="#1c4853" opacity=".5" offset="1pt"/>
              </v:shape>
            </w:pict>
          </mc:Fallback>
        </mc:AlternateContent>
      </w:r>
      <w:r>
        <w:rPr>
          <w:noProof/>
          <w:color w:val="002060"/>
        </w:rPr>
        <mc:AlternateContent>
          <mc:Choice Requires="wps">
            <w:drawing>
              <wp:anchor distT="0" distB="0" distL="114300" distR="114300" simplePos="0" relativeHeight="251670528" behindDoc="0" locked="0" layoutInCell="1" allowOverlap="1">
                <wp:simplePos x="0" y="0"/>
                <wp:positionH relativeFrom="column">
                  <wp:posOffset>6904990</wp:posOffset>
                </wp:positionH>
                <wp:positionV relativeFrom="paragraph">
                  <wp:posOffset>144780</wp:posOffset>
                </wp:positionV>
                <wp:extent cx="1022350" cy="1402715"/>
                <wp:effectExtent l="367030" t="9525" r="67945" b="0"/>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2563">
                          <a:off x="0" y="0"/>
                          <a:ext cx="1022350" cy="1402715"/>
                        </a:xfrm>
                        <a:prstGeom prst="curvedLeftArrow">
                          <a:avLst>
                            <a:gd name="adj1" fmla="val 27441"/>
                            <a:gd name="adj2" fmla="val 54882"/>
                            <a:gd name="adj3" fmla="val 33333"/>
                          </a:avLst>
                        </a:prstGeom>
                        <a:gradFill rotWithShape="0">
                          <a:gsLst>
                            <a:gs pos="0">
                              <a:srgbClr val="FFFFFF"/>
                            </a:gs>
                            <a:gs pos="100000">
                              <a:srgbClr val="A8D6E2"/>
                            </a:gs>
                          </a:gsLst>
                          <a:lin ang="5400000" scaled="1"/>
                        </a:gradFill>
                        <a:ln w="12700">
                          <a:solidFill>
                            <a:srgbClr val="7030A0"/>
                          </a:solidFill>
                          <a:miter lim="800000"/>
                          <a:headEnd/>
                          <a:tailEnd/>
                        </a:ln>
                        <a:effectLst>
                          <a:outerShdw dist="28398" dir="3806097" algn="ctr" rotWithShape="0">
                            <a:srgbClr val="1C485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3" style="position:absolute;margin-left:543.7pt;margin-top:11.4pt;width:80.5pt;height:110.45pt;rotation:-287546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" strokecolor="#7030a0" strokeweight="1pt">
                <v:fill color2="#a8d6e2" focus="100%" type="gradient"/>
                <v:shadow on="t" color="#1c4853" opacity=".5" offset="1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3299460</wp:posOffset>
                </wp:positionH>
                <wp:positionV relativeFrom="paragraph">
                  <wp:posOffset>144780</wp:posOffset>
                </wp:positionV>
                <wp:extent cx="2752725" cy="1343025"/>
                <wp:effectExtent l="9525" t="9525" r="9525" b="28575"/>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4302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617E76" w:rsidRDefault="00617E76" w:rsidP="0098723E">
                            <w:pPr>
                              <w:spacing w:after="0"/>
                              <w:jc w:val="center"/>
                              <w:rPr>
                                <w:rFonts w:ascii="Times New Roman" w:hAnsi="Times New Roman"/>
                                <w:sz w:val="44"/>
                                <w:szCs w:val="44"/>
                              </w:rPr>
                            </w:pPr>
                            <w:r w:rsidRPr="004418CB">
                              <w:rPr>
                                <w:rFonts w:ascii="Times New Roman" w:hAnsi="Times New Roman"/>
                                <w:sz w:val="44"/>
                                <w:szCs w:val="44"/>
                              </w:rPr>
                              <w:t>Классификация расходов</w:t>
                            </w:r>
                          </w:p>
                          <w:p w:rsidR="00617E76" w:rsidRPr="004418CB" w:rsidRDefault="00617E76" w:rsidP="0098723E">
                            <w:pPr>
                              <w:spacing w:after="0"/>
                              <w:jc w:val="center"/>
                              <w:rPr>
                                <w:rFonts w:ascii="Times New Roman" w:hAnsi="Times New Roman"/>
                                <w:sz w:val="44"/>
                                <w:szCs w:val="44"/>
                              </w:rPr>
                            </w:pPr>
                            <w:r>
                              <w:rPr>
                                <w:rFonts w:ascii="Times New Roman" w:hAnsi="Times New Roman"/>
                                <w:sz w:val="44"/>
                                <w:szCs w:val="44"/>
                              </w:rPr>
                              <w:t>по признакам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margin-left:259.8pt;margin-top:11.4pt;width:216.7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" fillcolor="#b2a1c7 [1943]" strokecolor="#8064a2 [3207]" strokeweight="1pt">
                <v:fill color2="#8064a2 [3207]" focus="50%" type="gradient"/>
                <v:shadow on="t" color="#3f3151 [1607]" offset="1pt"/>
                <v:textbox>
                  <w:txbxContent>
                    <w:p w:rsidR="00617E76" w:rsidRDefault="00617E76" w:rsidP="0098723E">
                      <w:pPr>
                        <w:spacing w:after="0"/>
                        <w:jc w:val="center"/>
                        <w:rPr>
                          <w:rFonts w:ascii="Times New Roman" w:hAnsi="Times New Roman"/>
                          <w:sz w:val="44"/>
                          <w:szCs w:val="44"/>
                        </w:rPr>
                      </w:pPr>
                      <w:r w:rsidRPr="004418CB">
                        <w:rPr>
                          <w:rFonts w:ascii="Times New Roman" w:hAnsi="Times New Roman"/>
                          <w:sz w:val="44"/>
                          <w:szCs w:val="44"/>
                        </w:rPr>
                        <w:t>Классификация расходов</w:t>
                      </w:r>
                    </w:p>
                    <w:p w:rsidR="00617E76" w:rsidRPr="004418CB" w:rsidRDefault="00617E76" w:rsidP="0098723E">
                      <w:pPr>
                        <w:spacing w:after="0"/>
                        <w:jc w:val="center"/>
                        <w:rPr>
                          <w:rFonts w:ascii="Times New Roman" w:hAnsi="Times New Roman"/>
                          <w:sz w:val="44"/>
                          <w:szCs w:val="44"/>
                        </w:rPr>
                      </w:pPr>
                      <w:r>
                        <w:rPr>
                          <w:rFonts w:ascii="Times New Roman" w:hAnsi="Times New Roman"/>
                          <w:sz w:val="44"/>
                          <w:szCs w:val="44"/>
                        </w:rPr>
                        <w:t>по признакам</w:t>
                      </w:r>
                    </w:p>
                  </w:txbxContent>
                </v:textbox>
              </v:rect>
            </w:pict>
          </mc:Fallback>
        </mc:AlternateContent>
      </w:r>
    </w:p>
    <w:p w:rsidR="0098723E" w:rsidRDefault="0098723E" w:rsidP="0098723E"/>
    <w:p w:rsidR="0098723E" w:rsidRDefault="0098723E" w:rsidP="0098723E"/>
    <w:p w:rsidR="0098723E" w:rsidRPr="007112A0" w:rsidRDefault="0098723E" w:rsidP="0098723E"/>
    <w:p w:rsidR="0098723E" w:rsidRPr="007112A0" w:rsidRDefault="0098723E" w:rsidP="0098723E"/>
    <w:p w:rsidR="0098723E" w:rsidRPr="007112A0" w:rsidRDefault="00BB1C09" w:rsidP="0098723E">
      <w:r>
        <w:rPr>
          <w:noProof/>
        </w:rPr>
        <mc:AlternateContent>
          <mc:Choice Requires="wps">
            <w:drawing>
              <wp:anchor distT="0" distB="0" distL="114300" distR="114300" simplePos="0" relativeHeight="251666432" behindDoc="0" locked="0" layoutInCell="1" allowOverlap="1">
                <wp:simplePos x="0" y="0"/>
                <wp:positionH relativeFrom="column">
                  <wp:posOffset>194310</wp:posOffset>
                </wp:positionH>
                <wp:positionV relativeFrom="paragraph">
                  <wp:posOffset>214630</wp:posOffset>
                </wp:positionV>
                <wp:extent cx="2752725" cy="2451100"/>
                <wp:effectExtent l="38100" t="38100" r="38100" b="34925"/>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451100"/>
                        </a:xfrm>
                        <a:prstGeom prst="rect">
                          <a:avLst/>
                        </a:prstGeom>
                        <a:solidFill>
                          <a:srgbClr val="FFFFFF"/>
                        </a:solidFill>
                        <a:ln w="63500" cmpd="thickThin">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91784C" w:rsidRDefault="00617E76" w:rsidP="0098723E">
                            <w:pPr>
                              <w:jc w:val="center"/>
                              <w:rPr>
                                <w:rFonts w:ascii="Times New Roman" w:hAnsi="Times New Roman"/>
                                <w:b/>
                                <w:sz w:val="36"/>
                                <w:szCs w:val="36"/>
                              </w:rPr>
                            </w:pPr>
                            <w:r w:rsidRPr="0091784C">
                              <w:rPr>
                                <w:rFonts w:ascii="Times New Roman" w:hAnsi="Times New Roman"/>
                                <w:b/>
                                <w:sz w:val="36"/>
                                <w:szCs w:val="36"/>
                              </w:rPr>
                              <w:t>Функциональная</w:t>
                            </w:r>
                          </w:p>
                          <w:p w:rsidR="00617E76" w:rsidRPr="0091784C" w:rsidRDefault="00617E76" w:rsidP="0098723E">
                            <w:pPr>
                              <w:jc w:val="center"/>
                              <w:rPr>
                                <w:rFonts w:ascii="Times New Roman" w:hAnsi="Times New Roman"/>
                                <w:sz w:val="32"/>
                                <w:szCs w:val="32"/>
                              </w:rPr>
                            </w:pPr>
                            <w:r w:rsidRPr="0091784C">
                              <w:rPr>
                                <w:rFonts w:ascii="Times New Roman" w:hAnsi="Times New Roman"/>
                                <w:sz w:val="32"/>
                                <w:szCs w:val="32"/>
                              </w:rPr>
                              <w:t>Классификация отражает направление средств бюджета на выполнение основных функций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margin-left:15.3pt;margin-top:16.9pt;width:216.7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" strokecolor="#7030a0" strokeweight="5pt">
                <v:stroke linestyle="thickThin"/>
                <v:shadow color="#868686"/>
                <v:textbox>
                  <w:txbxContent>
                    <w:p w:rsidR="00617E76" w:rsidRPr="0091784C" w:rsidRDefault="00617E76" w:rsidP="0098723E">
                      <w:pPr>
                        <w:jc w:val="center"/>
                        <w:rPr>
                          <w:rFonts w:ascii="Times New Roman" w:hAnsi="Times New Roman"/>
                          <w:b/>
                          <w:sz w:val="36"/>
                          <w:szCs w:val="36"/>
                        </w:rPr>
                      </w:pPr>
                      <w:r w:rsidRPr="0091784C">
                        <w:rPr>
                          <w:rFonts w:ascii="Times New Roman" w:hAnsi="Times New Roman"/>
                          <w:b/>
                          <w:sz w:val="36"/>
                          <w:szCs w:val="36"/>
                        </w:rPr>
                        <w:t>Функциональная</w:t>
                      </w:r>
                    </w:p>
                    <w:p w:rsidR="00617E76" w:rsidRPr="0091784C" w:rsidRDefault="00617E76" w:rsidP="0098723E">
                      <w:pPr>
                        <w:jc w:val="center"/>
                        <w:rPr>
                          <w:rFonts w:ascii="Times New Roman" w:hAnsi="Times New Roman"/>
                          <w:sz w:val="32"/>
                          <w:szCs w:val="32"/>
                        </w:rPr>
                      </w:pPr>
                      <w:r w:rsidRPr="0091784C">
                        <w:rPr>
                          <w:rFonts w:ascii="Times New Roman" w:hAnsi="Times New Roman"/>
                          <w:sz w:val="32"/>
                          <w:szCs w:val="32"/>
                        </w:rPr>
                        <w:t>Классификация отражает направление средств бюджета на выполнение основных функций местного самоуправления</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6271260</wp:posOffset>
                </wp:positionH>
                <wp:positionV relativeFrom="paragraph">
                  <wp:posOffset>214630</wp:posOffset>
                </wp:positionV>
                <wp:extent cx="2752725" cy="2451100"/>
                <wp:effectExtent l="38100" t="38100" r="38100" b="3492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451100"/>
                        </a:xfrm>
                        <a:prstGeom prst="rect">
                          <a:avLst/>
                        </a:prstGeom>
                        <a:solidFill>
                          <a:srgbClr val="FFFFFF"/>
                        </a:solidFill>
                        <a:ln w="63500" cmpd="thickThin">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7112A0" w:rsidRDefault="00617E76" w:rsidP="0098723E">
                            <w:pPr>
                              <w:jc w:val="center"/>
                              <w:rPr>
                                <w:rFonts w:ascii="Times New Roman" w:hAnsi="Times New Roman"/>
                                <w:b/>
                                <w:sz w:val="36"/>
                                <w:szCs w:val="36"/>
                              </w:rPr>
                            </w:pPr>
                            <w:r w:rsidRPr="007112A0">
                              <w:rPr>
                                <w:rFonts w:ascii="Times New Roman" w:hAnsi="Times New Roman"/>
                                <w:b/>
                                <w:sz w:val="36"/>
                                <w:szCs w:val="36"/>
                              </w:rPr>
                              <w:t>Экономическая</w:t>
                            </w:r>
                          </w:p>
                          <w:p w:rsidR="00617E76" w:rsidRPr="007112A0" w:rsidRDefault="00617E76" w:rsidP="0098723E">
                            <w:pPr>
                              <w:jc w:val="center"/>
                              <w:rPr>
                                <w:rFonts w:ascii="Times New Roman" w:hAnsi="Times New Roman"/>
                                <w:sz w:val="32"/>
                                <w:szCs w:val="32"/>
                              </w:rPr>
                            </w:pPr>
                            <w:r w:rsidRPr="007112A0">
                              <w:rPr>
                                <w:rFonts w:ascii="Times New Roman" w:hAnsi="Times New Roman"/>
                                <w:sz w:val="32"/>
                                <w:szCs w:val="32"/>
                              </w:rPr>
                              <w:t>Классификация расходов</w:t>
                            </w:r>
                            <w:r>
                              <w:rPr>
                                <w:rFonts w:ascii="Times New Roman" w:hAnsi="Times New Roman"/>
                                <w:sz w:val="32"/>
                                <w:szCs w:val="32"/>
                              </w:rPr>
                              <w:t xml:space="preserve"> показывает деление расходов</w:t>
                            </w:r>
                            <w:r w:rsidRPr="007112A0">
                              <w:rPr>
                                <w:rFonts w:ascii="Times New Roman" w:hAnsi="Times New Roman"/>
                                <w:sz w:val="32"/>
                                <w:szCs w:val="32"/>
                              </w:rPr>
                              <w:t xml:space="preserve"> на текущие и капитальные (заработная плата, материальные затраты, приобретение товаров и услуг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margin-left:493.8pt;margin-top:16.9pt;width:216.7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" strokecolor="#7030a0" strokeweight="5pt">
                <v:stroke linestyle="thickThin"/>
                <v:shadow color="#868686"/>
                <v:textbox>
                  <w:txbxContent>
                    <w:p w:rsidR="00617E76" w:rsidRPr="007112A0" w:rsidRDefault="00617E76" w:rsidP="0098723E">
                      <w:pPr>
                        <w:jc w:val="center"/>
                        <w:rPr>
                          <w:rFonts w:ascii="Times New Roman" w:hAnsi="Times New Roman"/>
                          <w:b/>
                          <w:sz w:val="36"/>
                          <w:szCs w:val="36"/>
                        </w:rPr>
                      </w:pPr>
                      <w:r w:rsidRPr="007112A0">
                        <w:rPr>
                          <w:rFonts w:ascii="Times New Roman" w:hAnsi="Times New Roman"/>
                          <w:b/>
                          <w:sz w:val="36"/>
                          <w:szCs w:val="36"/>
                        </w:rPr>
                        <w:t>Экономическая</w:t>
                      </w:r>
                    </w:p>
                    <w:p w:rsidR="00617E76" w:rsidRPr="007112A0" w:rsidRDefault="00617E76" w:rsidP="0098723E">
                      <w:pPr>
                        <w:jc w:val="center"/>
                        <w:rPr>
                          <w:rFonts w:ascii="Times New Roman" w:hAnsi="Times New Roman"/>
                          <w:sz w:val="32"/>
                          <w:szCs w:val="32"/>
                        </w:rPr>
                      </w:pPr>
                      <w:r w:rsidRPr="007112A0">
                        <w:rPr>
                          <w:rFonts w:ascii="Times New Roman" w:hAnsi="Times New Roman"/>
                          <w:sz w:val="32"/>
                          <w:szCs w:val="32"/>
                        </w:rPr>
                        <w:t>Классификация расходов</w:t>
                      </w:r>
                      <w:r>
                        <w:rPr>
                          <w:rFonts w:ascii="Times New Roman" w:hAnsi="Times New Roman"/>
                          <w:sz w:val="32"/>
                          <w:szCs w:val="32"/>
                        </w:rPr>
                        <w:t xml:space="preserve"> показывает деление расходов</w:t>
                      </w:r>
                      <w:r w:rsidRPr="007112A0">
                        <w:rPr>
                          <w:rFonts w:ascii="Times New Roman" w:hAnsi="Times New Roman"/>
                          <w:sz w:val="32"/>
                          <w:szCs w:val="32"/>
                        </w:rPr>
                        <w:t xml:space="preserve"> на текущие и капитальные (заработная плата, материальные затраты, приобретение товаров и услуг и др.)</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4175760</wp:posOffset>
                </wp:positionH>
                <wp:positionV relativeFrom="paragraph">
                  <wp:posOffset>86360</wp:posOffset>
                </wp:positionV>
                <wp:extent cx="781050" cy="340995"/>
                <wp:effectExtent l="66675" t="14605" r="66675" b="2540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0995"/>
                        </a:xfrm>
                        <a:prstGeom prst="downArrow">
                          <a:avLst>
                            <a:gd name="adj1" fmla="val 50000"/>
                            <a:gd name="adj2" fmla="val 25000"/>
                          </a:avLst>
                        </a:prstGeom>
                        <a:gradFill rotWithShape="0">
                          <a:gsLst>
                            <a:gs pos="0">
                              <a:srgbClr val="FFFFFF"/>
                            </a:gs>
                            <a:gs pos="100000">
                              <a:srgbClr val="A8D6E2"/>
                            </a:gs>
                          </a:gsLst>
                          <a:lin ang="5400000" scaled="1"/>
                        </a:gradFill>
                        <a:ln w="12700">
                          <a:solidFill>
                            <a:srgbClr val="7030A0"/>
                          </a:solidFill>
                          <a:miter lim="800000"/>
                          <a:headEnd/>
                          <a:tailEnd/>
                        </a:ln>
                        <a:effectLst>
                          <a:outerShdw dist="28398" dir="3806097" algn="ctr" rotWithShape="0">
                            <a:srgbClr val="1C485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328.8pt;margin-top:6.8pt;width:61.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" strokecolor="#7030a0" strokeweight="1pt">
                <v:fill color2="#a8d6e2" focus="100%" type="gradient"/>
                <v:shadow on="t" color="#1c4853" opacity=".5" offset="1pt"/>
                <v:textbox style="layout-flow:vertical-ideographic"/>
              </v:shape>
            </w:pict>
          </mc:Fallback>
        </mc:AlternateContent>
      </w:r>
    </w:p>
    <w:p w:rsidR="0098723E" w:rsidRPr="007112A0" w:rsidRDefault="00BB1C09" w:rsidP="0098723E">
      <w:r>
        <w:rPr>
          <w:noProof/>
        </w:rPr>
        <mc:AlternateContent>
          <mc:Choice Requires="wps">
            <w:drawing>
              <wp:anchor distT="0" distB="0" distL="114300" distR="114300" simplePos="0" relativeHeight="251667456" behindDoc="0" locked="0" layoutInCell="1" allowOverlap="1">
                <wp:simplePos x="0" y="0"/>
                <wp:positionH relativeFrom="column">
                  <wp:posOffset>3194685</wp:posOffset>
                </wp:positionH>
                <wp:positionV relativeFrom="paragraph">
                  <wp:posOffset>265430</wp:posOffset>
                </wp:positionV>
                <wp:extent cx="2695575" cy="1676400"/>
                <wp:effectExtent l="38100" t="38100" r="38100" b="3810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676400"/>
                        </a:xfrm>
                        <a:prstGeom prst="rect">
                          <a:avLst/>
                        </a:prstGeom>
                        <a:solidFill>
                          <a:srgbClr val="FFFFFF"/>
                        </a:solidFill>
                        <a:ln w="63500" cmpd="thickThin">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91784C" w:rsidRDefault="00617E76" w:rsidP="0098723E">
                            <w:pPr>
                              <w:spacing w:after="0"/>
                              <w:jc w:val="center"/>
                              <w:rPr>
                                <w:rFonts w:ascii="Times New Roman" w:hAnsi="Times New Roman"/>
                                <w:b/>
                                <w:sz w:val="36"/>
                                <w:szCs w:val="36"/>
                              </w:rPr>
                            </w:pPr>
                            <w:r w:rsidRPr="0091784C">
                              <w:rPr>
                                <w:rFonts w:ascii="Times New Roman" w:hAnsi="Times New Roman"/>
                                <w:b/>
                                <w:sz w:val="36"/>
                                <w:szCs w:val="36"/>
                              </w:rPr>
                              <w:t>Ведомственная</w:t>
                            </w:r>
                          </w:p>
                          <w:p w:rsidR="00617E76" w:rsidRPr="0091784C" w:rsidRDefault="00617E76" w:rsidP="0098723E">
                            <w:pPr>
                              <w:jc w:val="center"/>
                              <w:rPr>
                                <w:rFonts w:ascii="Times New Roman" w:hAnsi="Times New Roman"/>
                                <w:sz w:val="32"/>
                                <w:szCs w:val="32"/>
                              </w:rPr>
                            </w:pPr>
                            <w:r w:rsidRPr="0091784C">
                              <w:rPr>
                                <w:rFonts w:ascii="Times New Roman" w:hAnsi="Times New Roman"/>
                                <w:sz w:val="32"/>
                                <w:szCs w:val="32"/>
                              </w:rPr>
                              <w:t>Классификация расходов</w:t>
                            </w:r>
                            <w:r>
                              <w:rPr>
                                <w:rFonts w:ascii="Times New Roman" w:hAnsi="Times New Roman"/>
                                <w:sz w:val="32"/>
                                <w:szCs w:val="32"/>
                              </w:rPr>
                              <w:t xml:space="preserve"> бюджета непосредственно связан</w:t>
                            </w:r>
                            <w:r w:rsidRPr="0091784C">
                              <w:rPr>
                                <w:rFonts w:ascii="Times New Roman" w:hAnsi="Times New Roman"/>
                                <w:sz w:val="32"/>
                                <w:szCs w:val="32"/>
                              </w:rPr>
                              <w:t>а со структурой</w:t>
                            </w:r>
                            <w:r>
                              <w:rPr>
                                <w:rFonts w:ascii="Times New Roman" w:hAnsi="Times New Roman"/>
                                <w:sz w:val="36"/>
                                <w:szCs w:val="36"/>
                              </w:rPr>
                              <w:t xml:space="preserve"> </w:t>
                            </w:r>
                            <w:r w:rsidRPr="0091784C">
                              <w:rPr>
                                <w:rFonts w:ascii="Times New Roman" w:hAnsi="Times New Roman"/>
                                <w:sz w:val="32"/>
                                <w:szCs w:val="32"/>
                              </w:rPr>
                              <w:t>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8" style="position:absolute;margin-left:251.55pt;margin-top:20.9pt;width:212.2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" strokecolor="#7030a0" strokeweight="5pt">
                <v:stroke linestyle="thickThin"/>
                <v:shadow color="#868686"/>
                <v:textbox>
                  <w:txbxContent>
                    <w:p w:rsidR="00617E76" w:rsidRPr="0091784C" w:rsidRDefault="00617E76" w:rsidP="0098723E">
                      <w:pPr>
                        <w:spacing w:after="0"/>
                        <w:jc w:val="center"/>
                        <w:rPr>
                          <w:rFonts w:ascii="Times New Roman" w:hAnsi="Times New Roman"/>
                          <w:b/>
                          <w:sz w:val="36"/>
                          <w:szCs w:val="36"/>
                        </w:rPr>
                      </w:pPr>
                      <w:r w:rsidRPr="0091784C">
                        <w:rPr>
                          <w:rFonts w:ascii="Times New Roman" w:hAnsi="Times New Roman"/>
                          <w:b/>
                          <w:sz w:val="36"/>
                          <w:szCs w:val="36"/>
                        </w:rPr>
                        <w:t>Ведомственная</w:t>
                      </w:r>
                    </w:p>
                    <w:p w:rsidR="00617E76" w:rsidRPr="0091784C" w:rsidRDefault="00617E76" w:rsidP="0098723E">
                      <w:pPr>
                        <w:jc w:val="center"/>
                        <w:rPr>
                          <w:rFonts w:ascii="Times New Roman" w:hAnsi="Times New Roman"/>
                          <w:sz w:val="32"/>
                          <w:szCs w:val="32"/>
                        </w:rPr>
                      </w:pPr>
                      <w:r w:rsidRPr="0091784C">
                        <w:rPr>
                          <w:rFonts w:ascii="Times New Roman" w:hAnsi="Times New Roman"/>
                          <w:sz w:val="32"/>
                          <w:szCs w:val="32"/>
                        </w:rPr>
                        <w:t>Классификация расходов</w:t>
                      </w:r>
                      <w:r>
                        <w:rPr>
                          <w:rFonts w:ascii="Times New Roman" w:hAnsi="Times New Roman"/>
                          <w:sz w:val="32"/>
                          <w:szCs w:val="32"/>
                        </w:rPr>
                        <w:t xml:space="preserve"> бюджета непосредственно связан</w:t>
                      </w:r>
                      <w:r w:rsidRPr="0091784C">
                        <w:rPr>
                          <w:rFonts w:ascii="Times New Roman" w:hAnsi="Times New Roman"/>
                          <w:sz w:val="32"/>
                          <w:szCs w:val="32"/>
                        </w:rPr>
                        <w:t>а со структурой</w:t>
                      </w:r>
                      <w:r>
                        <w:rPr>
                          <w:rFonts w:ascii="Times New Roman" w:hAnsi="Times New Roman"/>
                          <w:sz w:val="36"/>
                          <w:szCs w:val="36"/>
                        </w:rPr>
                        <w:t xml:space="preserve"> </w:t>
                      </w:r>
                      <w:r w:rsidRPr="0091784C">
                        <w:rPr>
                          <w:rFonts w:ascii="Times New Roman" w:hAnsi="Times New Roman"/>
                          <w:sz w:val="32"/>
                          <w:szCs w:val="32"/>
                        </w:rPr>
                        <w:t>управления</w:t>
                      </w:r>
                    </w:p>
                  </w:txbxContent>
                </v:textbox>
              </v:rect>
            </w:pict>
          </mc:Fallback>
        </mc:AlternateContent>
      </w:r>
    </w:p>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Default="0098723E" w:rsidP="0098723E">
      <w:pPr>
        <w:jc w:val="right"/>
      </w:pPr>
    </w:p>
    <w:p w:rsidR="0098723E" w:rsidRPr="007619EA" w:rsidRDefault="0098723E" w:rsidP="000E0225">
      <w:pPr>
        <w:pStyle w:val="a6"/>
        <w:jc w:val="center"/>
        <w:outlineLvl w:val="0"/>
        <w:rPr>
          <w:rFonts w:ascii="Times New Roman" w:hAnsi="Times New Roman"/>
          <w:color w:val="262626" w:themeColor="text1" w:themeTint="D9"/>
        </w:rPr>
      </w:pPr>
      <w:r w:rsidRPr="007619EA">
        <w:rPr>
          <w:rFonts w:ascii="Times New Roman" w:hAnsi="Times New Roman"/>
          <w:color w:val="262626" w:themeColor="text1" w:themeTint="D9"/>
        </w:rPr>
        <w:lastRenderedPageBreak/>
        <w:t>Функциональная ст</w:t>
      </w:r>
      <w:r w:rsidR="00811EB9" w:rsidRPr="007619EA">
        <w:rPr>
          <w:rFonts w:ascii="Times New Roman" w:hAnsi="Times New Roman"/>
          <w:color w:val="262626" w:themeColor="text1" w:themeTint="D9"/>
        </w:rPr>
        <w:t>руктура расходов бюджета за 201</w:t>
      </w:r>
      <w:r w:rsidR="006B7A7A">
        <w:rPr>
          <w:rFonts w:ascii="Times New Roman" w:hAnsi="Times New Roman"/>
          <w:color w:val="262626" w:themeColor="text1" w:themeTint="D9"/>
        </w:rPr>
        <w:t>6</w:t>
      </w:r>
      <w:r w:rsidRPr="007619EA">
        <w:rPr>
          <w:rFonts w:ascii="Times New Roman" w:hAnsi="Times New Roman"/>
          <w:color w:val="262626" w:themeColor="text1" w:themeTint="D9"/>
        </w:rPr>
        <w:t xml:space="preserve"> год</w:t>
      </w:r>
    </w:p>
    <w:p w:rsidR="0098723E" w:rsidRDefault="0098723E" w:rsidP="0098723E">
      <w:pPr>
        <w:jc w:val="center"/>
        <w:rPr>
          <w:rFonts w:ascii="Times New Roman" w:hAnsi="Times New Roman"/>
          <w:sz w:val="44"/>
          <w:szCs w:val="44"/>
        </w:rPr>
      </w:pPr>
      <w:r w:rsidRPr="00D14661">
        <w:rPr>
          <w:rFonts w:ascii="Times New Roman" w:hAnsi="Times New Roman"/>
          <w:sz w:val="44"/>
          <w:szCs w:val="44"/>
        </w:rPr>
        <w:t>Всего произведено расходов – 1</w:t>
      </w:r>
      <w:r w:rsidR="006B7A7A">
        <w:rPr>
          <w:rFonts w:ascii="Times New Roman" w:hAnsi="Times New Roman"/>
          <w:sz w:val="44"/>
          <w:szCs w:val="44"/>
        </w:rPr>
        <w:t>294448</w:t>
      </w:r>
      <w:r w:rsidR="00BF6859">
        <w:rPr>
          <w:rFonts w:ascii="Times New Roman" w:hAnsi="Times New Roman"/>
          <w:sz w:val="44"/>
          <w:szCs w:val="44"/>
        </w:rPr>
        <w:t>,</w:t>
      </w:r>
      <w:r w:rsidR="006B7A7A">
        <w:rPr>
          <w:rFonts w:ascii="Times New Roman" w:hAnsi="Times New Roman"/>
          <w:sz w:val="44"/>
          <w:szCs w:val="44"/>
        </w:rPr>
        <w:t>60</w:t>
      </w:r>
      <w:r w:rsidRPr="00D14661">
        <w:rPr>
          <w:rFonts w:ascii="Times New Roman" w:hAnsi="Times New Roman"/>
          <w:sz w:val="44"/>
          <w:szCs w:val="44"/>
        </w:rPr>
        <w:t xml:space="preserve"> тыс. руб.</w:t>
      </w:r>
    </w:p>
    <w:p w:rsidR="0098723E" w:rsidRDefault="0098723E" w:rsidP="0098723E">
      <w:pPr>
        <w:jc w:val="center"/>
        <w:rPr>
          <w:rFonts w:ascii="Times New Roman" w:hAnsi="Times New Roman"/>
          <w:sz w:val="44"/>
          <w:szCs w:val="44"/>
        </w:rPr>
      </w:pPr>
      <w:r>
        <w:rPr>
          <w:rFonts w:ascii="Times New Roman" w:hAnsi="Times New Roman"/>
          <w:noProof/>
          <w:sz w:val="44"/>
          <w:szCs w:val="44"/>
        </w:rPr>
        <w:drawing>
          <wp:inline distT="0" distB="0" distL="0" distR="0">
            <wp:extent cx="9210675" cy="501967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55C2" w:rsidRDefault="004055C2" w:rsidP="004055C2">
      <w:pPr>
        <w:pStyle w:val="a6"/>
        <w:tabs>
          <w:tab w:val="center" w:pos="7285"/>
          <w:tab w:val="right" w:pos="14570"/>
        </w:tabs>
        <w:spacing w:after="0"/>
        <w:outlineLvl w:val="0"/>
        <w:rPr>
          <w:rFonts w:ascii="Times New Roman" w:hAnsi="Times New Roman"/>
          <w:color w:val="262626" w:themeColor="text1" w:themeTint="D9"/>
          <w:sz w:val="36"/>
          <w:szCs w:val="36"/>
        </w:rPr>
      </w:pPr>
    </w:p>
    <w:p w:rsidR="0098723E" w:rsidRDefault="0098723E" w:rsidP="004055C2">
      <w:pPr>
        <w:pStyle w:val="a6"/>
        <w:tabs>
          <w:tab w:val="center" w:pos="7285"/>
          <w:tab w:val="right" w:pos="14570"/>
        </w:tabs>
        <w:spacing w:after="0"/>
        <w:outlineLvl w:val="0"/>
        <w:rPr>
          <w:rFonts w:ascii="Times New Roman" w:hAnsi="Times New Roman"/>
          <w:color w:val="262626" w:themeColor="text1" w:themeTint="D9"/>
          <w:sz w:val="40"/>
          <w:szCs w:val="40"/>
        </w:rPr>
      </w:pPr>
      <w:r w:rsidRPr="004055C2">
        <w:rPr>
          <w:rFonts w:ascii="Times New Roman" w:hAnsi="Times New Roman"/>
          <w:color w:val="262626" w:themeColor="text1" w:themeTint="D9"/>
          <w:sz w:val="40"/>
          <w:szCs w:val="40"/>
        </w:rPr>
        <w:t>Исполнение бюджета Невьянского городского округа  за 201</w:t>
      </w:r>
      <w:r w:rsidR="004055C2">
        <w:rPr>
          <w:rFonts w:ascii="Times New Roman" w:hAnsi="Times New Roman"/>
          <w:color w:val="262626" w:themeColor="text1" w:themeTint="D9"/>
          <w:sz w:val="40"/>
          <w:szCs w:val="40"/>
        </w:rPr>
        <w:t>6</w:t>
      </w:r>
      <w:r w:rsidRPr="004055C2">
        <w:rPr>
          <w:rFonts w:ascii="Times New Roman" w:hAnsi="Times New Roman"/>
          <w:color w:val="262626" w:themeColor="text1" w:themeTint="D9"/>
          <w:sz w:val="40"/>
          <w:szCs w:val="40"/>
        </w:rPr>
        <w:t xml:space="preserve"> год по расходам</w:t>
      </w:r>
      <w:r w:rsidRPr="004055C2">
        <w:rPr>
          <w:rFonts w:ascii="Times New Roman" w:hAnsi="Times New Roman"/>
          <w:color w:val="262626" w:themeColor="text1" w:themeTint="D9"/>
          <w:sz w:val="40"/>
          <w:szCs w:val="40"/>
        </w:rPr>
        <w:tab/>
      </w:r>
    </w:p>
    <w:p w:rsidR="004514F8" w:rsidRPr="004514F8" w:rsidRDefault="004514F8" w:rsidP="004514F8"/>
    <w:p w:rsidR="0098723E" w:rsidRDefault="0098723E" w:rsidP="0098723E">
      <w:pPr>
        <w:ind w:left="-567" w:right="-598"/>
      </w:pPr>
      <w:r>
        <w:rPr>
          <w:rFonts w:ascii="Times New Roman" w:hAnsi="Times New Roman"/>
          <w:noProof/>
          <w:sz w:val="16"/>
          <w:szCs w:val="16"/>
        </w:rPr>
        <w:drawing>
          <wp:inline distT="0" distB="0" distL="0" distR="0" wp14:anchorId="26554A09" wp14:editId="310612C9">
            <wp:extent cx="9043506" cy="5362575"/>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219F" w:rsidRDefault="0098723E" w:rsidP="00CA219F">
      <w:pPr>
        <w:pStyle w:val="a6"/>
        <w:outlineLvl w:val="0"/>
        <w:rPr>
          <w:rFonts w:ascii="Times New Roman" w:hAnsi="Times New Roman"/>
          <w:color w:val="7030A0"/>
          <w:sz w:val="48"/>
          <w:szCs w:val="48"/>
        </w:rPr>
      </w:pPr>
      <w:r>
        <w:br w:type="page"/>
      </w:r>
      <w:r w:rsidR="00CA219F" w:rsidRPr="00A4237F">
        <w:rPr>
          <w:rFonts w:ascii="Times New Roman" w:hAnsi="Times New Roman"/>
          <w:color w:val="7030A0"/>
          <w:sz w:val="48"/>
          <w:szCs w:val="48"/>
        </w:rPr>
        <w:lastRenderedPageBreak/>
        <w:t>Динамика расходов бюджета городского округа за 201</w:t>
      </w:r>
      <w:r w:rsidR="00D56168">
        <w:rPr>
          <w:rFonts w:ascii="Times New Roman" w:hAnsi="Times New Roman"/>
          <w:color w:val="7030A0"/>
          <w:sz w:val="48"/>
          <w:szCs w:val="48"/>
        </w:rPr>
        <w:t>5</w:t>
      </w:r>
      <w:r w:rsidR="00CA219F" w:rsidRPr="00A4237F">
        <w:rPr>
          <w:rFonts w:ascii="Times New Roman" w:hAnsi="Times New Roman"/>
          <w:color w:val="7030A0"/>
          <w:sz w:val="48"/>
          <w:szCs w:val="48"/>
        </w:rPr>
        <w:t xml:space="preserve"> -201</w:t>
      </w:r>
      <w:r w:rsidR="00D56168">
        <w:rPr>
          <w:rFonts w:ascii="Times New Roman" w:hAnsi="Times New Roman"/>
          <w:color w:val="7030A0"/>
          <w:sz w:val="48"/>
          <w:szCs w:val="48"/>
        </w:rPr>
        <w:t>6</w:t>
      </w:r>
      <w:r w:rsidR="00CA219F" w:rsidRPr="00A4237F">
        <w:rPr>
          <w:rFonts w:ascii="Times New Roman" w:hAnsi="Times New Roman"/>
          <w:color w:val="7030A0"/>
          <w:sz w:val="48"/>
          <w:szCs w:val="48"/>
        </w:rPr>
        <w:t xml:space="preserve"> годы</w:t>
      </w:r>
    </w:p>
    <w:p w:rsidR="00CA219F" w:rsidRDefault="00CA219F" w:rsidP="00CA219F">
      <w:r>
        <w:rPr>
          <w:noProof/>
        </w:rPr>
        <w:drawing>
          <wp:inline distT="0" distB="0" distL="0" distR="0">
            <wp:extent cx="9572625" cy="5610225"/>
            <wp:effectExtent l="0" t="0" r="0" b="0"/>
            <wp:docPr id="2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8723E" w:rsidRPr="00B90B2B" w:rsidRDefault="00CA219F" w:rsidP="000E0225">
      <w:pPr>
        <w:pStyle w:val="a6"/>
        <w:jc w:val="center"/>
        <w:outlineLvl w:val="0"/>
        <w:rPr>
          <w:rFonts w:ascii="Times New Roman" w:hAnsi="Times New Roman"/>
          <w:color w:val="auto"/>
          <w:sz w:val="44"/>
          <w:szCs w:val="44"/>
        </w:rPr>
      </w:pPr>
      <w:r w:rsidRPr="00B90B2B">
        <w:rPr>
          <w:rFonts w:ascii="Times New Roman" w:hAnsi="Times New Roman"/>
          <w:noProof/>
          <w:color w:val="auto"/>
          <w:sz w:val="44"/>
          <w:szCs w:val="44"/>
        </w:rPr>
        <w:lastRenderedPageBreak/>
        <w:drawing>
          <wp:anchor distT="0" distB="0" distL="114300" distR="114300" simplePos="0" relativeHeight="251706368" behindDoc="0" locked="0" layoutInCell="1" allowOverlap="1">
            <wp:simplePos x="0" y="0"/>
            <wp:positionH relativeFrom="column">
              <wp:posOffset>1146810</wp:posOffset>
            </wp:positionH>
            <wp:positionV relativeFrom="paragraph">
              <wp:posOffset>497205</wp:posOffset>
            </wp:positionV>
            <wp:extent cx="1657350" cy="1524000"/>
            <wp:effectExtent l="0" t="0" r="0" b="0"/>
            <wp:wrapNone/>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98723E" w:rsidRPr="00B90B2B">
        <w:rPr>
          <w:rFonts w:ascii="Times New Roman" w:hAnsi="Times New Roman"/>
          <w:color w:val="auto"/>
          <w:sz w:val="44"/>
          <w:szCs w:val="44"/>
        </w:rPr>
        <w:t>Расходы бюджета на образование</w:t>
      </w:r>
      <w:r w:rsidR="000B1220">
        <w:rPr>
          <w:rFonts w:ascii="Times New Roman" w:hAnsi="Times New Roman"/>
          <w:color w:val="auto"/>
          <w:sz w:val="44"/>
          <w:szCs w:val="44"/>
        </w:rPr>
        <w:t xml:space="preserve"> </w:t>
      </w:r>
      <w:r w:rsidR="009445BC">
        <w:rPr>
          <w:rFonts w:ascii="Times New Roman" w:hAnsi="Times New Roman"/>
          <w:color w:val="auto"/>
          <w:sz w:val="44"/>
          <w:szCs w:val="44"/>
        </w:rPr>
        <w:t>за</w:t>
      </w:r>
      <w:r w:rsidR="000B1220">
        <w:rPr>
          <w:rFonts w:ascii="Times New Roman" w:hAnsi="Times New Roman"/>
          <w:color w:val="auto"/>
          <w:sz w:val="44"/>
          <w:szCs w:val="44"/>
        </w:rPr>
        <w:t xml:space="preserve"> 2016 год</w:t>
      </w:r>
    </w:p>
    <w:p w:rsidR="00637BC3" w:rsidRDefault="00637BC3" w:rsidP="00B733B5">
      <w:pPr>
        <w:jc w:val="center"/>
        <w:rPr>
          <w:sz w:val="44"/>
          <w:szCs w:val="44"/>
        </w:rPr>
      </w:pPr>
      <w:r>
        <w:rPr>
          <w:sz w:val="44"/>
          <w:szCs w:val="44"/>
        </w:rPr>
        <w:t xml:space="preserve">                           </w:t>
      </w:r>
      <w:r w:rsidR="00CA219F" w:rsidRPr="00B733B5">
        <w:rPr>
          <w:sz w:val="44"/>
          <w:szCs w:val="44"/>
        </w:rPr>
        <w:t>на финансирование</w:t>
      </w:r>
      <w:r>
        <w:rPr>
          <w:sz w:val="44"/>
          <w:szCs w:val="44"/>
        </w:rPr>
        <w:t xml:space="preserve"> </w:t>
      </w:r>
      <w:r w:rsidR="002A382F">
        <w:rPr>
          <w:sz w:val="44"/>
          <w:szCs w:val="44"/>
        </w:rPr>
        <w:t xml:space="preserve">  </w:t>
      </w:r>
      <w:r w:rsidR="00CA219F" w:rsidRPr="00B733B5">
        <w:rPr>
          <w:sz w:val="44"/>
          <w:szCs w:val="44"/>
        </w:rPr>
        <w:t>образования</w:t>
      </w:r>
    </w:p>
    <w:p w:rsidR="00CA219F" w:rsidRPr="00B733B5" w:rsidRDefault="00637BC3" w:rsidP="00B733B5">
      <w:pPr>
        <w:jc w:val="center"/>
        <w:rPr>
          <w:sz w:val="44"/>
          <w:szCs w:val="44"/>
        </w:rPr>
      </w:pPr>
      <w:r>
        <w:rPr>
          <w:sz w:val="44"/>
          <w:szCs w:val="44"/>
        </w:rPr>
        <w:t xml:space="preserve">                          </w:t>
      </w:r>
      <w:r w:rsidR="00CA219F" w:rsidRPr="00B733B5">
        <w:rPr>
          <w:sz w:val="44"/>
          <w:szCs w:val="44"/>
        </w:rPr>
        <w:t xml:space="preserve"> </w:t>
      </w:r>
      <w:r w:rsidR="002A382F">
        <w:rPr>
          <w:sz w:val="44"/>
          <w:szCs w:val="44"/>
        </w:rPr>
        <w:t xml:space="preserve"> направлено </w:t>
      </w:r>
      <w:r>
        <w:rPr>
          <w:sz w:val="44"/>
          <w:szCs w:val="44"/>
        </w:rPr>
        <w:t>760902,60 тыс. руб.</w:t>
      </w:r>
    </w:p>
    <w:p w:rsidR="00B733B5" w:rsidRDefault="00AD1C3E" w:rsidP="00DB658A">
      <w:r>
        <w:br w:type="textWrapping" w:clear="all"/>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362"/>
        <w:gridCol w:w="2362"/>
        <w:gridCol w:w="2363"/>
      </w:tblGrid>
      <w:tr w:rsidR="00612DBE" w:rsidTr="00D8121D">
        <w:tc>
          <w:tcPr>
            <w:tcW w:w="5812" w:type="dxa"/>
            <w:shd w:val="clear" w:color="auto" w:fill="C2D69B" w:themeFill="accent3" w:themeFillTint="99"/>
          </w:tcPr>
          <w:p w:rsidR="00612DBE" w:rsidRPr="00B733B5" w:rsidRDefault="00AD1C3E" w:rsidP="00B733B5">
            <w:pPr>
              <w:spacing w:after="0" w:line="240" w:lineRule="auto"/>
              <w:jc w:val="center"/>
              <w:rPr>
                <w:rFonts w:ascii="Times New Roman" w:hAnsi="Times New Roman"/>
                <w:sz w:val="28"/>
                <w:szCs w:val="28"/>
              </w:rPr>
            </w:pPr>
            <w:r w:rsidRPr="00B733B5">
              <w:rPr>
                <w:sz w:val="28"/>
                <w:szCs w:val="28"/>
              </w:rPr>
              <w:t xml:space="preserve">         </w:t>
            </w:r>
            <w:r w:rsidR="00612DBE" w:rsidRPr="00B733B5">
              <w:rPr>
                <w:rFonts w:ascii="Times New Roman" w:hAnsi="Times New Roman"/>
                <w:sz w:val="28"/>
                <w:szCs w:val="28"/>
              </w:rPr>
              <w:t>Подраздел</w:t>
            </w:r>
          </w:p>
        </w:tc>
        <w:tc>
          <w:tcPr>
            <w:tcW w:w="2362" w:type="dxa"/>
            <w:shd w:val="clear" w:color="auto" w:fill="C2D69B" w:themeFill="accent3" w:themeFillTint="99"/>
          </w:tcPr>
          <w:p w:rsid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rPr>
              <w:t>План</w:t>
            </w:r>
            <w:r w:rsidR="00B733B5" w:rsidRPr="00B733B5">
              <w:rPr>
                <w:rFonts w:ascii="Times New Roman" w:hAnsi="Times New Roman"/>
                <w:sz w:val="28"/>
                <w:szCs w:val="28"/>
              </w:rPr>
              <w:t xml:space="preserve"> </w:t>
            </w:r>
          </w:p>
          <w:p w:rsidR="00612DBE" w:rsidRPr="00B733B5" w:rsidRDefault="00B733B5" w:rsidP="00B733B5">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rPr>
              <w:t>Факт</w:t>
            </w:r>
            <w:r w:rsidR="00B733B5" w:rsidRPr="00B733B5">
              <w:rPr>
                <w:rFonts w:ascii="Times New Roman" w:hAnsi="Times New Roman"/>
                <w:sz w:val="28"/>
                <w:szCs w:val="28"/>
              </w:rPr>
              <w:t xml:space="preserve"> </w:t>
            </w:r>
          </w:p>
          <w:p w:rsidR="00612DBE" w:rsidRPr="00B733B5" w:rsidRDefault="00B733B5" w:rsidP="00B733B5">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612DBE" w:rsidRP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612DBE" w:rsidTr="00D8121D">
        <w:tc>
          <w:tcPr>
            <w:tcW w:w="5812" w:type="dxa"/>
          </w:tcPr>
          <w:p w:rsidR="00612DBE" w:rsidRPr="00D8121D" w:rsidRDefault="00612DBE" w:rsidP="0039005E">
            <w:pPr>
              <w:spacing w:after="0"/>
              <w:jc w:val="center"/>
              <w:rPr>
                <w:rFonts w:ascii="Times New Roman" w:hAnsi="Times New Roman"/>
                <w:b/>
                <w:i/>
                <w:sz w:val="28"/>
                <w:szCs w:val="28"/>
              </w:rPr>
            </w:pPr>
            <w:r w:rsidRPr="00D8121D">
              <w:rPr>
                <w:rFonts w:ascii="Times New Roman" w:hAnsi="Times New Roman"/>
                <w:b/>
                <w:i/>
                <w:sz w:val="28"/>
                <w:szCs w:val="28"/>
              </w:rPr>
              <w:t>Дошкольное образование</w:t>
            </w:r>
          </w:p>
        </w:tc>
        <w:tc>
          <w:tcPr>
            <w:tcW w:w="2362" w:type="dxa"/>
          </w:tcPr>
          <w:p w:rsidR="00612DBE" w:rsidRPr="00D943A9" w:rsidRDefault="00D943A9" w:rsidP="0039005E">
            <w:pPr>
              <w:spacing w:after="0"/>
              <w:jc w:val="center"/>
              <w:rPr>
                <w:rFonts w:ascii="Times New Roman" w:hAnsi="Times New Roman"/>
                <w:sz w:val="28"/>
                <w:szCs w:val="28"/>
              </w:rPr>
            </w:pPr>
            <w:r>
              <w:rPr>
                <w:rFonts w:ascii="Times New Roman" w:hAnsi="Times New Roman"/>
                <w:sz w:val="28"/>
                <w:szCs w:val="28"/>
              </w:rPr>
              <w:t>272669</w:t>
            </w:r>
            <w:r>
              <w:rPr>
                <w:rFonts w:ascii="Times New Roman" w:hAnsi="Times New Roman"/>
                <w:sz w:val="28"/>
                <w:szCs w:val="28"/>
                <w:lang w:val="en-US"/>
              </w:rPr>
              <w:t>,</w:t>
            </w:r>
            <w:r w:rsidRPr="00D943A9">
              <w:rPr>
                <w:rFonts w:ascii="Times New Roman" w:hAnsi="Times New Roman"/>
                <w:sz w:val="28"/>
                <w:szCs w:val="28"/>
              </w:rPr>
              <w:t>85</w:t>
            </w:r>
          </w:p>
        </w:tc>
        <w:tc>
          <w:tcPr>
            <w:tcW w:w="2362" w:type="dxa"/>
          </w:tcPr>
          <w:p w:rsidR="00612DBE" w:rsidRPr="00D943A9" w:rsidRDefault="00D943A9" w:rsidP="0039005E">
            <w:pPr>
              <w:spacing w:after="0"/>
              <w:jc w:val="center"/>
              <w:rPr>
                <w:rFonts w:ascii="Times New Roman" w:hAnsi="Times New Roman"/>
                <w:sz w:val="28"/>
                <w:szCs w:val="28"/>
              </w:rPr>
            </w:pPr>
            <w:r w:rsidRPr="00D943A9">
              <w:rPr>
                <w:rFonts w:ascii="Times New Roman" w:hAnsi="Times New Roman"/>
                <w:sz w:val="28"/>
                <w:szCs w:val="28"/>
              </w:rPr>
              <w:t>272588,97</w:t>
            </w:r>
          </w:p>
        </w:tc>
        <w:tc>
          <w:tcPr>
            <w:tcW w:w="2363" w:type="dxa"/>
          </w:tcPr>
          <w:p w:rsidR="00612DBE" w:rsidRPr="00D943A9" w:rsidRDefault="00A34050" w:rsidP="0039005E">
            <w:pPr>
              <w:spacing w:after="0"/>
              <w:jc w:val="center"/>
              <w:rPr>
                <w:rFonts w:ascii="Times New Roman" w:hAnsi="Times New Roman"/>
                <w:sz w:val="28"/>
                <w:szCs w:val="28"/>
                <w:lang w:val="en-US"/>
              </w:rPr>
            </w:pPr>
            <w:r>
              <w:rPr>
                <w:rFonts w:ascii="Times New Roman" w:hAnsi="Times New Roman"/>
                <w:sz w:val="28"/>
                <w:szCs w:val="28"/>
              </w:rPr>
              <w:t>99,9</w:t>
            </w:r>
          </w:p>
        </w:tc>
      </w:tr>
      <w:tr w:rsidR="00612DBE" w:rsidTr="00D8121D">
        <w:tc>
          <w:tcPr>
            <w:tcW w:w="5812" w:type="dxa"/>
          </w:tcPr>
          <w:p w:rsidR="00612DBE" w:rsidRPr="00D8121D" w:rsidRDefault="00612DBE" w:rsidP="0039005E">
            <w:pPr>
              <w:spacing w:after="0"/>
              <w:jc w:val="center"/>
              <w:rPr>
                <w:rFonts w:ascii="Times New Roman" w:hAnsi="Times New Roman"/>
                <w:b/>
                <w:i/>
                <w:sz w:val="28"/>
                <w:szCs w:val="28"/>
              </w:rPr>
            </w:pPr>
            <w:r w:rsidRPr="00D8121D">
              <w:rPr>
                <w:rFonts w:ascii="Times New Roman" w:hAnsi="Times New Roman"/>
                <w:b/>
                <w:i/>
                <w:sz w:val="28"/>
                <w:szCs w:val="28"/>
              </w:rPr>
              <w:t>Общее образование, в том числе</w:t>
            </w:r>
            <w:r w:rsidR="00D8121D" w:rsidRPr="00D8121D">
              <w:rPr>
                <w:rFonts w:ascii="Times New Roman" w:hAnsi="Times New Roman"/>
                <w:b/>
                <w:i/>
                <w:sz w:val="28"/>
                <w:szCs w:val="28"/>
              </w:rPr>
              <w:t>:</w:t>
            </w:r>
          </w:p>
        </w:tc>
        <w:tc>
          <w:tcPr>
            <w:tcW w:w="2362" w:type="dxa"/>
          </w:tcPr>
          <w:p w:rsidR="00612DBE" w:rsidRPr="00D943A9" w:rsidRDefault="00D943A9" w:rsidP="0039005E">
            <w:pPr>
              <w:spacing w:after="0"/>
              <w:jc w:val="center"/>
              <w:rPr>
                <w:rFonts w:ascii="Times New Roman" w:hAnsi="Times New Roman"/>
                <w:sz w:val="28"/>
                <w:szCs w:val="28"/>
                <w:lang w:val="en-US"/>
              </w:rPr>
            </w:pPr>
            <w:r>
              <w:rPr>
                <w:rFonts w:ascii="Times New Roman" w:hAnsi="Times New Roman"/>
                <w:sz w:val="28"/>
                <w:szCs w:val="28"/>
                <w:lang w:val="en-US"/>
              </w:rPr>
              <w:t>450312,97</w:t>
            </w:r>
          </w:p>
        </w:tc>
        <w:tc>
          <w:tcPr>
            <w:tcW w:w="2362" w:type="dxa"/>
          </w:tcPr>
          <w:p w:rsidR="00612DBE" w:rsidRPr="00D943A9" w:rsidRDefault="00D943A9" w:rsidP="0039005E">
            <w:pPr>
              <w:spacing w:after="0"/>
              <w:jc w:val="center"/>
              <w:rPr>
                <w:rFonts w:ascii="Times New Roman" w:hAnsi="Times New Roman"/>
                <w:sz w:val="28"/>
                <w:szCs w:val="28"/>
                <w:lang w:val="en-US"/>
              </w:rPr>
            </w:pPr>
            <w:r>
              <w:rPr>
                <w:rFonts w:ascii="Times New Roman" w:hAnsi="Times New Roman"/>
                <w:sz w:val="28"/>
                <w:szCs w:val="28"/>
                <w:lang w:val="en-US"/>
              </w:rPr>
              <w:t>444589</w:t>
            </w:r>
            <w:r w:rsidR="00612DBE">
              <w:rPr>
                <w:rFonts w:ascii="Times New Roman" w:hAnsi="Times New Roman"/>
                <w:sz w:val="28"/>
                <w:szCs w:val="28"/>
              </w:rPr>
              <w:t>,0</w:t>
            </w:r>
            <w:r>
              <w:rPr>
                <w:rFonts w:ascii="Times New Roman" w:hAnsi="Times New Roman"/>
                <w:sz w:val="28"/>
                <w:szCs w:val="28"/>
                <w:lang w:val="en-US"/>
              </w:rPr>
              <w:t>4</w:t>
            </w:r>
          </w:p>
        </w:tc>
        <w:tc>
          <w:tcPr>
            <w:tcW w:w="2363" w:type="dxa"/>
          </w:tcPr>
          <w:p w:rsidR="00612DBE" w:rsidRPr="00D943A9" w:rsidRDefault="00A34050" w:rsidP="00D943A9">
            <w:pPr>
              <w:spacing w:after="0"/>
              <w:jc w:val="center"/>
              <w:rPr>
                <w:rFonts w:ascii="Times New Roman" w:hAnsi="Times New Roman"/>
                <w:sz w:val="28"/>
                <w:szCs w:val="28"/>
                <w:lang w:val="en-US"/>
              </w:rPr>
            </w:pPr>
            <w:r>
              <w:rPr>
                <w:rFonts w:ascii="Times New Roman" w:hAnsi="Times New Roman"/>
                <w:sz w:val="28"/>
                <w:szCs w:val="28"/>
              </w:rPr>
              <w:t>9</w:t>
            </w:r>
            <w:r w:rsidR="00D943A9">
              <w:rPr>
                <w:rFonts w:ascii="Times New Roman" w:hAnsi="Times New Roman"/>
                <w:sz w:val="28"/>
                <w:szCs w:val="28"/>
                <w:lang w:val="en-US"/>
              </w:rPr>
              <w:t>8</w:t>
            </w:r>
            <w:r>
              <w:rPr>
                <w:rFonts w:ascii="Times New Roman" w:hAnsi="Times New Roman"/>
                <w:sz w:val="28"/>
                <w:szCs w:val="28"/>
              </w:rPr>
              <w:t>,</w:t>
            </w:r>
            <w:r w:rsidR="00D943A9">
              <w:rPr>
                <w:rFonts w:ascii="Times New Roman" w:hAnsi="Times New Roman"/>
                <w:sz w:val="28"/>
                <w:szCs w:val="28"/>
                <w:lang w:val="en-US"/>
              </w:rPr>
              <w:t>7</w:t>
            </w:r>
          </w:p>
        </w:tc>
      </w:tr>
      <w:tr w:rsidR="00612DBE" w:rsidTr="00D8121D">
        <w:tc>
          <w:tcPr>
            <w:tcW w:w="5812" w:type="dxa"/>
          </w:tcPr>
          <w:p w:rsidR="00612DBE" w:rsidRPr="00B05211" w:rsidRDefault="00D8121D" w:rsidP="0039005E">
            <w:pPr>
              <w:spacing w:after="0"/>
              <w:jc w:val="center"/>
              <w:rPr>
                <w:rFonts w:ascii="Times New Roman" w:hAnsi="Times New Roman"/>
                <w:i/>
                <w:sz w:val="28"/>
                <w:szCs w:val="28"/>
              </w:rPr>
            </w:pPr>
            <w:r>
              <w:rPr>
                <w:rFonts w:ascii="Times New Roman" w:hAnsi="Times New Roman"/>
                <w:i/>
                <w:sz w:val="28"/>
                <w:szCs w:val="28"/>
              </w:rPr>
              <w:t>ш</w:t>
            </w:r>
            <w:r w:rsidR="00612DBE" w:rsidRPr="00B05211">
              <w:rPr>
                <w:rFonts w:ascii="Times New Roman" w:hAnsi="Times New Roman"/>
                <w:i/>
                <w:sz w:val="28"/>
                <w:szCs w:val="28"/>
              </w:rPr>
              <w:t>колы</w:t>
            </w:r>
          </w:p>
        </w:tc>
        <w:tc>
          <w:tcPr>
            <w:tcW w:w="2362" w:type="dxa"/>
          </w:tcPr>
          <w:p w:rsidR="00612DBE" w:rsidRPr="00D84349" w:rsidRDefault="00612DBE" w:rsidP="0039005E">
            <w:pPr>
              <w:spacing w:after="0"/>
              <w:jc w:val="center"/>
              <w:rPr>
                <w:rFonts w:ascii="Times New Roman" w:hAnsi="Times New Roman"/>
                <w:sz w:val="28"/>
                <w:szCs w:val="28"/>
              </w:rPr>
            </w:pPr>
            <w:r w:rsidRPr="00D84349">
              <w:rPr>
                <w:rFonts w:ascii="Times New Roman" w:hAnsi="Times New Roman"/>
                <w:sz w:val="28"/>
                <w:szCs w:val="28"/>
              </w:rPr>
              <w:t>3</w:t>
            </w:r>
            <w:r>
              <w:rPr>
                <w:rFonts w:ascii="Times New Roman" w:hAnsi="Times New Roman"/>
                <w:sz w:val="28"/>
                <w:szCs w:val="28"/>
              </w:rPr>
              <w:t>18993,0</w:t>
            </w:r>
          </w:p>
        </w:tc>
        <w:tc>
          <w:tcPr>
            <w:tcW w:w="2362" w:type="dxa"/>
          </w:tcPr>
          <w:p w:rsidR="00612DBE" w:rsidRPr="00D84349" w:rsidRDefault="00612DBE" w:rsidP="0039005E">
            <w:pPr>
              <w:spacing w:after="0"/>
              <w:jc w:val="center"/>
              <w:rPr>
                <w:rFonts w:ascii="Times New Roman" w:hAnsi="Times New Roman"/>
                <w:sz w:val="28"/>
                <w:szCs w:val="28"/>
              </w:rPr>
            </w:pPr>
            <w:r>
              <w:rPr>
                <w:rFonts w:ascii="Times New Roman" w:hAnsi="Times New Roman"/>
                <w:sz w:val="28"/>
                <w:szCs w:val="28"/>
              </w:rPr>
              <w:t>317630,4</w:t>
            </w:r>
          </w:p>
        </w:tc>
        <w:tc>
          <w:tcPr>
            <w:tcW w:w="2363" w:type="dxa"/>
          </w:tcPr>
          <w:p w:rsidR="00612DBE" w:rsidRDefault="00A34050" w:rsidP="0039005E">
            <w:pPr>
              <w:spacing w:after="0"/>
              <w:jc w:val="center"/>
              <w:rPr>
                <w:rFonts w:ascii="Times New Roman" w:hAnsi="Times New Roman"/>
                <w:sz w:val="28"/>
                <w:szCs w:val="28"/>
              </w:rPr>
            </w:pPr>
            <w:r>
              <w:rPr>
                <w:rFonts w:ascii="Times New Roman" w:hAnsi="Times New Roman"/>
                <w:sz w:val="28"/>
                <w:szCs w:val="28"/>
              </w:rPr>
              <w:t>99,6</w:t>
            </w:r>
          </w:p>
        </w:tc>
      </w:tr>
      <w:tr w:rsidR="00612DBE" w:rsidTr="00D8121D">
        <w:tc>
          <w:tcPr>
            <w:tcW w:w="5812" w:type="dxa"/>
          </w:tcPr>
          <w:p w:rsidR="00612DBE" w:rsidRPr="00B05211" w:rsidRDefault="00D8121D" w:rsidP="0039005E">
            <w:pPr>
              <w:spacing w:after="0"/>
              <w:jc w:val="center"/>
              <w:rPr>
                <w:rFonts w:ascii="Times New Roman" w:hAnsi="Times New Roman"/>
                <w:i/>
                <w:sz w:val="28"/>
                <w:szCs w:val="28"/>
              </w:rPr>
            </w:pPr>
            <w:r>
              <w:rPr>
                <w:rFonts w:ascii="Times New Roman" w:hAnsi="Times New Roman"/>
                <w:i/>
                <w:sz w:val="28"/>
                <w:szCs w:val="28"/>
              </w:rPr>
              <w:t>у</w:t>
            </w:r>
            <w:r w:rsidR="00612DBE" w:rsidRPr="00B05211">
              <w:rPr>
                <w:rFonts w:ascii="Times New Roman" w:hAnsi="Times New Roman"/>
                <w:i/>
                <w:sz w:val="28"/>
                <w:szCs w:val="28"/>
              </w:rPr>
              <w:t>чреждения дополнительного образования</w:t>
            </w:r>
          </w:p>
        </w:tc>
        <w:tc>
          <w:tcPr>
            <w:tcW w:w="2362" w:type="dxa"/>
          </w:tcPr>
          <w:p w:rsidR="00612DBE" w:rsidRPr="00D84349" w:rsidRDefault="00612DBE" w:rsidP="0039005E">
            <w:pPr>
              <w:spacing w:after="0"/>
              <w:jc w:val="center"/>
              <w:rPr>
                <w:rFonts w:ascii="Times New Roman" w:hAnsi="Times New Roman"/>
                <w:sz w:val="28"/>
                <w:szCs w:val="28"/>
              </w:rPr>
            </w:pPr>
            <w:r>
              <w:rPr>
                <w:rFonts w:ascii="Times New Roman" w:hAnsi="Times New Roman"/>
                <w:sz w:val="28"/>
                <w:szCs w:val="28"/>
              </w:rPr>
              <w:t>117476,4</w:t>
            </w:r>
          </w:p>
        </w:tc>
        <w:tc>
          <w:tcPr>
            <w:tcW w:w="2362" w:type="dxa"/>
          </w:tcPr>
          <w:p w:rsidR="00612DBE" w:rsidRPr="00D84349" w:rsidRDefault="00612DBE" w:rsidP="0039005E">
            <w:pPr>
              <w:spacing w:after="0"/>
              <w:jc w:val="center"/>
              <w:rPr>
                <w:rFonts w:ascii="Times New Roman" w:hAnsi="Times New Roman"/>
                <w:sz w:val="28"/>
                <w:szCs w:val="28"/>
              </w:rPr>
            </w:pPr>
            <w:r>
              <w:rPr>
                <w:rFonts w:ascii="Times New Roman" w:hAnsi="Times New Roman"/>
                <w:sz w:val="28"/>
                <w:szCs w:val="28"/>
              </w:rPr>
              <w:t>114563,6</w:t>
            </w:r>
          </w:p>
        </w:tc>
        <w:tc>
          <w:tcPr>
            <w:tcW w:w="2363" w:type="dxa"/>
          </w:tcPr>
          <w:p w:rsidR="00612DBE" w:rsidRDefault="00A34050" w:rsidP="0039005E">
            <w:pPr>
              <w:spacing w:after="0"/>
              <w:jc w:val="center"/>
              <w:rPr>
                <w:rFonts w:ascii="Times New Roman" w:hAnsi="Times New Roman"/>
                <w:sz w:val="28"/>
                <w:szCs w:val="28"/>
              </w:rPr>
            </w:pPr>
            <w:r>
              <w:rPr>
                <w:rFonts w:ascii="Times New Roman" w:hAnsi="Times New Roman"/>
                <w:sz w:val="28"/>
                <w:szCs w:val="28"/>
              </w:rPr>
              <w:t>97,5</w:t>
            </w:r>
          </w:p>
        </w:tc>
      </w:tr>
      <w:tr w:rsidR="00612DBE" w:rsidTr="00D8121D">
        <w:tc>
          <w:tcPr>
            <w:tcW w:w="5812" w:type="dxa"/>
          </w:tcPr>
          <w:p w:rsidR="00612DBE" w:rsidRPr="00D8121D" w:rsidRDefault="00D8121D" w:rsidP="0039005E">
            <w:pPr>
              <w:spacing w:after="0"/>
              <w:jc w:val="center"/>
              <w:rPr>
                <w:rFonts w:ascii="Times New Roman" w:hAnsi="Times New Roman"/>
                <w:b/>
                <w:i/>
                <w:sz w:val="28"/>
                <w:szCs w:val="28"/>
              </w:rPr>
            </w:pPr>
            <w:r w:rsidRPr="00D8121D">
              <w:rPr>
                <w:rFonts w:ascii="Times New Roman" w:hAnsi="Times New Roman"/>
                <w:b/>
                <w:i/>
                <w:sz w:val="28"/>
                <w:szCs w:val="28"/>
              </w:rPr>
              <w:t>М</w:t>
            </w:r>
            <w:r w:rsidR="00612DBE" w:rsidRPr="00D8121D">
              <w:rPr>
                <w:rFonts w:ascii="Times New Roman" w:hAnsi="Times New Roman"/>
                <w:b/>
                <w:i/>
                <w:sz w:val="28"/>
                <w:szCs w:val="28"/>
              </w:rPr>
              <w:t>олодежная политика и оздоровление детей</w:t>
            </w:r>
          </w:p>
        </w:tc>
        <w:tc>
          <w:tcPr>
            <w:tcW w:w="2362" w:type="dxa"/>
          </w:tcPr>
          <w:p w:rsidR="00612DBE" w:rsidRPr="00D943A9" w:rsidRDefault="00D943A9" w:rsidP="00D943A9">
            <w:pPr>
              <w:spacing w:after="0"/>
              <w:jc w:val="center"/>
              <w:rPr>
                <w:rFonts w:ascii="Times New Roman" w:hAnsi="Times New Roman"/>
                <w:sz w:val="28"/>
                <w:szCs w:val="28"/>
                <w:lang w:val="en-US"/>
              </w:rPr>
            </w:pPr>
            <w:r>
              <w:rPr>
                <w:rFonts w:ascii="Times New Roman" w:hAnsi="Times New Roman"/>
                <w:sz w:val="28"/>
                <w:szCs w:val="28"/>
                <w:lang w:val="en-US"/>
              </w:rPr>
              <w:t>19371</w:t>
            </w:r>
            <w:r w:rsidR="00612DBE">
              <w:rPr>
                <w:rFonts w:ascii="Times New Roman" w:hAnsi="Times New Roman"/>
                <w:sz w:val="28"/>
                <w:szCs w:val="28"/>
              </w:rPr>
              <w:t>,</w:t>
            </w:r>
            <w:r>
              <w:rPr>
                <w:rFonts w:ascii="Times New Roman" w:hAnsi="Times New Roman"/>
                <w:sz w:val="28"/>
                <w:szCs w:val="28"/>
                <w:lang w:val="en-US"/>
              </w:rPr>
              <w:t>71</w:t>
            </w:r>
          </w:p>
        </w:tc>
        <w:tc>
          <w:tcPr>
            <w:tcW w:w="2362" w:type="dxa"/>
          </w:tcPr>
          <w:p w:rsidR="00612DBE" w:rsidRPr="00B05211" w:rsidRDefault="00D943A9" w:rsidP="0039005E">
            <w:pPr>
              <w:spacing w:after="0"/>
              <w:jc w:val="center"/>
              <w:rPr>
                <w:rFonts w:ascii="Times New Roman" w:hAnsi="Times New Roman"/>
                <w:sz w:val="28"/>
                <w:szCs w:val="28"/>
              </w:rPr>
            </w:pPr>
            <w:r>
              <w:rPr>
                <w:rFonts w:ascii="Times New Roman" w:hAnsi="Times New Roman"/>
                <w:sz w:val="28"/>
                <w:szCs w:val="28"/>
                <w:lang w:val="en-US"/>
              </w:rPr>
              <w:t>19323</w:t>
            </w:r>
            <w:r w:rsidR="00612DBE">
              <w:rPr>
                <w:rFonts w:ascii="Times New Roman" w:hAnsi="Times New Roman"/>
                <w:sz w:val="28"/>
                <w:szCs w:val="28"/>
              </w:rPr>
              <w:t>,</w:t>
            </w:r>
            <w:r>
              <w:rPr>
                <w:rFonts w:ascii="Times New Roman" w:hAnsi="Times New Roman"/>
                <w:sz w:val="28"/>
                <w:szCs w:val="28"/>
                <w:lang w:val="en-US"/>
              </w:rPr>
              <w:t>2</w:t>
            </w:r>
            <w:r w:rsidR="00612DBE">
              <w:rPr>
                <w:rFonts w:ascii="Times New Roman" w:hAnsi="Times New Roman"/>
                <w:sz w:val="28"/>
                <w:szCs w:val="28"/>
              </w:rPr>
              <w:t>0</w:t>
            </w:r>
          </w:p>
        </w:tc>
        <w:tc>
          <w:tcPr>
            <w:tcW w:w="2363" w:type="dxa"/>
          </w:tcPr>
          <w:p w:rsidR="00612DBE" w:rsidRPr="00D943A9" w:rsidRDefault="00A34050" w:rsidP="00D943A9">
            <w:pPr>
              <w:spacing w:after="0"/>
              <w:jc w:val="center"/>
              <w:rPr>
                <w:rFonts w:ascii="Times New Roman" w:hAnsi="Times New Roman"/>
                <w:sz w:val="28"/>
                <w:szCs w:val="28"/>
                <w:lang w:val="en-US"/>
              </w:rPr>
            </w:pPr>
            <w:r>
              <w:rPr>
                <w:rFonts w:ascii="Times New Roman" w:hAnsi="Times New Roman"/>
                <w:sz w:val="28"/>
                <w:szCs w:val="28"/>
              </w:rPr>
              <w:t>9</w:t>
            </w:r>
            <w:r w:rsidR="00D943A9">
              <w:rPr>
                <w:rFonts w:ascii="Times New Roman" w:hAnsi="Times New Roman"/>
                <w:sz w:val="28"/>
                <w:szCs w:val="28"/>
                <w:lang w:val="en-US"/>
              </w:rPr>
              <w:t>9</w:t>
            </w:r>
            <w:r>
              <w:rPr>
                <w:rFonts w:ascii="Times New Roman" w:hAnsi="Times New Roman"/>
                <w:sz w:val="28"/>
                <w:szCs w:val="28"/>
              </w:rPr>
              <w:t>,</w:t>
            </w:r>
            <w:r w:rsidR="00D943A9">
              <w:rPr>
                <w:rFonts w:ascii="Times New Roman" w:hAnsi="Times New Roman"/>
                <w:sz w:val="28"/>
                <w:szCs w:val="28"/>
                <w:lang w:val="en-US"/>
              </w:rPr>
              <w:t>8</w:t>
            </w:r>
          </w:p>
        </w:tc>
      </w:tr>
      <w:tr w:rsidR="00612DBE" w:rsidTr="00D8121D">
        <w:tc>
          <w:tcPr>
            <w:tcW w:w="5812" w:type="dxa"/>
          </w:tcPr>
          <w:p w:rsidR="00612DBE" w:rsidRPr="00D8121D" w:rsidRDefault="00612DBE" w:rsidP="0039005E">
            <w:pPr>
              <w:spacing w:after="0"/>
              <w:jc w:val="center"/>
              <w:rPr>
                <w:rFonts w:ascii="Times New Roman" w:hAnsi="Times New Roman"/>
                <w:b/>
                <w:i/>
                <w:sz w:val="28"/>
                <w:szCs w:val="28"/>
              </w:rPr>
            </w:pPr>
            <w:r w:rsidRPr="00D8121D">
              <w:rPr>
                <w:rFonts w:ascii="Times New Roman" w:hAnsi="Times New Roman"/>
                <w:b/>
                <w:i/>
                <w:sz w:val="28"/>
                <w:szCs w:val="28"/>
              </w:rPr>
              <w:t>Другие вопросы в области образования</w:t>
            </w:r>
          </w:p>
        </w:tc>
        <w:tc>
          <w:tcPr>
            <w:tcW w:w="2362" w:type="dxa"/>
          </w:tcPr>
          <w:p w:rsidR="00612DBE" w:rsidRPr="00D943A9" w:rsidRDefault="00D943A9" w:rsidP="00D943A9">
            <w:pPr>
              <w:spacing w:after="0"/>
              <w:jc w:val="center"/>
              <w:rPr>
                <w:rFonts w:ascii="Times New Roman" w:hAnsi="Times New Roman"/>
                <w:sz w:val="28"/>
                <w:szCs w:val="28"/>
                <w:lang w:val="en-US"/>
              </w:rPr>
            </w:pPr>
            <w:r>
              <w:rPr>
                <w:rFonts w:ascii="Times New Roman" w:hAnsi="Times New Roman"/>
                <w:sz w:val="28"/>
                <w:szCs w:val="28"/>
                <w:lang w:val="en-US"/>
              </w:rPr>
              <w:t>24472</w:t>
            </w:r>
            <w:r w:rsidR="00612DBE">
              <w:rPr>
                <w:rFonts w:ascii="Times New Roman" w:hAnsi="Times New Roman"/>
                <w:sz w:val="28"/>
                <w:szCs w:val="28"/>
              </w:rPr>
              <w:t>,</w:t>
            </w:r>
            <w:r>
              <w:rPr>
                <w:rFonts w:ascii="Times New Roman" w:hAnsi="Times New Roman"/>
                <w:sz w:val="28"/>
                <w:szCs w:val="28"/>
                <w:lang w:val="en-US"/>
              </w:rPr>
              <w:t>57</w:t>
            </w:r>
          </w:p>
        </w:tc>
        <w:tc>
          <w:tcPr>
            <w:tcW w:w="2362" w:type="dxa"/>
          </w:tcPr>
          <w:p w:rsidR="00612DBE" w:rsidRPr="00D943A9" w:rsidRDefault="00D943A9" w:rsidP="00D943A9">
            <w:pPr>
              <w:spacing w:after="0"/>
              <w:jc w:val="center"/>
              <w:rPr>
                <w:rFonts w:ascii="Times New Roman" w:hAnsi="Times New Roman"/>
                <w:sz w:val="28"/>
                <w:szCs w:val="28"/>
                <w:lang w:val="en-US"/>
              </w:rPr>
            </w:pPr>
            <w:r>
              <w:rPr>
                <w:rFonts w:ascii="Times New Roman" w:hAnsi="Times New Roman"/>
                <w:sz w:val="28"/>
                <w:szCs w:val="28"/>
                <w:lang w:val="en-US"/>
              </w:rPr>
              <w:t>24401</w:t>
            </w:r>
            <w:r w:rsidR="00612DBE">
              <w:rPr>
                <w:rFonts w:ascii="Times New Roman" w:hAnsi="Times New Roman"/>
                <w:sz w:val="28"/>
                <w:szCs w:val="28"/>
              </w:rPr>
              <w:t>,</w:t>
            </w:r>
            <w:r>
              <w:rPr>
                <w:rFonts w:ascii="Times New Roman" w:hAnsi="Times New Roman"/>
                <w:sz w:val="28"/>
                <w:szCs w:val="28"/>
                <w:lang w:val="en-US"/>
              </w:rPr>
              <w:t>39</w:t>
            </w:r>
          </w:p>
        </w:tc>
        <w:tc>
          <w:tcPr>
            <w:tcW w:w="2363" w:type="dxa"/>
          </w:tcPr>
          <w:p w:rsidR="00612DBE" w:rsidRPr="00D943A9" w:rsidRDefault="00A34050" w:rsidP="00D943A9">
            <w:pPr>
              <w:spacing w:after="0"/>
              <w:jc w:val="center"/>
              <w:rPr>
                <w:rFonts w:ascii="Times New Roman" w:hAnsi="Times New Roman"/>
                <w:sz w:val="28"/>
                <w:szCs w:val="28"/>
                <w:lang w:val="en-US"/>
              </w:rPr>
            </w:pPr>
            <w:r>
              <w:rPr>
                <w:rFonts w:ascii="Times New Roman" w:hAnsi="Times New Roman"/>
                <w:sz w:val="28"/>
                <w:szCs w:val="28"/>
              </w:rPr>
              <w:t>99,</w:t>
            </w:r>
            <w:r w:rsidR="00D943A9">
              <w:rPr>
                <w:rFonts w:ascii="Times New Roman" w:hAnsi="Times New Roman"/>
                <w:sz w:val="28"/>
                <w:szCs w:val="28"/>
                <w:lang w:val="en-US"/>
              </w:rPr>
              <w:t>7</w:t>
            </w:r>
          </w:p>
        </w:tc>
      </w:tr>
      <w:tr w:rsidR="00612DBE" w:rsidTr="00D8121D">
        <w:tc>
          <w:tcPr>
            <w:tcW w:w="5812" w:type="dxa"/>
            <w:shd w:val="clear" w:color="auto" w:fill="C2D69B" w:themeFill="accent3" w:themeFillTint="99"/>
          </w:tcPr>
          <w:p w:rsidR="00612DBE" w:rsidRPr="00B05211" w:rsidRDefault="00612DBE" w:rsidP="0039005E">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612DBE" w:rsidRPr="00B05211" w:rsidRDefault="00D943A9" w:rsidP="0039005E">
            <w:pPr>
              <w:spacing w:after="0"/>
              <w:jc w:val="center"/>
              <w:rPr>
                <w:rFonts w:ascii="Times New Roman" w:hAnsi="Times New Roman"/>
                <w:b/>
                <w:sz w:val="28"/>
                <w:szCs w:val="28"/>
              </w:rPr>
            </w:pPr>
            <w:r>
              <w:rPr>
                <w:rFonts w:ascii="Times New Roman" w:hAnsi="Times New Roman"/>
                <w:b/>
                <w:sz w:val="28"/>
                <w:szCs w:val="28"/>
                <w:lang w:val="en-US"/>
              </w:rPr>
              <w:t>766827</w:t>
            </w:r>
            <w:r w:rsidR="00612DBE">
              <w:rPr>
                <w:rFonts w:ascii="Times New Roman" w:hAnsi="Times New Roman"/>
                <w:b/>
                <w:sz w:val="28"/>
                <w:szCs w:val="28"/>
              </w:rPr>
              <w:t>,1</w:t>
            </w:r>
          </w:p>
        </w:tc>
        <w:tc>
          <w:tcPr>
            <w:tcW w:w="2362" w:type="dxa"/>
            <w:shd w:val="clear" w:color="auto" w:fill="C2D69B" w:themeFill="accent3" w:themeFillTint="99"/>
          </w:tcPr>
          <w:p w:rsidR="00612DBE" w:rsidRPr="00D943A9" w:rsidRDefault="00D943A9" w:rsidP="00D943A9">
            <w:pPr>
              <w:spacing w:after="0"/>
              <w:jc w:val="center"/>
              <w:rPr>
                <w:rFonts w:ascii="Times New Roman" w:hAnsi="Times New Roman"/>
                <w:b/>
                <w:sz w:val="28"/>
                <w:szCs w:val="28"/>
                <w:lang w:val="en-US"/>
              </w:rPr>
            </w:pPr>
            <w:r>
              <w:rPr>
                <w:rFonts w:ascii="Times New Roman" w:hAnsi="Times New Roman"/>
                <w:b/>
                <w:sz w:val="28"/>
                <w:szCs w:val="28"/>
                <w:lang w:val="en-US"/>
              </w:rPr>
              <w:t>760902</w:t>
            </w:r>
            <w:r w:rsidR="00612DBE">
              <w:rPr>
                <w:rFonts w:ascii="Times New Roman" w:hAnsi="Times New Roman"/>
                <w:b/>
                <w:sz w:val="28"/>
                <w:szCs w:val="28"/>
              </w:rPr>
              <w:t>,</w:t>
            </w:r>
            <w:r>
              <w:rPr>
                <w:rFonts w:ascii="Times New Roman" w:hAnsi="Times New Roman"/>
                <w:b/>
                <w:sz w:val="28"/>
                <w:szCs w:val="28"/>
                <w:lang w:val="en-US"/>
              </w:rPr>
              <w:t>6</w:t>
            </w:r>
          </w:p>
        </w:tc>
        <w:tc>
          <w:tcPr>
            <w:tcW w:w="2363" w:type="dxa"/>
            <w:shd w:val="clear" w:color="auto" w:fill="C2D69B" w:themeFill="accent3" w:themeFillTint="99"/>
          </w:tcPr>
          <w:p w:rsidR="00612DBE" w:rsidRPr="00D943A9" w:rsidRDefault="00A34050" w:rsidP="00D943A9">
            <w:pPr>
              <w:spacing w:after="0"/>
              <w:jc w:val="center"/>
              <w:rPr>
                <w:rFonts w:ascii="Times New Roman" w:hAnsi="Times New Roman"/>
                <w:b/>
                <w:sz w:val="28"/>
                <w:szCs w:val="28"/>
                <w:lang w:val="en-US"/>
              </w:rPr>
            </w:pPr>
            <w:r>
              <w:rPr>
                <w:rFonts w:ascii="Times New Roman" w:hAnsi="Times New Roman"/>
                <w:b/>
                <w:sz w:val="28"/>
                <w:szCs w:val="28"/>
              </w:rPr>
              <w:t>99,</w:t>
            </w:r>
            <w:r w:rsidR="00D943A9">
              <w:rPr>
                <w:rFonts w:ascii="Times New Roman" w:hAnsi="Times New Roman"/>
                <w:b/>
                <w:sz w:val="28"/>
                <w:szCs w:val="28"/>
                <w:lang w:val="en-US"/>
              </w:rPr>
              <w:t>2</w:t>
            </w:r>
          </w:p>
        </w:tc>
      </w:tr>
    </w:tbl>
    <w:p w:rsidR="00B733B5" w:rsidRPr="00B733B5" w:rsidRDefault="00B733B5" w:rsidP="006B40D1">
      <w:pPr>
        <w:spacing w:after="0"/>
        <w:ind w:firstLine="709"/>
        <w:contextualSpacing/>
        <w:jc w:val="both"/>
        <w:rPr>
          <w:rFonts w:cstheme="minorHAnsi"/>
          <w:i/>
          <w:sz w:val="32"/>
          <w:szCs w:val="32"/>
        </w:rPr>
      </w:pPr>
      <w:r>
        <w:rPr>
          <w:rFonts w:cstheme="minorHAnsi"/>
          <w:i/>
          <w:sz w:val="32"/>
          <w:szCs w:val="32"/>
        </w:rPr>
        <w:t>В</w:t>
      </w:r>
      <w:r w:rsidRPr="00B733B5">
        <w:rPr>
          <w:rFonts w:cstheme="minorHAnsi"/>
          <w:i/>
          <w:sz w:val="32"/>
          <w:szCs w:val="32"/>
        </w:rPr>
        <w:t xml:space="preserve"> 201</w:t>
      </w:r>
      <w:r w:rsidR="00D943A9" w:rsidRPr="00D943A9">
        <w:rPr>
          <w:rFonts w:cstheme="minorHAnsi"/>
          <w:i/>
          <w:sz w:val="32"/>
          <w:szCs w:val="32"/>
        </w:rPr>
        <w:t>6</w:t>
      </w:r>
      <w:r w:rsidRPr="00B733B5">
        <w:rPr>
          <w:rFonts w:cstheme="minorHAnsi"/>
          <w:i/>
          <w:sz w:val="32"/>
          <w:szCs w:val="32"/>
        </w:rPr>
        <w:t xml:space="preserve"> году в рамках летней оздоровительной компании было оздоровлено 3489 детей и подростков</w:t>
      </w:r>
      <w:r w:rsidR="006B40D1">
        <w:rPr>
          <w:rFonts w:cstheme="minorHAnsi"/>
          <w:i/>
          <w:sz w:val="32"/>
          <w:szCs w:val="32"/>
        </w:rPr>
        <w:t>.</w:t>
      </w:r>
      <w:r w:rsidRPr="00B733B5">
        <w:rPr>
          <w:rFonts w:cstheme="minorHAnsi"/>
          <w:i/>
          <w:sz w:val="32"/>
          <w:szCs w:val="32"/>
        </w:rPr>
        <w:t xml:space="preserve"> </w:t>
      </w:r>
    </w:p>
    <w:p w:rsidR="00D8121D" w:rsidRPr="00D8121D" w:rsidRDefault="006B40D1" w:rsidP="00D8121D">
      <w:pPr>
        <w:suppressAutoHyphens/>
        <w:ind w:firstLine="709"/>
        <w:jc w:val="both"/>
        <w:rPr>
          <w:i/>
          <w:sz w:val="32"/>
          <w:szCs w:val="32"/>
        </w:rPr>
      </w:pPr>
      <w:r w:rsidRPr="00D8121D">
        <w:rPr>
          <w:i/>
          <w:sz w:val="32"/>
          <w:szCs w:val="32"/>
        </w:rPr>
        <w:t>Ежегодно реализуется мероприятие по трудоустройству молодежи в каникулярное время</w:t>
      </w:r>
      <w:r w:rsidR="00D8121D" w:rsidRPr="00D8121D">
        <w:rPr>
          <w:i/>
          <w:sz w:val="32"/>
          <w:szCs w:val="32"/>
        </w:rPr>
        <w:t>. С 01.06.2016 г. по 29.07.2016 г. работал отряд мэра, в котором было трудоустроено 167 человек. Подростками выполнялись работ</w:t>
      </w:r>
      <w:r w:rsidR="00B247DC">
        <w:rPr>
          <w:i/>
          <w:sz w:val="32"/>
          <w:szCs w:val="32"/>
        </w:rPr>
        <w:t>ы</w:t>
      </w:r>
      <w:r w:rsidR="00D8121D" w:rsidRPr="00D8121D">
        <w:rPr>
          <w:i/>
          <w:sz w:val="32"/>
          <w:szCs w:val="32"/>
        </w:rPr>
        <w:t xml:space="preserve"> по очистке территории аллеи Славы, мемориала, у памятника «Самолет», береговой линии Невьянского пруда от мусора, прополке городских клумб, покраске бордюров и ограждений на улицах города.</w:t>
      </w:r>
    </w:p>
    <w:p w:rsidR="00DC58C7" w:rsidRPr="000B1220" w:rsidRDefault="0098723E" w:rsidP="000B1220">
      <w:pPr>
        <w:pStyle w:val="a6"/>
        <w:jc w:val="center"/>
        <w:rPr>
          <w:rFonts w:ascii="Times New Roman" w:hAnsi="Times New Roman"/>
          <w:sz w:val="42"/>
          <w:szCs w:val="42"/>
        </w:rPr>
      </w:pPr>
      <w:r w:rsidRPr="00DE302E">
        <w:rPr>
          <w:rFonts w:cstheme="minorHAnsi"/>
          <w:sz w:val="32"/>
          <w:szCs w:val="32"/>
        </w:rPr>
        <w:br w:type="page"/>
      </w:r>
      <w:r w:rsidR="00DC58C7" w:rsidRPr="000B1220">
        <w:rPr>
          <w:rFonts w:ascii="Times New Roman" w:hAnsi="Times New Roman"/>
          <w:sz w:val="42"/>
          <w:szCs w:val="42"/>
        </w:rPr>
        <w:lastRenderedPageBreak/>
        <w:t>Расходы бюджета на культуру</w:t>
      </w:r>
      <w:r w:rsidR="00A9759E" w:rsidRPr="000B1220">
        <w:rPr>
          <w:rFonts w:ascii="Times New Roman" w:hAnsi="Times New Roman"/>
          <w:sz w:val="42"/>
          <w:szCs w:val="42"/>
        </w:rPr>
        <w:t>, кинематографию</w:t>
      </w:r>
      <w:r w:rsidR="000B1220" w:rsidRPr="000B1220">
        <w:rPr>
          <w:rFonts w:ascii="Times New Roman" w:hAnsi="Times New Roman"/>
          <w:sz w:val="42"/>
          <w:szCs w:val="42"/>
        </w:rPr>
        <w:t xml:space="preserve"> за 2016 год</w:t>
      </w:r>
    </w:p>
    <w:p w:rsidR="00D1718A" w:rsidRDefault="000B1220" w:rsidP="00D1718A">
      <w:pPr>
        <w:spacing w:line="240" w:lineRule="auto"/>
        <w:jc w:val="center"/>
        <w:rPr>
          <w:sz w:val="44"/>
          <w:szCs w:val="44"/>
        </w:rPr>
      </w:pPr>
      <w:r w:rsidRPr="000B1220">
        <w:rPr>
          <w:rFonts w:ascii="Times New Roman" w:hAnsi="Times New Roman" w:cs="Times New Roman"/>
          <w:noProof/>
          <w:sz w:val="44"/>
          <w:szCs w:val="44"/>
        </w:rPr>
        <w:drawing>
          <wp:anchor distT="0" distB="0" distL="114300" distR="114300" simplePos="0" relativeHeight="251708416" behindDoc="0" locked="0" layoutInCell="1" allowOverlap="1" wp14:anchorId="4A35C6CB" wp14:editId="0C1831CB">
            <wp:simplePos x="0" y="0"/>
            <wp:positionH relativeFrom="column">
              <wp:posOffset>136120</wp:posOffset>
            </wp:positionH>
            <wp:positionV relativeFrom="paragraph">
              <wp:posOffset>-84570</wp:posOffset>
            </wp:positionV>
            <wp:extent cx="2094807" cy="1596043"/>
            <wp:effectExtent l="0" t="0" r="1270" b="4445"/>
            <wp:wrapNone/>
            <wp:docPr id="2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D1718A">
        <w:rPr>
          <w:sz w:val="44"/>
          <w:szCs w:val="44"/>
        </w:rPr>
        <w:t xml:space="preserve">             </w:t>
      </w:r>
      <w:r w:rsidR="00DC58C7" w:rsidRPr="00DC58C7">
        <w:rPr>
          <w:sz w:val="44"/>
          <w:szCs w:val="44"/>
        </w:rPr>
        <w:t>на финансирование</w:t>
      </w:r>
      <w:r w:rsidR="00D1718A">
        <w:rPr>
          <w:sz w:val="44"/>
          <w:szCs w:val="44"/>
        </w:rPr>
        <w:t xml:space="preserve"> </w:t>
      </w:r>
      <w:r w:rsidR="008110FA">
        <w:rPr>
          <w:sz w:val="44"/>
          <w:szCs w:val="44"/>
        </w:rPr>
        <w:t>культуры</w:t>
      </w:r>
      <w:r w:rsidR="00A9759E">
        <w:rPr>
          <w:sz w:val="44"/>
          <w:szCs w:val="44"/>
        </w:rPr>
        <w:t>,</w:t>
      </w:r>
    </w:p>
    <w:p w:rsidR="00DC58C7" w:rsidRPr="00DC58C7" w:rsidRDefault="00D1718A" w:rsidP="00D1718A">
      <w:pPr>
        <w:spacing w:line="240" w:lineRule="auto"/>
        <w:jc w:val="center"/>
        <w:rPr>
          <w:sz w:val="44"/>
          <w:szCs w:val="44"/>
        </w:rPr>
      </w:pPr>
      <w:r>
        <w:rPr>
          <w:sz w:val="44"/>
          <w:szCs w:val="44"/>
        </w:rPr>
        <w:t xml:space="preserve">                </w:t>
      </w:r>
      <w:r w:rsidR="000B1220">
        <w:rPr>
          <w:sz w:val="44"/>
          <w:szCs w:val="44"/>
        </w:rPr>
        <w:t xml:space="preserve">      </w:t>
      </w:r>
      <w:r w:rsidR="00A9759E">
        <w:rPr>
          <w:sz w:val="44"/>
          <w:szCs w:val="44"/>
        </w:rPr>
        <w:t>кинематографии</w:t>
      </w:r>
      <w:r>
        <w:rPr>
          <w:sz w:val="44"/>
          <w:szCs w:val="44"/>
        </w:rPr>
        <w:t xml:space="preserve"> </w:t>
      </w:r>
      <w:r w:rsidR="002A382F">
        <w:rPr>
          <w:sz w:val="44"/>
          <w:szCs w:val="44"/>
        </w:rPr>
        <w:t xml:space="preserve"> направлено </w:t>
      </w:r>
      <w:r w:rsidR="001E2C9B">
        <w:rPr>
          <w:sz w:val="44"/>
          <w:szCs w:val="44"/>
        </w:rPr>
        <w:t>65986,82</w:t>
      </w:r>
      <w:r w:rsidR="008110FA">
        <w:rPr>
          <w:sz w:val="44"/>
          <w:szCs w:val="44"/>
        </w:rPr>
        <w:t xml:space="preserve"> </w:t>
      </w:r>
      <w:r w:rsidR="001E2C9B">
        <w:rPr>
          <w:sz w:val="44"/>
          <w:szCs w:val="44"/>
        </w:rPr>
        <w:t>тыс</w:t>
      </w:r>
      <w:r w:rsidR="008110FA">
        <w:rPr>
          <w:sz w:val="44"/>
          <w:szCs w:val="44"/>
        </w:rPr>
        <w:t>. руб.</w:t>
      </w:r>
    </w:p>
    <w:p w:rsidR="00DC58C7" w:rsidRDefault="00DC58C7" w:rsidP="00DC58C7">
      <w:r>
        <w:br w:type="textWrapping" w:clear="all"/>
        <w:t xml:space="preserve">                                                                                                     </w:t>
      </w:r>
    </w:p>
    <w:p w:rsidR="00D1718A" w:rsidRDefault="00D1718A" w:rsidP="00DC58C7"/>
    <w:p w:rsidR="00DC58C7" w:rsidRDefault="00DC58C7" w:rsidP="00DC58C7">
      <w:pPr>
        <w:jc w:val="center"/>
      </w:pPr>
      <w:r>
        <w:t xml:space="preserve">                                                                                                                                                                                 тыс.</w:t>
      </w:r>
      <w:r w:rsidRPr="001E2C9B">
        <w:t xml:space="preserve"> </w:t>
      </w:r>
      <w:r>
        <w:t>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1997"/>
        <w:gridCol w:w="1997"/>
        <w:gridCol w:w="1997"/>
      </w:tblGrid>
      <w:tr w:rsidR="009E1001" w:rsidTr="00BF3255">
        <w:tc>
          <w:tcPr>
            <w:tcW w:w="6199" w:type="dxa"/>
            <w:shd w:val="clear" w:color="auto" w:fill="C2D69B" w:themeFill="accent3" w:themeFillTint="99"/>
          </w:tcPr>
          <w:p w:rsidR="009E1001" w:rsidRPr="00B05211" w:rsidRDefault="009E1001" w:rsidP="00DC58C7">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DC58C7">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DC58C7" w:rsidTr="00BF3255">
        <w:tc>
          <w:tcPr>
            <w:tcW w:w="6199" w:type="dxa"/>
          </w:tcPr>
          <w:p w:rsidR="00DC58C7" w:rsidRPr="00B05211" w:rsidRDefault="00DC58C7" w:rsidP="00DC58C7">
            <w:pPr>
              <w:jc w:val="center"/>
              <w:rPr>
                <w:rFonts w:ascii="Times New Roman" w:hAnsi="Times New Roman"/>
                <w:i/>
                <w:sz w:val="28"/>
                <w:szCs w:val="28"/>
              </w:rPr>
            </w:pPr>
            <w:r>
              <w:rPr>
                <w:rFonts w:ascii="Times New Roman" w:hAnsi="Times New Roman"/>
                <w:i/>
                <w:sz w:val="28"/>
                <w:szCs w:val="28"/>
              </w:rPr>
              <w:t>Культура</w:t>
            </w:r>
          </w:p>
        </w:tc>
        <w:tc>
          <w:tcPr>
            <w:tcW w:w="1997" w:type="dxa"/>
          </w:tcPr>
          <w:p w:rsidR="00DC58C7" w:rsidRPr="008A6433" w:rsidRDefault="00135800" w:rsidP="00DC58C7">
            <w:pPr>
              <w:jc w:val="center"/>
              <w:rPr>
                <w:rFonts w:ascii="Times New Roman" w:hAnsi="Times New Roman"/>
                <w:sz w:val="28"/>
                <w:szCs w:val="28"/>
              </w:rPr>
            </w:pPr>
            <w:r>
              <w:rPr>
                <w:rFonts w:ascii="Times New Roman" w:hAnsi="Times New Roman"/>
                <w:sz w:val="28"/>
                <w:szCs w:val="28"/>
                <w:lang w:val="en-US"/>
              </w:rPr>
              <w:t>53464</w:t>
            </w:r>
            <w:r w:rsidR="008A6433">
              <w:rPr>
                <w:rFonts w:ascii="Times New Roman" w:hAnsi="Times New Roman"/>
                <w:sz w:val="28"/>
                <w:szCs w:val="28"/>
              </w:rPr>
              <w:t>,17</w:t>
            </w:r>
          </w:p>
        </w:tc>
        <w:tc>
          <w:tcPr>
            <w:tcW w:w="1997" w:type="dxa"/>
          </w:tcPr>
          <w:p w:rsidR="00DC58C7" w:rsidRPr="00B05211" w:rsidRDefault="008A6433" w:rsidP="00DC58C7">
            <w:pPr>
              <w:jc w:val="center"/>
              <w:rPr>
                <w:rFonts w:ascii="Times New Roman" w:hAnsi="Times New Roman"/>
                <w:sz w:val="28"/>
                <w:szCs w:val="28"/>
              </w:rPr>
            </w:pPr>
            <w:r>
              <w:rPr>
                <w:rFonts w:ascii="Times New Roman" w:hAnsi="Times New Roman"/>
                <w:sz w:val="28"/>
                <w:szCs w:val="28"/>
              </w:rPr>
              <w:t>53434,64</w:t>
            </w:r>
          </w:p>
        </w:tc>
        <w:tc>
          <w:tcPr>
            <w:tcW w:w="1997" w:type="dxa"/>
          </w:tcPr>
          <w:p w:rsidR="00DC58C7" w:rsidRDefault="00DC58C7" w:rsidP="00DC58C7">
            <w:pPr>
              <w:jc w:val="center"/>
              <w:rPr>
                <w:rFonts w:ascii="Times New Roman" w:hAnsi="Times New Roman"/>
                <w:sz w:val="28"/>
                <w:szCs w:val="28"/>
              </w:rPr>
            </w:pPr>
            <w:r>
              <w:rPr>
                <w:rFonts w:ascii="Times New Roman" w:hAnsi="Times New Roman"/>
                <w:sz w:val="28"/>
                <w:szCs w:val="28"/>
              </w:rPr>
              <w:t>99,9</w:t>
            </w:r>
            <w:r w:rsidR="008A6433">
              <w:rPr>
                <w:rFonts w:ascii="Times New Roman" w:hAnsi="Times New Roman"/>
                <w:sz w:val="28"/>
                <w:szCs w:val="28"/>
              </w:rPr>
              <w:t>4</w:t>
            </w:r>
          </w:p>
        </w:tc>
      </w:tr>
      <w:tr w:rsidR="00DC58C7" w:rsidTr="00BF3255">
        <w:tc>
          <w:tcPr>
            <w:tcW w:w="6199" w:type="dxa"/>
          </w:tcPr>
          <w:p w:rsidR="00DC58C7" w:rsidRPr="00B05211" w:rsidRDefault="00DC58C7" w:rsidP="00DC58C7">
            <w:pPr>
              <w:jc w:val="center"/>
              <w:rPr>
                <w:rFonts w:ascii="Times New Roman" w:hAnsi="Times New Roman"/>
                <w:i/>
                <w:sz w:val="28"/>
                <w:szCs w:val="28"/>
              </w:rPr>
            </w:pPr>
            <w:r>
              <w:rPr>
                <w:rFonts w:ascii="Times New Roman" w:hAnsi="Times New Roman"/>
                <w:i/>
                <w:sz w:val="28"/>
                <w:szCs w:val="28"/>
              </w:rPr>
              <w:t>Другие вопросы в области культуры</w:t>
            </w:r>
            <w:r w:rsidR="00D1718A">
              <w:rPr>
                <w:rFonts w:ascii="Times New Roman" w:hAnsi="Times New Roman"/>
                <w:i/>
                <w:sz w:val="28"/>
                <w:szCs w:val="28"/>
              </w:rPr>
              <w:t>, кинематографии</w:t>
            </w:r>
          </w:p>
        </w:tc>
        <w:tc>
          <w:tcPr>
            <w:tcW w:w="1997" w:type="dxa"/>
          </w:tcPr>
          <w:p w:rsidR="00DC58C7" w:rsidRPr="00B05211" w:rsidRDefault="008A6433" w:rsidP="00DC58C7">
            <w:pPr>
              <w:jc w:val="center"/>
              <w:rPr>
                <w:rFonts w:ascii="Times New Roman" w:hAnsi="Times New Roman"/>
                <w:sz w:val="28"/>
                <w:szCs w:val="28"/>
              </w:rPr>
            </w:pPr>
            <w:r>
              <w:rPr>
                <w:rFonts w:ascii="Times New Roman" w:hAnsi="Times New Roman"/>
                <w:sz w:val="28"/>
                <w:szCs w:val="28"/>
              </w:rPr>
              <w:t>12649,56</w:t>
            </w:r>
          </w:p>
        </w:tc>
        <w:tc>
          <w:tcPr>
            <w:tcW w:w="1997" w:type="dxa"/>
          </w:tcPr>
          <w:p w:rsidR="00DC58C7" w:rsidRPr="00B05211" w:rsidRDefault="008A6433" w:rsidP="00D1718A">
            <w:pPr>
              <w:jc w:val="center"/>
              <w:rPr>
                <w:rFonts w:ascii="Times New Roman" w:hAnsi="Times New Roman"/>
                <w:sz w:val="28"/>
                <w:szCs w:val="28"/>
              </w:rPr>
            </w:pPr>
            <w:r>
              <w:rPr>
                <w:rFonts w:ascii="Times New Roman" w:hAnsi="Times New Roman"/>
                <w:sz w:val="28"/>
                <w:szCs w:val="28"/>
              </w:rPr>
              <w:t>12552,18</w:t>
            </w:r>
          </w:p>
        </w:tc>
        <w:tc>
          <w:tcPr>
            <w:tcW w:w="1997" w:type="dxa"/>
          </w:tcPr>
          <w:p w:rsidR="00DC58C7" w:rsidRDefault="008A6433" w:rsidP="00DC58C7">
            <w:pPr>
              <w:jc w:val="center"/>
              <w:rPr>
                <w:rFonts w:ascii="Times New Roman" w:hAnsi="Times New Roman"/>
                <w:sz w:val="28"/>
                <w:szCs w:val="28"/>
              </w:rPr>
            </w:pPr>
            <w:r>
              <w:rPr>
                <w:rFonts w:ascii="Times New Roman" w:hAnsi="Times New Roman"/>
                <w:sz w:val="28"/>
                <w:szCs w:val="28"/>
              </w:rPr>
              <w:t>99,23</w:t>
            </w:r>
          </w:p>
        </w:tc>
      </w:tr>
      <w:tr w:rsidR="00DC58C7" w:rsidTr="00BF3255">
        <w:tc>
          <w:tcPr>
            <w:tcW w:w="6199" w:type="dxa"/>
            <w:shd w:val="clear" w:color="auto" w:fill="C2D69B" w:themeFill="accent3" w:themeFillTint="99"/>
          </w:tcPr>
          <w:p w:rsidR="00DC58C7" w:rsidRPr="00B05211" w:rsidRDefault="00DC58C7" w:rsidP="00BF3255">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DC58C7" w:rsidRPr="00B05211" w:rsidRDefault="008A6433" w:rsidP="00DC58C7">
            <w:pPr>
              <w:jc w:val="center"/>
              <w:rPr>
                <w:rFonts w:ascii="Times New Roman" w:hAnsi="Times New Roman"/>
                <w:b/>
                <w:sz w:val="28"/>
                <w:szCs w:val="28"/>
              </w:rPr>
            </w:pPr>
            <w:r>
              <w:rPr>
                <w:rFonts w:ascii="Times New Roman" w:hAnsi="Times New Roman"/>
                <w:b/>
                <w:sz w:val="28"/>
                <w:szCs w:val="28"/>
              </w:rPr>
              <w:t>66113,73</w:t>
            </w:r>
          </w:p>
        </w:tc>
        <w:tc>
          <w:tcPr>
            <w:tcW w:w="1997" w:type="dxa"/>
            <w:shd w:val="clear" w:color="auto" w:fill="C2D69B" w:themeFill="accent3" w:themeFillTint="99"/>
          </w:tcPr>
          <w:p w:rsidR="00DC58C7" w:rsidRPr="00B05211" w:rsidRDefault="008A6433" w:rsidP="00DC58C7">
            <w:pPr>
              <w:jc w:val="center"/>
              <w:rPr>
                <w:rFonts w:ascii="Times New Roman" w:hAnsi="Times New Roman"/>
                <w:b/>
                <w:sz w:val="28"/>
                <w:szCs w:val="28"/>
              </w:rPr>
            </w:pPr>
            <w:r>
              <w:rPr>
                <w:rFonts w:ascii="Times New Roman" w:hAnsi="Times New Roman"/>
                <w:b/>
                <w:sz w:val="28"/>
                <w:szCs w:val="28"/>
              </w:rPr>
              <w:t>65986,82</w:t>
            </w:r>
          </w:p>
        </w:tc>
        <w:tc>
          <w:tcPr>
            <w:tcW w:w="1997" w:type="dxa"/>
            <w:shd w:val="clear" w:color="auto" w:fill="C2D69B" w:themeFill="accent3" w:themeFillTint="99"/>
          </w:tcPr>
          <w:p w:rsidR="00DC58C7" w:rsidRDefault="008A6433" w:rsidP="00D1718A">
            <w:pPr>
              <w:jc w:val="center"/>
              <w:rPr>
                <w:rFonts w:ascii="Times New Roman" w:hAnsi="Times New Roman"/>
                <w:b/>
                <w:sz w:val="28"/>
                <w:szCs w:val="28"/>
              </w:rPr>
            </w:pPr>
            <w:r>
              <w:rPr>
                <w:rFonts w:ascii="Times New Roman" w:hAnsi="Times New Roman"/>
                <w:b/>
                <w:sz w:val="28"/>
                <w:szCs w:val="28"/>
              </w:rPr>
              <w:t>99,81</w:t>
            </w:r>
          </w:p>
        </w:tc>
      </w:tr>
    </w:tbl>
    <w:p w:rsidR="00B733B5" w:rsidRPr="00A9759E" w:rsidRDefault="00B733B5" w:rsidP="00B733B5">
      <w:pPr>
        <w:jc w:val="both"/>
        <w:rPr>
          <w:i/>
          <w:sz w:val="32"/>
          <w:szCs w:val="32"/>
        </w:rPr>
      </w:pPr>
      <w:r w:rsidRPr="00A9759E">
        <w:rPr>
          <w:i/>
          <w:sz w:val="32"/>
          <w:szCs w:val="32"/>
        </w:rPr>
        <w:t>В 201</w:t>
      </w:r>
      <w:r w:rsidR="009A1F5D">
        <w:rPr>
          <w:i/>
          <w:sz w:val="32"/>
          <w:szCs w:val="32"/>
        </w:rPr>
        <w:t>6</w:t>
      </w:r>
      <w:r w:rsidRPr="00A9759E">
        <w:rPr>
          <w:i/>
          <w:sz w:val="32"/>
          <w:szCs w:val="32"/>
        </w:rPr>
        <w:t xml:space="preserve"> году </w:t>
      </w:r>
      <w:r w:rsidR="009A1F5D">
        <w:rPr>
          <w:i/>
          <w:sz w:val="32"/>
          <w:szCs w:val="32"/>
        </w:rPr>
        <w:t xml:space="preserve">продолжили работу </w:t>
      </w:r>
      <w:r w:rsidR="00A9759E" w:rsidRPr="00A9759E">
        <w:rPr>
          <w:i/>
          <w:sz w:val="32"/>
          <w:szCs w:val="32"/>
        </w:rPr>
        <w:t>центр</w:t>
      </w:r>
      <w:r w:rsidR="009A1F5D">
        <w:rPr>
          <w:i/>
          <w:sz w:val="32"/>
          <w:szCs w:val="32"/>
        </w:rPr>
        <w:t>ы</w:t>
      </w:r>
      <w:r w:rsidR="00A9759E" w:rsidRPr="00A9759E">
        <w:rPr>
          <w:i/>
          <w:sz w:val="32"/>
          <w:szCs w:val="32"/>
        </w:rPr>
        <w:t xml:space="preserve"> общественного доступа</w:t>
      </w:r>
      <w:r w:rsidR="009A1F5D">
        <w:rPr>
          <w:i/>
          <w:sz w:val="32"/>
          <w:szCs w:val="32"/>
        </w:rPr>
        <w:t>, в том числе</w:t>
      </w:r>
      <w:r w:rsidR="00A9759E" w:rsidRPr="00A9759E">
        <w:rPr>
          <w:i/>
          <w:sz w:val="32"/>
          <w:szCs w:val="32"/>
        </w:rPr>
        <w:t xml:space="preserve"> на базе</w:t>
      </w:r>
      <w:r w:rsidR="009A1F5D">
        <w:rPr>
          <w:i/>
          <w:sz w:val="32"/>
          <w:szCs w:val="32"/>
        </w:rPr>
        <w:t xml:space="preserve"> ЦГБ, </w:t>
      </w:r>
      <w:r w:rsidR="00A9759E" w:rsidRPr="00A9759E">
        <w:rPr>
          <w:i/>
          <w:sz w:val="32"/>
          <w:szCs w:val="32"/>
        </w:rPr>
        <w:t xml:space="preserve">сельской библиотеки-филиала №8, с. </w:t>
      </w:r>
      <w:proofErr w:type="spellStart"/>
      <w:r w:rsidR="00A9759E" w:rsidRPr="00A9759E">
        <w:rPr>
          <w:i/>
          <w:sz w:val="32"/>
          <w:szCs w:val="32"/>
        </w:rPr>
        <w:t>Аятское</w:t>
      </w:r>
      <w:proofErr w:type="spellEnd"/>
      <w:r w:rsidR="00A9759E" w:rsidRPr="00A9759E">
        <w:rPr>
          <w:i/>
          <w:sz w:val="32"/>
          <w:szCs w:val="32"/>
        </w:rPr>
        <w:t>,  библиотеки-филиала №15, п. Цементный.</w:t>
      </w:r>
    </w:p>
    <w:p w:rsidR="009A1F5D" w:rsidRPr="009A1F5D" w:rsidRDefault="009A1F5D" w:rsidP="009A1F5D">
      <w:pPr>
        <w:suppressAutoHyphens/>
        <w:rPr>
          <w:i/>
          <w:sz w:val="32"/>
          <w:szCs w:val="32"/>
        </w:rPr>
      </w:pPr>
      <w:r w:rsidRPr="009A1F5D">
        <w:rPr>
          <w:i/>
          <w:sz w:val="32"/>
          <w:szCs w:val="32"/>
        </w:rPr>
        <w:t>Произведен ремонт большого зала в детской музыкальной школе  на сумму 1 млн. рублей.</w:t>
      </w:r>
    </w:p>
    <w:p w:rsidR="00F65B8D" w:rsidRPr="009A1F5D" w:rsidRDefault="009A1F5D" w:rsidP="009A1F5D">
      <w:pPr>
        <w:suppressAutoHyphens/>
        <w:rPr>
          <w:rFonts w:ascii="Times New Roman" w:eastAsia="Times New Roman" w:hAnsi="Times New Roman" w:cs="Times New Roman"/>
          <w:spacing w:val="5"/>
          <w:kern w:val="28"/>
          <w:sz w:val="32"/>
          <w:szCs w:val="32"/>
        </w:rPr>
      </w:pPr>
      <w:r w:rsidRPr="009A1F5D">
        <w:rPr>
          <w:i/>
          <w:sz w:val="32"/>
          <w:szCs w:val="32"/>
        </w:rPr>
        <w:t xml:space="preserve"> МБУ ДО «Невьянская детская художественная школа» осуществлен </w:t>
      </w:r>
      <w:proofErr w:type="spellStart"/>
      <w:r w:rsidRPr="009A1F5D">
        <w:rPr>
          <w:i/>
          <w:sz w:val="32"/>
          <w:szCs w:val="32"/>
        </w:rPr>
        <w:t>выставочно</w:t>
      </w:r>
      <w:proofErr w:type="spellEnd"/>
      <w:r w:rsidRPr="009A1F5D">
        <w:rPr>
          <w:i/>
          <w:sz w:val="32"/>
          <w:szCs w:val="32"/>
        </w:rPr>
        <w:t>-издательский проект «Невьянская азбука» на сумму 111,760 тыс. рублей.  Издано 300 экземпляров альбомов.</w:t>
      </w:r>
      <w:r w:rsidR="00F65B8D" w:rsidRPr="009A1F5D">
        <w:rPr>
          <w:rFonts w:ascii="Times New Roman" w:hAnsi="Times New Roman"/>
          <w:sz w:val="32"/>
          <w:szCs w:val="32"/>
        </w:rPr>
        <w:br w:type="page"/>
      </w:r>
    </w:p>
    <w:p w:rsidR="00A9759E" w:rsidRPr="00B90B2B" w:rsidRDefault="00A9759E" w:rsidP="00A9759E">
      <w:pPr>
        <w:pStyle w:val="a6"/>
        <w:jc w:val="center"/>
        <w:outlineLvl w:val="0"/>
        <w:rPr>
          <w:rFonts w:ascii="Times New Roman" w:hAnsi="Times New Roman"/>
          <w:color w:val="auto"/>
          <w:sz w:val="44"/>
          <w:szCs w:val="44"/>
        </w:rPr>
      </w:pPr>
      <w:r w:rsidRPr="00B90B2B">
        <w:rPr>
          <w:rFonts w:ascii="Times New Roman" w:hAnsi="Times New Roman"/>
          <w:color w:val="auto"/>
          <w:sz w:val="44"/>
          <w:szCs w:val="44"/>
        </w:rPr>
        <w:lastRenderedPageBreak/>
        <w:t xml:space="preserve">Расходы бюджета на </w:t>
      </w:r>
      <w:r>
        <w:rPr>
          <w:rFonts w:ascii="Times New Roman" w:hAnsi="Times New Roman"/>
          <w:color w:val="auto"/>
          <w:sz w:val="44"/>
          <w:szCs w:val="44"/>
        </w:rPr>
        <w:t>физкультуру</w:t>
      </w:r>
      <w:r w:rsidR="00D1718A">
        <w:rPr>
          <w:rFonts w:ascii="Times New Roman" w:hAnsi="Times New Roman"/>
          <w:color w:val="auto"/>
          <w:sz w:val="44"/>
          <w:szCs w:val="44"/>
        </w:rPr>
        <w:t xml:space="preserve"> и спорт</w:t>
      </w:r>
      <w:r w:rsidR="000B1220">
        <w:rPr>
          <w:rFonts w:ascii="Times New Roman" w:hAnsi="Times New Roman"/>
          <w:color w:val="auto"/>
          <w:sz w:val="44"/>
          <w:szCs w:val="44"/>
        </w:rPr>
        <w:t xml:space="preserve"> за 2016 год</w:t>
      </w:r>
    </w:p>
    <w:p w:rsidR="00D1718A" w:rsidRDefault="00A9759E" w:rsidP="00A9759E">
      <w:pPr>
        <w:jc w:val="center"/>
        <w:rPr>
          <w:sz w:val="44"/>
          <w:szCs w:val="44"/>
        </w:rPr>
      </w:pPr>
      <w:r>
        <w:rPr>
          <w:noProof/>
          <w:sz w:val="48"/>
          <w:szCs w:val="48"/>
        </w:rPr>
        <w:drawing>
          <wp:anchor distT="0" distB="0" distL="114300" distR="114300" simplePos="0" relativeHeight="251710464" behindDoc="0" locked="0" layoutInCell="1" allowOverlap="1">
            <wp:simplePos x="0" y="0"/>
            <wp:positionH relativeFrom="column">
              <wp:posOffset>-24765</wp:posOffset>
            </wp:positionH>
            <wp:positionV relativeFrom="paragraph">
              <wp:posOffset>-1905</wp:posOffset>
            </wp:positionV>
            <wp:extent cx="2428875" cy="1619250"/>
            <wp:effectExtent l="0" t="0" r="0" b="0"/>
            <wp:wrapNone/>
            <wp:docPr id="2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D1718A">
        <w:rPr>
          <w:sz w:val="44"/>
          <w:szCs w:val="44"/>
        </w:rPr>
        <w:t xml:space="preserve">                        </w:t>
      </w:r>
      <w:r w:rsidRPr="00DC58C7">
        <w:rPr>
          <w:sz w:val="44"/>
          <w:szCs w:val="44"/>
        </w:rPr>
        <w:t>на финансирование</w:t>
      </w:r>
      <w:r w:rsidR="00D1718A">
        <w:rPr>
          <w:sz w:val="44"/>
          <w:szCs w:val="44"/>
        </w:rPr>
        <w:t xml:space="preserve"> </w:t>
      </w:r>
      <w:proofErr w:type="gramStart"/>
      <w:r w:rsidR="00D1718A">
        <w:rPr>
          <w:sz w:val="44"/>
          <w:szCs w:val="44"/>
        </w:rPr>
        <w:t>физической</w:t>
      </w:r>
      <w:proofErr w:type="gramEnd"/>
    </w:p>
    <w:p w:rsidR="00A9759E" w:rsidRPr="00DC58C7" w:rsidRDefault="00D1718A" w:rsidP="00A9759E">
      <w:pPr>
        <w:jc w:val="center"/>
        <w:rPr>
          <w:sz w:val="44"/>
          <w:szCs w:val="44"/>
        </w:rPr>
      </w:pPr>
      <w:r>
        <w:rPr>
          <w:sz w:val="44"/>
          <w:szCs w:val="44"/>
        </w:rPr>
        <w:t xml:space="preserve">                           культуры  и спорта</w:t>
      </w:r>
      <w:r w:rsidR="002A382F">
        <w:rPr>
          <w:sz w:val="44"/>
          <w:szCs w:val="44"/>
        </w:rPr>
        <w:t xml:space="preserve"> направлено</w:t>
      </w:r>
      <w:r w:rsidR="00A9759E">
        <w:rPr>
          <w:sz w:val="44"/>
          <w:szCs w:val="44"/>
        </w:rPr>
        <w:t xml:space="preserve"> </w:t>
      </w:r>
      <w:r w:rsidR="008A6433">
        <w:rPr>
          <w:sz w:val="44"/>
          <w:szCs w:val="44"/>
        </w:rPr>
        <w:t>14428,48</w:t>
      </w:r>
      <w:r w:rsidR="00A9759E">
        <w:rPr>
          <w:sz w:val="44"/>
          <w:szCs w:val="44"/>
        </w:rPr>
        <w:t xml:space="preserve"> </w:t>
      </w:r>
      <w:r w:rsidR="008A6433">
        <w:rPr>
          <w:sz w:val="44"/>
          <w:szCs w:val="44"/>
        </w:rPr>
        <w:t>тыс</w:t>
      </w:r>
      <w:r w:rsidR="00A9759E">
        <w:rPr>
          <w:sz w:val="44"/>
          <w:szCs w:val="44"/>
        </w:rPr>
        <w:t>. руб.</w:t>
      </w:r>
    </w:p>
    <w:p w:rsidR="00A9759E" w:rsidRDefault="00A9759E" w:rsidP="00A9759E">
      <w:r>
        <w:br w:type="textWrapping" w:clear="all"/>
        <w:t xml:space="preserve">                                                                                                     </w:t>
      </w:r>
    </w:p>
    <w:p w:rsidR="00D1718A" w:rsidRDefault="00D1718A" w:rsidP="00A9759E"/>
    <w:p w:rsidR="00A9759E" w:rsidRDefault="00A9759E" w:rsidP="00A9759E">
      <w:pPr>
        <w:jc w:val="center"/>
      </w:pPr>
      <w:r>
        <w:t xml:space="preserve">                                                                                                                                                                                 тыс.</w:t>
      </w:r>
      <w:r>
        <w:rPr>
          <w:lang w:val="en-US"/>
        </w:rPr>
        <w:t xml:space="preserve"> </w:t>
      </w:r>
      <w:r>
        <w:t>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1997"/>
        <w:gridCol w:w="1997"/>
        <w:gridCol w:w="1997"/>
      </w:tblGrid>
      <w:tr w:rsidR="009E1001" w:rsidTr="00A9759E">
        <w:tc>
          <w:tcPr>
            <w:tcW w:w="6199" w:type="dxa"/>
            <w:shd w:val="clear" w:color="auto" w:fill="C2D69B" w:themeFill="accent3" w:themeFillTint="99"/>
          </w:tcPr>
          <w:p w:rsidR="009E1001" w:rsidRPr="00B05211" w:rsidRDefault="009E1001" w:rsidP="00A9759E">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A9759E">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A9759E" w:rsidTr="00A9759E">
        <w:tc>
          <w:tcPr>
            <w:tcW w:w="6199" w:type="dxa"/>
          </w:tcPr>
          <w:p w:rsidR="00A9759E" w:rsidRPr="00B05211" w:rsidRDefault="002A382F" w:rsidP="00A9759E">
            <w:pPr>
              <w:jc w:val="center"/>
              <w:rPr>
                <w:rFonts w:ascii="Times New Roman" w:hAnsi="Times New Roman"/>
                <w:i/>
                <w:sz w:val="28"/>
                <w:szCs w:val="28"/>
              </w:rPr>
            </w:pPr>
            <w:r>
              <w:rPr>
                <w:rFonts w:ascii="Times New Roman" w:hAnsi="Times New Roman"/>
                <w:i/>
                <w:sz w:val="28"/>
                <w:szCs w:val="28"/>
              </w:rPr>
              <w:t>Физическая культура</w:t>
            </w:r>
          </w:p>
        </w:tc>
        <w:tc>
          <w:tcPr>
            <w:tcW w:w="1997" w:type="dxa"/>
          </w:tcPr>
          <w:p w:rsidR="00A9759E" w:rsidRPr="00B05211" w:rsidRDefault="00673D3D" w:rsidP="00A9759E">
            <w:pPr>
              <w:jc w:val="center"/>
              <w:rPr>
                <w:rFonts w:ascii="Times New Roman" w:hAnsi="Times New Roman"/>
                <w:sz w:val="28"/>
                <w:szCs w:val="28"/>
              </w:rPr>
            </w:pPr>
            <w:r>
              <w:rPr>
                <w:rFonts w:ascii="Times New Roman" w:hAnsi="Times New Roman"/>
                <w:sz w:val="28"/>
                <w:szCs w:val="28"/>
              </w:rPr>
              <w:t>14577,92</w:t>
            </w:r>
          </w:p>
        </w:tc>
        <w:tc>
          <w:tcPr>
            <w:tcW w:w="1997" w:type="dxa"/>
          </w:tcPr>
          <w:p w:rsidR="00A9759E" w:rsidRPr="00B05211" w:rsidRDefault="00673D3D" w:rsidP="00A9759E">
            <w:pPr>
              <w:jc w:val="center"/>
              <w:rPr>
                <w:rFonts w:ascii="Times New Roman" w:hAnsi="Times New Roman"/>
                <w:sz w:val="28"/>
                <w:szCs w:val="28"/>
              </w:rPr>
            </w:pPr>
            <w:r>
              <w:rPr>
                <w:rFonts w:ascii="Times New Roman" w:hAnsi="Times New Roman"/>
                <w:sz w:val="28"/>
                <w:szCs w:val="28"/>
              </w:rPr>
              <w:t>14428,48</w:t>
            </w:r>
          </w:p>
        </w:tc>
        <w:tc>
          <w:tcPr>
            <w:tcW w:w="1997" w:type="dxa"/>
          </w:tcPr>
          <w:p w:rsidR="00A9759E" w:rsidRDefault="00673D3D" w:rsidP="002A382F">
            <w:pPr>
              <w:jc w:val="center"/>
              <w:rPr>
                <w:rFonts w:ascii="Times New Roman" w:hAnsi="Times New Roman"/>
                <w:sz w:val="28"/>
                <w:szCs w:val="28"/>
              </w:rPr>
            </w:pPr>
            <w:r>
              <w:rPr>
                <w:rFonts w:ascii="Times New Roman" w:hAnsi="Times New Roman"/>
                <w:sz w:val="28"/>
                <w:szCs w:val="28"/>
              </w:rPr>
              <w:t>98,97</w:t>
            </w:r>
          </w:p>
        </w:tc>
      </w:tr>
      <w:tr w:rsidR="002A382F" w:rsidTr="00A9759E">
        <w:tc>
          <w:tcPr>
            <w:tcW w:w="6199" w:type="dxa"/>
            <w:shd w:val="clear" w:color="auto" w:fill="C2D69B" w:themeFill="accent3" w:themeFillTint="99"/>
          </w:tcPr>
          <w:p w:rsidR="002A382F" w:rsidRPr="00B05211" w:rsidRDefault="002A382F" w:rsidP="00A9759E">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2A382F" w:rsidRPr="002A382F" w:rsidRDefault="00673D3D" w:rsidP="002A382F">
            <w:pPr>
              <w:jc w:val="center"/>
              <w:rPr>
                <w:rFonts w:ascii="Times New Roman" w:hAnsi="Times New Roman"/>
                <w:b/>
                <w:sz w:val="28"/>
                <w:szCs w:val="28"/>
              </w:rPr>
            </w:pPr>
            <w:r>
              <w:rPr>
                <w:rFonts w:ascii="Times New Roman" w:hAnsi="Times New Roman"/>
                <w:b/>
                <w:sz w:val="28"/>
                <w:szCs w:val="28"/>
              </w:rPr>
              <w:t>14577,92</w:t>
            </w:r>
          </w:p>
        </w:tc>
        <w:tc>
          <w:tcPr>
            <w:tcW w:w="1997" w:type="dxa"/>
            <w:shd w:val="clear" w:color="auto" w:fill="C2D69B" w:themeFill="accent3" w:themeFillTint="99"/>
          </w:tcPr>
          <w:p w:rsidR="002A382F" w:rsidRPr="002A382F" w:rsidRDefault="00673D3D" w:rsidP="002A382F">
            <w:pPr>
              <w:jc w:val="center"/>
              <w:rPr>
                <w:rFonts w:ascii="Times New Roman" w:hAnsi="Times New Roman"/>
                <w:b/>
                <w:sz w:val="28"/>
                <w:szCs w:val="28"/>
              </w:rPr>
            </w:pPr>
            <w:r>
              <w:rPr>
                <w:rFonts w:ascii="Times New Roman" w:hAnsi="Times New Roman"/>
                <w:b/>
                <w:sz w:val="28"/>
                <w:szCs w:val="28"/>
              </w:rPr>
              <w:t>14428,48</w:t>
            </w:r>
          </w:p>
        </w:tc>
        <w:tc>
          <w:tcPr>
            <w:tcW w:w="1997" w:type="dxa"/>
            <w:shd w:val="clear" w:color="auto" w:fill="C2D69B" w:themeFill="accent3" w:themeFillTint="99"/>
          </w:tcPr>
          <w:p w:rsidR="002A382F" w:rsidRPr="002A382F" w:rsidRDefault="00673D3D" w:rsidP="002A382F">
            <w:pPr>
              <w:jc w:val="center"/>
              <w:rPr>
                <w:rFonts w:ascii="Times New Roman" w:hAnsi="Times New Roman"/>
                <w:b/>
                <w:sz w:val="28"/>
                <w:szCs w:val="28"/>
              </w:rPr>
            </w:pPr>
            <w:r>
              <w:rPr>
                <w:rFonts w:ascii="Times New Roman" w:hAnsi="Times New Roman"/>
                <w:b/>
                <w:sz w:val="28"/>
                <w:szCs w:val="28"/>
              </w:rPr>
              <w:t>98,97</w:t>
            </w:r>
          </w:p>
        </w:tc>
      </w:tr>
    </w:tbl>
    <w:p w:rsidR="00A9759E" w:rsidRPr="00911CEE" w:rsidRDefault="00991C85" w:rsidP="00673D3D">
      <w:pPr>
        <w:ind w:firstLine="567"/>
        <w:rPr>
          <w:i/>
          <w:sz w:val="30"/>
          <w:szCs w:val="30"/>
        </w:rPr>
      </w:pPr>
      <w:r w:rsidRPr="00911CEE">
        <w:rPr>
          <w:i/>
          <w:sz w:val="30"/>
          <w:szCs w:val="30"/>
        </w:rPr>
        <w:t xml:space="preserve"> В </w:t>
      </w:r>
      <w:r w:rsidR="002A382F" w:rsidRPr="00911CEE">
        <w:rPr>
          <w:i/>
          <w:sz w:val="30"/>
          <w:szCs w:val="30"/>
        </w:rPr>
        <w:t>201</w:t>
      </w:r>
      <w:r w:rsidR="00163936">
        <w:rPr>
          <w:i/>
          <w:sz w:val="30"/>
          <w:szCs w:val="30"/>
        </w:rPr>
        <w:t>6</w:t>
      </w:r>
      <w:r w:rsidR="002A382F" w:rsidRPr="00911CEE">
        <w:rPr>
          <w:i/>
          <w:sz w:val="30"/>
          <w:szCs w:val="30"/>
        </w:rPr>
        <w:t xml:space="preserve"> году проведено 1</w:t>
      </w:r>
      <w:r w:rsidR="00673D3D" w:rsidRPr="00911CEE">
        <w:rPr>
          <w:i/>
          <w:sz w:val="30"/>
          <w:szCs w:val="30"/>
        </w:rPr>
        <w:t>01</w:t>
      </w:r>
      <w:r w:rsidR="002A382F" w:rsidRPr="00911CEE">
        <w:rPr>
          <w:i/>
          <w:sz w:val="30"/>
          <w:szCs w:val="30"/>
        </w:rPr>
        <w:t xml:space="preserve"> мероприятий по различным видам спорта, в которых приняло участие около </w:t>
      </w:r>
      <w:r w:rsidR="00673D3D" w:rsidRPr="00911CEE">
        <w:rPr>
          <w:i/>
          <w:sz w:val="30"/>
          <w:szCs w:val="30"/>
        </w:rPr>
        <w:t>20</w:t>
      </w:r>
      <w:r w:rsidR="002A382F" w:rsidRPr="00911CEE">
        <w:rPr>
          <w:i/>
          <w:sz w:val="30"/>
          <w:szCs w:val="30"/>
        </w:rPr>
        <w:t> 000 человек.</w:t>
      </w:r>
    </w:p>
    <w:p w:rsidR="00B733B5" w:rsidRPr="00911CEE" w:rsidRDefault="002A382F" w:rsidP="00673D3D">
      <w:pPr>
        <w:ind w:firstLine="567"/>
        <w:rPr>
          <w:i/>
          <w:sz w:val="30"/>
          <w:szCs w:val="30"/>
        </w:rPr>
      </w:pPr>
      <w:r w:rsidRPr="00911CEE">
        <w:rPr>
          <w:i/>
          <w:sz w:val="30"/>
          <w:szCs w:val="30"/>
        </w:rPr>
        <w:t>В 201</w:t>
      </w:r>
      <w:r w:rsidR="00673D3D" w:rsidRPr="00911CEE">
        <w:rPr>
          <w:i/>
          <w:sz w:val="30"/>
          <w:szCs w:val="30"/>
        </w:rPr>
        <w:t>6</w:t>
      </w:r>
      <w:r w:rsidRPr="00911CEE">
        <w:rPr>
          <w:i/>
          <w:sz w:val="30"/>
          <w:szCs w:val="30"/>
        </w:rPr>
        <w:t xml:space="preserve"> году  занимающихся в секциях и группах по видам спорта </w:t>
      </w:r>
      <w:r w:rsidR="00673D3D" w:rsidRPr="00911CEE">
        <w:rPr>
          <w:i/>
          <w:sz w:val="30"/>
          <w:szCs w:val="30"/>
        </w:rPr>
        <w:t>13625</w:t>
      </w:r>
      <w:r w:rsidRPr="00911CEE">
        <w:rPr>
          <w:i/>
          <w:sz w:val="30"/>
          <w:szCs w:val="30"/>
        </w:rPr>
        <w:t xml:space="preserve"> человека, что составило 3</w:t>
      </w:r>
      <w:r w:rsidR="00673D3D" w:rsidRPr="00911CEE">
        <w:rPr>
          <w:i/>
          <w:sz w:val="30"/>
          <w:szCs w:val="30"/>
        </w:rPr>
        <w:t>4</w:t>
      </w:r>
      <w:r w:rsidRPr="00911CEE">
        <w:rPr>
          <w:i/>
          <w:sz w:val="30"/>
          <w:szCs w:val="30"/>
        </w:rPr>
        <w:t>,1</w:t>
      </w:r>
      <w:r w:rsidR="00673D3D" w:rsidRPr="00911CEE">
        <w:rPr>
          <w:i/>
          <w:sz w:val="30"/>
          <w:szCs w:val="30"/>
        </w:rPr>
        <w:t>6</w:t>
      </w:r>
      <w:r w:rsidRPr="00911CEE">
        <w:rPr>
          <w:i/>
          <w:sz w:val="30"/>
          <w:szCs w:val="30"/>
        </w:rPr>
        <w:t>% занимающихся от численности населения в возрасте от 3 до 79 лет включительно, в 201</w:t>
      </w:r>
      <w:r w:rsidR="00673D3D" w:rsidRPr="00911CEE">
        <w:rPr>
          <w:i/>
          <w:sz w:val="30"/>
          <w:szCs w:val="30"/>
        </w:rPr>
        <w:t>5</w:t>
      </w:r>
      <w:r w:rsidRPr="00911CEE">
        <w:rPr>
          <w:i/>
          <w:sz w:val="30"/>
          <w:szCs w:val="30"/>
        </w:rPr>
        <w:t xml:space="preserve"> год - </w:t>
      </w:r>
      <w:r w:rsidR="00673D3D" w:rsidRPr="00911CEE">
        <w:rPr>
          <w:i/>
          <w:sz w:val="30"/>
          <w:szCs w:val="30"/>
        </w:rPr>
        <w:t>30</w:t>
      </w:r>
      <w:r w:rsidRPr="00911CEE">
        <w:rPr>
          <w:i/>
          <w:sz w:val="30"/>
          <w:szCs w:val="30"/>
        </w:rPr>
        <w:t>,</w:t>
      </w:r>
      <w:r w:rsidR="00673D3D" w:rsidRPr="00911CEE">
        <w:rPr>
          <w:i/>
          <w:sz w:val="30"/>
          <w:szCs w:val="30"/>
        </w:rPr>
        <w:t>18</w:t>
      </w:r>
      <w:r w:rsidRPr="00911CEE">
        <w:rPr>
          <w:i/>
          <w:sz w:val="30"/>
          <w:szCs w:val="30"/>
        </w:rPr>
        <w:t xml:space="preserve"> %.</w:t>
      </w:r>
    </w:p>
    <w:p w:rsidR="00673D3D" w:rsidRPr="00911CEE" w:rsidRDefault="00673D3D" w:rsidP="00673D3D">
      <w:pPr>
        <w:suppressAutoHyphens/>
        <w:ind w:firstLine="567"/>
        <w:jc w:val="both"/>
        <w:rPr>
          <w:i/>
          <w:sz w:val="30"/>
          <w:szCs w:val="30"/>
        </w:rPr>
      </w:pPr>
      <w:r w:rsidRPr="00911CEE">
        <w:rPr>
          <w:i/>
          <w:sz w:val="30"/>
          <w:szCs w:val="30"/>
        </w:rPr>
        <w:t>Спортсменам, занимающимся в учреждениях физической культуры и спорта Невьянского городского округа, в 2016 году присвоен 191 массовый разряд: из них 6 человек - 1 разряда, 2 человека выполнили спортивный разряд кандидата мастера спорта.</w:t>
      </w:r>
    </w:p>
    <w:p w:rsidR="00911CEE" w:rsidRDefault="009E1001" w:rsidP="00911CEE">
      <w:pPr>
        <w:rPr>
          <w:rFonts w:ascii="Times New Roman" w:hAnsi="Times New Roman"/>
          <w:color w:val="262626" w:themeColor="text1" w:themeTint="D9"/>
          <w:sz w:val="48"/>
          <w:szCs w:val="48"/>
        </w:rPr>
      </w:pPr>
      <w:r>
        <w:rPr>
          <w:rFonts w:ascii="Times New Roman" w:hAnsi="Times New Roman"/>
          <w:color w:val="262626" w:themeColor="text1" w:themeTint="D9"/>
          <w:sz w:val="48"/>
          <w:szCs w:val="48"/>
        </w:rPr>
        <w:br w:type="page"/>
      </w:r>
    </w:p>
    <w:p w:rsidR="009E1001" w:rsidRPr="00911CEE" w:rsidRDefault="009E1001" w:rsidP="00911CEE">
      <w:pPr>
        <w:pStyle w:val="a6"/>
        <w:jc w:val="center"/>
        <w:rPr>
          <w:rFonts w:asciiTheme="minorHAnsi" w:hAnsiTheme="minorHAnsi" w:cstheme="minorHAnsi"/>
          <w:sz w:val="44"/>
          <w:szCs w:val="44"/>
        </w:rPr>
      </w:pPr>
      <w:r w:rsidRPr="00911CEE">
        <w:rPr>
          <w:rFonts w:asciiTheme="minorHAnsi" w:hAnsiTheme="minorHAnsi" w:cstheme="minorHAnsi"/>
          <w:sz w:val="44"/>
          <w:szCs w:val="44"/>
        </w:rPr>
        <w:lastRenderedPageBreak/>
        <w:t>Расходы бюджета  на здравоохранение</w:t>
      </w:r>
      <w:r w:rsidR="000B1220">
        <w:rPr>
          <w:rFonts w:asciiTheme="minorHAnsi" w:hAnsiTheme="minorHAnsi" w:cstheme="minorHAnsi"/>
          <w:sz w:val="44"/>
          <w:szCs w:val="44"/>
        </w:rPr>
        <w:t xml:space="preserve"> за 2016 год</w:t>
      </w:r>
    </w:p>
    <w:p w:rsidR="009E1001" w:rsidRDefault="009E1001" w:rsidP="009E1001">
      <w:pPr>
        <w:jc w:val="center"/>
        <w:rPr>
          <w:sz w:val="44"/>
          <w:szCs w:val="44"/>
        </w:rPr>
      </w:pPr>
      <w:r w:rsidRPr="00CC25F0">
        <w:rPr>
          <w:noProof/>
          <w:color w:val="548DD4" w:themeColor="text2" w:themeTint="99"/>
          <w:sz w:val="48"/>
          <w:szCs w:val="48"/>
        </w:rPr>
        <w:drawing>
          <wp:anchor distT="0" distB="0" distL="114300" distR="114300" simplePos="0" relativeHeight="251712512" behindDoc="0" locked="0" layoutInCell="1" allowOverlap="1">
            <wp:simplePos x="0" y="0"/>
            <wp:positionH relativeFrom="column">
              <wp:posOffset>127635</wp:posOffset>
            </wp:positionH>
            <wp:positionV relativeFrom="paragraph">
              <wp:posOffset>-1905</wp:posOffset>
            </wp:positionV>
            <wp:extent cx="2743200" cy="1733550"/>
            <wp:effectExtent l="0" t="0" r="0" b="0"/>
            <wp:wrapNone/>
            <wp:docPr id="3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sz w:val="44"/>
          <w:szCs w:val="44"/>
        </w:rPr>
        <w:t xml:space="preserve">                        </w:t>
      </w:r>
      <w:r w:rsidRPr="00DC58C7">
        <w:rPr>
          <w:sz w:val="44"/>
          <w:szCs w:val="44"/>
        </w:rPr>
        <w:t>на финансирование</w:t>
      </w:r>
      <w:r>
        <w:rPr>
          <w:sz w:val="44"/>
          <w:szCs w:val="44"/>
        </w:rPr>
        <w:t xml:space="preserve"> здравоохранения</w:t>
      </w:r>
    </w:p>
    <w:p w:rsidR="009E1001" w:rsidRPr="00DC58C7" w:rsidRDefault="009E1001" w:rsidP="009E1001">
      <w:pPr>
        <w:jc w:val="center"/>
        <w:rPr>
          <w:sz w:val="44"/>
          <w:szCs w:val="44"/>
        </w:rPr>
      </w:pPr>
      <w:r>
        <w:rPr>
          <w:sz w:val="44"/>
          <w:szCs w:val="44"/>
        </w:rPr>
        <w:t xml:space="preserve">                     направлено </w:t>
      </w:r>
      <w:r w:rsidR="00911CEE">
        <w:rPr>
          <w:sz w:val="44"/>
          <w:szCs w:val="44"/>
        </w:rPr>
        <w:t>319,85</w:t>
      </w:r>
      <w:r>
        <w:rPr>
          <w:sz w:val="44"/>
          <w:szCs w:val="44"/>
        </w:rPr>
        <w:t xml:space="preserve"> </w:t>
      </w:r>
      <w:r w:rsidR="00911CEE">
        <w:rPr>
          <w:sz w:val="44"/>
          <w:szCs w:val="44"/>
        </w:rPr>
        <w:t>тыс</w:t>
      </w:r>
      <w:r>
        <w:rPr>
          <w:sz w:val="44"/>
          <w:szCs w:val="44"/>
        </w:rPr>
        <w:t>. руб.</w:t>
      </w:r>
    </w:p>
    <w:p w:rsidR="009E1001" w:rsidRDefault="009E1001" w:rsidP="009E1001">
      <w:r>
        <w:br w:type="textWrapping" w:clear="all"/>
        <w:t xml:space="preserve">                                                                                                     </w:t>
      </w:r>
    </w:p>
    <w:p w:rsidR="009E1001" w:rsidRDefault="00852E23" w:rsidP="00852E23">
      <w:pPr>
        <w:tabs>
          <w:tab w:val="left" w:pos="8730"/>
        </w:tabs>
      </w:pPr>
      <w:r>
        <w:tab/>
      </w:r>
    </w:p>
    <w:p w:rsidR="009E1001" w:rsidRDefault="009E1001" w:rsidP="009E1001">
      <w:pPr>
        <w:jc w:val="center"/>
      </w:pPr>
      <w:r>
        <w:t xml:space="preserve">                                                                                                                                                                                 тыс.</w:t>
      </w:r>
      <w:r>
        <w:rPr>
          <w:lang w:val="en-US"/>
        </w:rPr>
        <w:t xml:space="preserve"> </w:t>
      </w:r>
      <w:r>
        <w:t>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1997"/>
        <w:gridCol w:w="1997"/>
        <w:gridCol w:w="1997"/>
      </w:tblGrid>
      <w:tr w:rsidR="009E1001" w:rsidTr="009E1001">
        <w:tc>
          <w:tcPr>
            <w:tcW w:w="6199" w:type="dxa"/>
            <w:shd w:val="clear" w:color="auto" w:fill="C2D69B" w:themeFill="accent3" w:themeFillTint="99"/>
          </w:tcPr>
          <w:p w:rsidR="009E1001" w:rsidRPr="00B05211" w:rsidRDefault="009E1001" w:rsidP="009E1001">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9E1001">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9E1001" w:rsidTr="009E1001">
        <w:tc>
          <w:tcPr>
            <w:tcW w:w="6199" w:type="dxa"/>
          </w:tcPr>
          <w:p w:rsidR="009E1001" w:rsidRPr="00B05211" w:rsidRDefault="009E1001" w:rsidP="009E1001">
            <w:pPr>
              <w:jc w:val="center"/>
              <w:rPr>
                <w:rFonts w:ascii="Times New Roman" w:hAnsi="Times New Roman"/>
                <w:i/>
                <w:sz w:val="28"/>
                <w:szCs w:val="28"/>
              </w:rPr>
            </w:pPr>
            <w:r>
              <w:rPr>
                <w:rFonts w:ascii="Times New Roman" w:hAnsi="Times New Roman"/>
                <w:i/>
                <w:sz w:val="28"/>
                <w:szCs w:val="28"/>
              </w:rPr>
              <w:t>Другие вопросы в области здравоохранения</w:t>
            </w:r>
          </w:p>
        </w:tc>
        <w:tc>
          <w:tcPr>
            <w:tcW w:w="1997" w:type="dxa"/>
          </w:tcPr>
          <w:p w:rsidR="009E1001" w:rsidRPr="00B05211" w:rsidRDefault="00911CEE" w:rsidP="009E1001">
            <w:pPr>
              <w:jc w:val="center"/>
              <w:rPr>
                <w:rFonts w:ascii="Times New Roman" w:hAnsi="Times New Roman"/>
                <w:sz w:val="28"/>
                <w:szCs w:val="28"/>
              </w:rPr>
            </w:pPr>
            <w:r>
              <w:rPr>
                <w:rFonts w:ascii="Times New Roman" w:hAnsi="Times New Roman"/>
                <w:sz w:val="28"/>
                <w:szCs w:val="28"/>
              </w:rPr>
              <w:t>325,40</w:t>
            </w:r>
          </w:p>
        </w:tc>
        <w:tc>
          <w:tcPr>
            <w:tcW w:w="1997" w:type="dxa"/>
          </w:tcPr>
          <w:p w:rsidR="009E1001" w:rsidRPr="00B05211" w:rsidRDefault="00911CEE" w:rsidP="009E1001">
            <w:pPr>
              <w:jc w:val="center"/>
              <w:rPr>
                <w:rFonts w:ascii="Times New Roman" w:hAnsi="Times New Roman"/>
                <w:sz w:val="28"/>
                <w:szCs w:val="28"/>
              </w:rPr>
            </w:pPr>
            <w:r>
              <w:rPr>
                <w:rFonts w:ascii="Times New Roman" w:hAnsi="Times New Roman"/>
                <w:sz w:val="28"/>
                <w:szCs w:val="28"/>
              </w:rPr>
              <w:t>319,85</w:t>
            </w:r>
          </w:p>
        </w:tc>
        <w:tc>
          <w:tcPr>
            <w:tcW w:w="1997" w:type="dxa"/>
          </w:tcPr>
          <w:p w:rsidR="009E1001" w:rsidRDefault="00911CEE" w:rsidP="009E1001">
            <w:pPr>
              <w:jc w:val="center"/>
              <w:rPr>
                <w:rFonts w:ascii="Times New Roman" w:hAnsi="Times New Roman"/>
                <w:sz w:val="28"/>
                <w:szCs w:val="28"/>
              </w:rPr>
            </w:pPr>
            <w:r>
              <w:rPr>
                <w:rFonts w:ascii="Times New Roman" w:hAnsi="Times New Roman"/>
                <w:sz w:val="28"/>
                <w:szCs w:val="28"/>
              </w:rPr>
              <w:t>98,29</w:t>
            </w:r>
          </w:p>
        </w:tc>
      </w:tr>
      <w:tr w:rsidR="009E1001" w:rsidTr="009E1001">
        <w:tc>
          <w:tcPr>
            <w:tcW w:w="6199" w:type="dxa"/>
            <w:shd w:val="clear" w:color="auto" w:fill="C2D69B" w:themeFill="accent3" w:themeFillTint="99"/>
          </w:tcPr>
          <w:p w:rsidR="009E1001" w:rsidRPr="00B05211" w:rsidRDefault="009E1001" w:rsidP="009E1001">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9E1001" w:rsidRPr="002A382F" w:rsidRDefault="00911CEE" w:rsidP="009E1001">
            <w:pPr>
              <w:jc w:val="center"/>
              <w:rPr>
                <w:rFonts w:ascii="Times New Roman" w:hAnsi="Times New Roman"/>
                <w:b/>
                <w:sz w:val="28"/>
                <w:szCs w:val="28"/>
              </w:rPr>
            </w:pPr>
            <w:r>
              <w:rPr>
                <w:rFonts w:ascii="Times New Roman" w:hAnsi="Times New Roman"/>
                <w:b/>
                <w:sz w:val="28"/>
                <w:szCs w:val="28"/>
              </w:rPr>
              <w:t>325,40</w:t>
            </w:r>
          </w:p>
        </w:tc>
        <w:tc>
          <w:tcPr>
            <w:tcW w:w="1997" w:type="dxa"/>
            <w:shd w:val="clear" w:color="auto" w:fill="C2D69B" w:themeFill="accent3" w:themeFillTint="99"/>
          </w:tcPr>
          <w:p w:rsidR="009E1001" w:rsidRPr="002A382F" w:rsidRDefault="00911CEE" w:rsidP="009E1001">
            <w:pPr>
              <w:jc w:val="center"/>
              <w:rPr>
                <w:rFonts w:ascii="Times New Roman" w:hAnsi="Times New Roman"/>
                <w:b/>
                <w:sz w:val="28"/>
                <w:szCs w:val="28"/>
              </w:rPr>
            </w:pPr>
            <w:r>
              <w:rPr>
                <w:rFonts w:ascii="Times New Roman" w:hAnsi="Times New Roman"/>
                <w:b/>
                <w:sz w:val="28"/>
                <w:szCs w:val="28"/>
              </w:rPr>
              <w:t>319,85</w:t>
            </w:r>
          </w:p>
        </w:tc>
        <w:tc>
          <w:tcPr>
            <w:tcW w:w="1997" w:type="dxa"/>
            <w:shd w:val="clear" w:color="auto" w:fill="C2D69B" w:themeFill="accent3" w:themeFillTint="99"/>
          </w:tcPr>
          <w:p w:rsidR="009E1001" w:rsidRPr="002A382F" w:rsidRDefault="009E1001" w:rsidP="009E1001">
            <w:pPr>
              <w:jc w:val="center"/>
              <w:rPr>
                <w:rFonts w:ascii="Times New Roman" w:hAnsi="Times New Roman"/>
                <w:b/>
                <w:sz w:val="28"/>
                <w:szCs w:val="28"/>
              </w:rPr>
            </w:pPr>
            <w:r w:rsidRPr="002A382F">
              <w:rPr>
                <w:rFonts w:ascii="Times New Roman" w:hAnsi="Times New Roman"/>
                <w:b/>
                <w:sz w:val="28"/>
                <w:szCs w:val="28"/>
              </w:rPr>
              <w:t>9</w:t>
            </w:r>
            <w:r w:rsidR="00911CEE">
              <w:rPr>
                <w:rFonts w:ascii="Times New Roman" w:hAnsi="Times New Roman"/>
                <w:b/>
                <w:sz w:val="28"/>
                <w:szCs w:val="28"/>
              </w:rPr>
              <w:t>8,29</w:t>
            </w:r>
          </w:p>
        </w:tc>
      </w:tr>
    </w:tbl>
    <w:p w:rsidR="00437EB7" w:rsidRDefault="003112E3" w:rsidP="00437EB7">
      <w:pPr>
        <w:suppressAutoHyphens/>
        <w:ind w:firstLine="709"/>
        <w:jc w:val="both"/>
        <w:rPr>
          <w:i/>
          <w:sz w:val="32"/>
          <w:szCs w:val="32"/>
        </w:rPr>
      </w:pPr>
      <w:r w:rsidRPr="003112E3">
        <w:rPr>
          <w:i/>
          <w:sz w:val="32"/>
          <w:szCs w:val="32"/>
        </w:rPr>
        <w:t xml:space="preserve">Приобретено иммунобиологических препаратов на </w:t>
      </w:r>
      <w:r w:rsidR="00911CEE">
        <w:rPr>
          <w:i/>
          <w:sz w:val="32"/>
          <w:szCs w:val="32"/>
        </w:rPr>
        <w:t>319,85</w:t>
      </w:r>
      <w:r w:rsidRPr="003112E3">
        <w:rPr>
          <w:i/>
          <w:sz w:val="32"/>
          <w:szCs w:val="32"/>
        </w:rPr>
        <w:t xml:space="preserve"> тыс. руб</w:t>
      </w:r>
      <w:r w:rsidR="00E950D4">
        <w:rPr>
          <w:i/>
          <w:sz w:val="32"/>
          <w:szCs w:val="32"/>
        </w:rPr>
        <w:t>лей</w:t>
      </w:r>
      <w:r w:rsidRPr="003112E3">
        <w:rPr>
          <w:i/>
          <w:sz w:val="32"/>
          <w:szCs w:val="32"/>
        </w:rPr>
        <w:t>, что позволило провести дополнительную иммунизаци</w:t>
      </w:r>
      <w:r>
        <w:rPr>
          <w:i/>
          <w:sz w:val="32"/>
          <w:szCs w:val="32"/>
        </w:rPr>
        <w:t>ю</w:t>
      </w:r>
      <w:r w:rsidRPr="003112E3">
        <w:rPr>
          <w:i/>
          <w:sz w:val="32"/>
          <w:szCs w:val="32"/>
        </w:rPr>
        <w:t xml:space="preserve"> населения против вирусного гепатита</w:t>
      </w:r>
      <w:proofErr w:type="gramStart"/>
      <w:r w:rsidRPr="003112E3">
        <w:rPr>
          <w:i/>
          <w:sz w:val="32"/>
          <w:szCs w:val="32"/>
        </w:rPr>
        <w:t xml:space="preserve"> А</w:t>
      </w:r>
      <w:proofErr w:type="gramEnd"/>
      <w:r w:rsidRPr="003112E3">
        <w:rPr>
          <w:i/>
          <w:sz w:val="32"/>
          <w:szCs w:val="32"/>
        </w:rPr>
        <w:t xml:space="preserve"> и В, полиомиелита</w:t>
      </w:r>
      <w:r w:rsidR="00437EB7">
        <w:rPr>
          <w:i/>
          <w:sz w:val="32"/>
          <w:szCs w:val="32"/>
        </w:rPr>
        <w:t>, гриппа, клещевого энцефалита.</w:t>
      </w:r>
    </w:p>
    <w:p w:rsidR="00437EB7" w:rsidRPr="00823414" w:rsidRDefault="00823414" w:rsidP="00437EB7">
      <w:pPr>
        <w:suppressAutoHyphens/>
        <w:ind w:firstLine="709"/>
        <w:jc w:val="both"/>
        <w:rPr>
          <w:i/>
          <w:sz w:val="32"/>
          <w:szCs w:val="32"/>
        </w:rPr>
      </w:pPr>
      <w:r>
        <w:rPr>
          <w:i/>
          <w:sz w:val="32"/>
          <w:szCs w:val="32"/>
        </w:rPr>
        <w:t xml:space="preserve">В </w:t>
      </w:r>
      <w:r w:rsidR="00437EB7" w:rsidRPr="00437EB7">
        <w:rPr>
          <w:i/>
          <w:sz w:val="32"/>
          <w:szCs w:val="32"/>
        </w:rPr>
        <w:t xml:space="preserve"> 2016 года по диспансеризации</w:t>
      </w:r>
      <w:r w:rsidRPr="00437EB7">
        <w:rPr>
          <w:i/>
          <w:sz w:val="32"/>
          <w:szCs w:val="32"/>
        </w:rPr>
        <w:t xml:space="preserve"> осмотрено 7169 чел.</w:t>
      </w:r>
      <w:r>
        <w:rPr>
          <w:i/>
          <w:sz w:val="32"/>
          <w:szCs w:val="32"/>
        </w:rPr>
        <w:t>,</w:t>
      </w:r>
      <w:r w:rsidRPr="00823414">
        <w:rPr>
          <w:i/>
          <w:sz w:val="32"/>
          <w:szCs w:val="32"/>
        </w:rPr>
        <w:t xml:space="preserve"> </w:t>
      </w:r>
      <w:r>
        <w:rPr>
          <w:i/>
          <w:sz w:val="32"/>
          <w:szCs w:val="32"/>
        </w:rPr>
        <w:t>плановое задание</w:t>
      </w:r>
      <w:r w:rsidR="00437EB7" w:rsidRPr="00437EB7">
        <w:rPr>
          <w:i/>
          <w:sz w:val="32"/>
          <w:szCs w:val="32"/>
        </w:rPr>
        <w:t xml:space="preserve"> выполнено на 91,5</w:t>
      </w:r>
      <w:r>
        <w:rPr>
          <w:sz w:val="32"/>
          <w:szCs w:val="32"/>
        </w:rPr>
        <w:t>%</w:t>
      </w:r>
      <w:r w:rsidR="00437EB7" w:rsidRPr="00823414">
        <w:rPr>
          <w:sz w:val="32"/>
          <w:szCs w:val="32"/>
        </w:rPr>
        <w:t xml:space="preserve">  </w:t>
      </w:r>
      <w:proofErr w:type="gramStart"/>
      <w:r w:rsidR="00437EB7" w:rsidRPr="00823414">
        <w:rPr>
          <w:i/>
          <w:sz w:val="32"/>
          <w:szCs w:val="32"/>
        </w:rPr>
        <w:t>из</w:t>
      </w:r>
      <w:proofErr w:type="gramEnd"/>
      <w:r w:rsidR="00437EB7" w:rsidRPr="00823414">
        <w:rPr>
          <w:i/>
          <w:sz w:val="32"/>
          <w:szCs w:val="32"/>
        </w:rPr>
        <w:t xml:space="preserve"> запланированных. </w:t>
      </w:r>
    </w:p>
    <w:p w:rsidR="00437EB7" w:rsidRPr="00437EB7" w:rsidRDefault="00437EB7" w:rsidP="00437EB7">
      <w:pPr>
        <w:suppressAutoHyphens/>
        <w:ind w:firstLine="709"/>
        <w:jc w:val="both"/>
        <w:rPr>
          <w:i/>
          <w:sz w:val="32"/>
          <w:szCs w:val="32"/>
        </w:rPr>
      </w:pPr>
      <w:proofErr w:type="gramStart"/>
      <w:r w:rsidRPr="00437EB7">
        <w:rPr>
          <w:i/>
          <w:sz w:val="32"/>
          <w:szCs w:val="32"/>
        </w:rPr>
        <w:t xml:space="preserve">В октябре-декабре 2016 года в районе работали выездные </w:t>
      </w:r>
      <w:proofErr w:type="spellStart"/>
      <w:r w:rsidRPr="00437EB7">
        <w:rPr>
          <w:i/>
          <w:sz w:val="32"/>
          <w:szCs w:val="32"/>
        </w:rPr>
        <w:t>флюорографы</w:t>
      </w:r>
      <w:proofErr w:type="spellEnd"/>
      <w:r w:rsidRPr="00437EB7">
        <w:rPr>
          <w:i/>
          <w:sz w:val="32"/>
          <w:szCs w:val="32"/>
        </w:rPr>
        <w:t xml:space="preserve"> Демидовской больницы и противотуберкулезного диспансера г.</w:t>
      </w:r>
      <w:r w:rsidR="00823414">
        <w:rPr>
          <w:i/>
          <w:sz w:val="32"/>
          <w:szCs w:val="32"/>
        </w:rPr>
        <w:t xml:space="preserve"> </w:t>
      </w:r>
      <w:r w:rsidRPr="00437EB7">
        <w:rPr>
          <w:i/>
          <w:sz w:val="32"/>
          <w:szCs w:val="32"/>
        </w:rPr>
        <w:t>Н-Тагил.</w:t>
      </w:r>
      <w:proofErr w:type="gramEnd"/>
      <w:r w:rsidRPr="00437EB7">
        <w:rPr>
          <w:i/>
          <w:sz w:val="32"/>
          <w:szCs w:val="32"/>
        </w:rPr>
        <w:t xml:space="preserve"> Обследовано </w:t>
      </w:r>
      <w:proofErr w:type="gramStart"/>
      <w:r w:rsidRPr="00437EB7">
        <w:rPr>
          <w:i/>
          <w:sz w:val="32"/>
          <w:szCs w:val="32"/>
        </w:rPr>
        <w:t>выездным</w:t>
      </w:r>
      <w:proofErr w:type="gramEnd"/>
      <w:r w:rsidRPr="00437EB7">
        <w:rPr>
          <w:i/>
          <w:sz w:val="32"/>
          <w:szCs w:val="32"/>
        </w:rPr>
        <w:t xml:space="preserve"> </w:t>
      </w:r>
      <w:proofErr w:type="spellStart"/>
      <w:r w:rsidRPr="00437EB7">
        <w:rPr>
          <w:i/>
          <w:sz w:val="32"/>
          <w:szCs w:val="32"/>
        </w:rPr>
        <w:t>флюорографом</w:t>
      </w:r>
      <w:proofErr w:type="spellEnd"/>
      <w:r w:rsidRPr="00437EB7">
        <w:rPr>
          <w:i/>
          <w:sz w:val="32"/>
          <w:szCs w:val="32"/>
        </w:rPr>
        <w:t xml:space="preserve"> 2710 чел.</w:t>
      </w:r>
    </w:p>
    <w:p w:rsidR="00FC22D1" w:rsidRPr="000B1220" w:rsidRDefault="00FC22D1" w:rsidP="000B1220">
      <w:pPr>
        <w:pStyle w:val="a6"/>
        <w:jc w:val="center"/>
        <w:outlineLvl w:val="0"/>
        <w:rPr>
          <w:rFonts w:ascii="Times New Roman" w:hAnsi="Times New Roman"/>
          <w:color w:val="auto"/>
          <w:sz w:val="42"/>
          <w:szCs w:val="42"/>
        </w:rPr>
      </w:pPr>
      <w:r w:rsidRPr="000B1220">
        <w:rPr>
          <w:rFonts w:ascii="Times New Roman" w:hAnsi="Times New Roman"/>
          <w:color w:val="auto"/>
          <w:sz w:val="42"/>
          <w:szCs w:val="42"/>
        </w:rPr>
        <w:lastRenderedPageBreak/>
        <w:t>Расходы бюджета на средства массовой информации</w:t>
      </w:r>
      <w:r w:rsidR="000B1220">
        <w:rPr>
          <w:rFonts w:ascii="Times New Roman" w:hAnsi="Times New Roman"/>
          <w:color w:val="auto"/>
          <w:sz w:val="42"/>
          <w:szCs w:val="42"/>
        </w:rPr>
        <w:t xml:space="preserve"> </w:t>
      </w:r>
      <w:r w:rsidR="000B1220" w:rsidRPr="000B1220">
        <w:rPr>
          <w:rFonts w:ascii="Times New Roman" w:hAnsi="Times New Roman"/>
          <w:color w:val="auto"/>
          <w:sz w:val="42"/>
          <w:szCs w:val="42"/>
        </w:rPr>
        <w:t>за 2016 год</w:t>
      </w:r>
    </w:p>
    <w:p w:rsidR="009F32F2" w:rsidRDefault="0012798E" w:rsidP="00EA694E">
      <w:pPr>
        <w:rPr>
          <w:sz w:val="44"/>
          <w:szCs w:val="44"/>
        </w:rPr>
      </w:pPr>
      <w:r>
        <w:rPr>
          <w:noProof/>
          <w:sz w:val="44"/>
          <w:szCs w:val="44"/>
        </w:rPr>
        <w:drawing>
          <wp:anchor distT="0" distB="0" distL="114300" distR="114300" simplePos="0" relativeHeight="251714560" behindDoc="0" locked="0" layoutInCell="1" allowOverlap="1">
            <wp:simplePos x="0" y="0"/>
            <wp:positionH relativeFrom="column">
              <wp:posOffset>280035</wp:posOffset>
            </wp:positionH>
            <wp:positionV relativeFrom="paragraph">
              <wp:posOffset>64770</wp:posOffset>
            </wp:positionV>
            <wp:extent cx="2590800" cy="1885950"/>
            <wp:effectExtent l="0" t="0" r="0" b="0"/>
            <wp:wrapSquare wrapText="bothSides"/>
            <wp:docPr id="3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EA694E">
        <w:rPr>
          <w:sz w:val="44"/>
          <w:szCs w:val="44"/>
        </w:rPr>
        <w:t xml:space="preserve">            </w:t>
      </w:r>
      <w:r w:rsidR="00FC22D1" w:rsidRPr="00B733B5">
        <w:rPr>
          <w:sz w:val="44"/>
          <w:szCs w:val="44"/>
        </w:rPr>
        <w:t>на финансирование</w:t>
      </w:r>
      <w:r w:rsidR="009F32F2">
        <w:rPr>
          <w:sz w:val="44"/>
          <w:szCs w:val="44"/>
        </w:rPr>
        <w:t xml:space="preserve"> средств </w:t>
      </w:r>
      <w:proofErr w:type="gramStart"/>
      <w:r w:rsidR="009F32F2">
        <w:rPr>
          <w:sz w:val="44"/>
          <w:szCs w:val="44"/>
        </w:rPr>
        <w:t>массовой</w:t>
      </w:r>
      <w:proofErr w:type="gramEnd"/>
      <w:r w:rsidR="009F32F2">
        <w:rPr>
          <w:sz w:val="44"/>
          <w:szCs w:val="44"/>
        </w:rPr>
        <w:t xml:space="preserve"> </w:t>
      </w:r>
    </w:p>
    <w:p w:rsidR="00FC22D1" w:rsidRPr="00B733B5" w:rsidRDefault="009F32F2" w:rsidP="00FC22D1">
      <w:pPr>
        <w:jc w:val="center"/>
        <w:rPr>
          <w:sz w:val="44"/>
          <w:szCs w:val="44"/>
        </w:rPr>
      </w:pPr>
      <w:r>
        <w:rPr>
          <w:sz w:val="44"/>
          <w:szCs w:val="44"/>
        </w:rPr>
        <w:t>информации</w:t>
      </w:r>
      <w:r w:rsidR="00FC22D1" w:rsidRPr="00B733B5">
        <w:rPr>
          <w:sz w:val="44"/>
          <w:szCs w:val="44"/>
        </w:rPr>
        <w:t xml:space="preserve"> </w:t>
      </w:r>
      <w:r w:rsidR="00FC22D1">
        <w:rPr>
          <w:sz w:val="44"/>
          <w:szCs w:val="44"/>
        </w:rPr>
        <w:t xml:space="preserve"> направлено </w:t>
      </w:r>
      <w:r w:rsidR="006B40D1">
        <w:rPr>
          <w:sz w:val="44"/>
          <w:szCs w:val="44"/>
        </w:rPr>
        <w:t>3938,19</w:t>
      </w:r>
      <w:r w:rsidR="00FC22D1" w:rsidRPr="00B733B5">
        <w:rPr>
          <w:sz w:val="44"/>
          <w:szCs w:val="44"/>
        </w:rPr>
        <w:t xml:space="preserve"> </w:t>
      </w:r>
      <w:r w:rsidR="006B40D1">
        <w:rPr>
          <w:sz w:val="44"/>
          <w:szCs w:val="44"/>
        </w:rPr>
        <w:t>тыс</w:t>
      </w:r>
      <w:r w:rsidR="00FC22D1" w:rsidRPr="00B733B5">
        <w:rPr>
          <w:sz w:val="44"/>
          <w:szCs w:val="44"/>
        </w:rPr>
        <w:t>. руб.</w:t>
      </w:r>
    </w:p>
    <w:p w:rsidR="0012798E" w:rsidRDefault="00FC22D1" w:rsidP="00FC22D1">
      <w:r>
        <w:br w:type="textWrapping" w:clear="all"/>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362"/>
        <w:gridCol w:w="2362"/>
        <w:gridCol w:w="2363"/>
      </w:tblGrid>
      <w:tr w:rsidR="00FC22D1" w:rsidTr="00FC22D1">
        <w:tc>
          <w:tcPr>
            <w:tcW w:w="4961" w:type="dxa"/>
            <w:shd w:val="clear" w:color="auto" w:fill="C2D69B" w:themeFill="accent3" w:themeFillTint="99"/>
          </w:tcPr>
          <w:p w:rsidR="00FC22D1" w:rsidRPr="00B733B5" w:rsidRDefault="00FC22D1" w:rsidP="00FC22D1">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FC22D1"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FC22D1"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6B40D1" w:rsidTr="00FC22D1">
        <w:tc>
          <w:tcPr>
            <w:tcW w:w="4961" w:type="dxa"/>
          </w:tcPr>
          <w:p w:rsidR="006B40D1" w:rsidRPr="00B05211" w:rsidRDefault="006B40D1" w:rsidP="00FC22D1">
            <w:pPr>
              <w:spacing w:after="0"/>
              <w:jc w:val="center"/>
              <w:rPr>
                <w:rFonts w:ascii="Times New Roman" w:hAnsi="Times New Roman"/>
                <w:i/>
                <w:sz w:val="28"/>
                <w:szCs w:val="28"/>
              </w:rPr>
            </w:pPr>
            <w:r>
              <w:rPr>
                <w:rFonts w:ascii="Times New Roman" w:hAnsi="Times New Roman"/>
                <w:i/>
                <w:sz w:val="28"/>
                <w:szCs w:val="28"/>
              </w:rPr>
              <w:t>Телевидение и радиовещание</w:t>
            </w:r>
          </w:p>
        </w:tc>
        <w:tc>
          <w:tcPr>
            <w:tcW w:w="2362" w:type="dxa"/>
          </w:tcPr>
          <w:p w:rsidR="006B40D1" w:rsidRPr="00B05211" w:rsidRDefault="006B40D1" w:rsidP="006B40D1">
            <w:pPr>
              <w:spacing w:after="0"/>
              <w:jc w:val="center"/>
              <w:rPr>
                <w:rFonts w:ascii="Times New Roman" w:hAnsi="Times New Roman"/>
                <w:sz w:val="28"/>
                <w:szCs w:val="28"/>
              </w:rPr>
            </w:pPr>
            <w:r>
              <w:rPr>
                <w:rFonts w:ascii="Times New Roman" w:hAnsi="Times New Roman"/>
                <w:sz w:val="28"/>
                <w:szCs w:val="28"/>
              </w:rPr>
              <w:t>1938,19</w:t>
            </w:r>
          </w:p>
        </w:tc>
        <w:tc>
          <w:tcPr>
            <w:tcW w:w="2362" w:type="dxa"/>
          </w:tcPr>
          <w:p w:rsidR="006B40D1" w:rsidRPr="00B05211" w:rsidRDefault="006B40D1" w:rsidP="00DC0EB9">
            <w:pPr>
              <w:spacing w:after="0"/>
              <w:jc w:val="center"/>
              <w:rPr>
                <w:rFonts w:ascii="Times New Roman" w:hAnsi="Times New Roman"/>
                <w:sz w:val="28"/>
                <w:szCs w:val="28"/>
              </w:rPr>
            </w:pPr>
            <w:r>
              <w:rPr>
                <w:rFonts w:ascii="Times New Roman" w:hAnsi="Times New Roman"/>
                <w:sz w:val="28"/>
                <w:szCs w:val="28"/>
              </w:rPr>
              <w:t>1938,19</w:t>
            </w:r>
          </w:p>
        </w:tc>
        <w:tc>
          <w:tcPr>
            <w:tcW w:w="2363" w:type="dxa"/>
          </w:tcPr>
          <w:p w:rsidR="006B40D1" w:rsidRDefault="006B40D1" w:rsidP="00FC22D1">
            <w:pPr>
              <w:spacing w:after="0"/>
              <w:jc w:val="center"/>
              <w:rPr>
                <w:rFonts w:ascii="Times New Roman" w:hAnsi="Times New Roman"/>
                <w:sz w:val="28"/>
                <w:szCs w:val="28"/>
              </w:rPr>
            </w:pPr>
            <w:r>
              <w:rPr>
                <w:rFonts w:ascii="Times New Roman" w:hAnsi="Times New Roman"/>
                <w:sz w:val="28"/>
                <w:szCs w:val="28"/>
              </w:rPr>
              <w:t>100,0</w:t>
            </w:r>
          </w:p>
        </w:tc>
      </w:tr>
      <w:tr w:rsidR="006B40D1" w:rsidTr="00FC22D1">
        <w:tc>
          <w:tcPr>
            <w:tcW w:w="4961" w:type="dxa"/>
          </w:tcPr>
          <w:p w:rsidR="006B40D1" w:rsidRPr="00B05211" w:rsidRDefault="006B40D1" w:rsidP="00FC22D1">
            <w:pPr>
              <w:spacing w:after="0"/>
              <w:jc w:val="center"/>
              <w:rPr>
                <w:rFonts w:ascii="Times New Roman" w:hAnsi="Times New Roman"/>
                <w:i/>
                <w:sz w:val="28"/>
                <w:szCs w:val="28"/>
              </w:rPr>
            </w:pPr>
            <w:r>
              <w:rPr>
                <w:rFonts w:ascii="Times New Roman" w:hAnsi="Times New Roman"/>
                <w:i/>
                <w:sz w:val="28"/>
                <w:szCs w:val="28"/>
              </w:rPr>
              <w:t>Периодическая печать и издательства</w:t>
            </w:r>
          </w:p>
        </w:tc>
        <w:tc>
          <w:tcPr>
            <w:tcW w:w="2362" w:type="dxa"/>
          </w:tcPr>
          <w:p w:rsidR="006B40D1" w:rsidRPr="00B05211" w:rsidRDefault="006B40D1" w:rsidP="00FC22D1">
            <w:pPr>
              <w:spacing w:after="0"/>
              <w:jc w:val="center"/>
              <w:rPr>
                <w:rFonts w:ascii="Times New Roman" w:hAnsi="Times New Roman"/>
                <w:sz w:val="28"/>
                <w:szCs w:val="28"/>
              </w:rPr>
            </w:pPr>
            <w:r>
              <w:rPr>
                <w:rFonts w:ascii="Times New Roman" w:hAnsi="Times New Roman"/>
                <w:sz w:val="28"/>
                <w:szCs w:val="28"/>
              </w:rPr>
              <w:t>2000,00</w:t>
            </w:r>
          </w:p>
        </w:tc>
        <w:tc>
          <w:tcPr>
            <w:tcW w:w="2362" w:type="dxa"/>
          </w:tcPr>
          <w:p w:rsidR="006B40D1" w:rsidRPr="00B05211" w:rsidRDefault="006B40D1" w:rsidP="00DC0EB9">
            <w:pPr>
              <w:spacing w:after="0"/>
              <w:jc w:val="center"/>
              <w:rPr>
                <w:rFonts w:ascii="Times New Roman" w:hAnsi="Times New Roman"/>
                <w:sz w:val="28"/>
                <w:szCs w:val="28"/>
              </w:rPr>
            </w:pPr>
            <w:r>
              <w:rPr>
                <w:rFonts w:ascii="Times New Roman" w:hAnsi="Times New Roman"/>
                <w:sz w:val="28"/>
                <w:szCs w:val="28"/>
              </w:rPr>
              <w:t>2000,00</w:t>
            </w:r>
          </w:p>
        </w:tc>
        <w:tc>
          <w:tcPr>
            <w:tcW w:w="2363" w:type="dxa"/>
          </w:tcPr>
          <w:p w:rsidR="006B40D1" w:rsidRDefault="006B40D1" w:rsidP="00FC22D1">
            <w:pPr>
              <w:spacing w:after="0"/>
              <w:jc w:val="center"/>
              <w:rPr>
                <w:rFonts w:ascii="Times New Roman" w:hAnsi="Times New Roman"/>
                <w:sz w:val="28"/>
                <w:szCs w:val="28"/>
              </w:rPr>
            </w:pPr>
            <w:r>
              <w:rPr>
                <w:rFonts w:ascii="Times New Roman" w:hAnsi="Times New Roman"/>
                <w:sz w:val="28"/>
                <w:szCs w:val="28"/>
              </w:rPr>
              <w:t>100,0</w:t>
            </w:r>
          </w:p>
        </w:tc>
      </w:tr>
      <w:tr w:rsidR="006B40D1" w:rsidTr="00FC22D1">
        <w:tc>
          <w:tcPr>
            <w:tcW w:w="4961" w:type="dxa"/>
            <w:shd w:val="clear" w:color="auto" w:fill="C2D69B" w:themeFill="accent3" w:themeFillTint="99"/>
          </w:tcPr>
          <w:p w:rsidR="006B40D1" w:rsidRPr="00B05211" w:rsidRDefault="006B40D1" w:rsidP="00FC22D1">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6B40D1" w:rsidRPr="00B05211" w:rsidRDefault="006B40D1" w:rsidP="00FC22D1">
            <w:pPr>
              <w:spacing w:after="0"/>
              <w:jc w:val="center"/>
              <w:rPr>
                <w:rFonts w:ascii="Times New Roman" w:hAnsi="Times New Roman"/>
                <w:b/>
                <w:sz w:val="28"/>
                <w:szCs w:val="28"/>
              </w:rPr>
            </w:pPr>
            <w:r>
              <w:rPr>
                <w:rFonts w:ascii="Times New Roman" w:hAnsi="Times New Roman"/>
                <w:b/>
                <w:sz w:val="28"/>
                <w:szCs w:val="28"/>
              </w:rPr>
              <w:t>3938,19</w:t>
            </w:r>
          </w:p>
        </w:tc>
        <w:tc>
          <w:tcPr>
            <w:tcW w:w="2362" w:type="dxa"/>
            <w:shd w:val="clear" w:color="auto" w:fill="C2D69B" w:themeFill="accent3" w:themeFillTint="99"/>
          </w:tcPr>
          <w:p w:rsidR="006B40D1" w:rsidRPr="00B05211" w:rsidRDefault="006B40D1" w:rsidP="00DC0EB9">
            <w:pPr>
              <w:spacing w:after="0"/>
              <w:jc w:val="center"/>
              <w:rPr>
                <w:rFonts w:ascii="Times New Roman" w:hAnsi="Times New Roman"/>
                <w:b/>
                <w:sz w:val="28"/>
                <w:szCs w:val="28"/>
              </w:rPr>
            </w:pPr>
            <w:r>
              <w:rPr>
                <w:rFonts w:ascii="Times New Roman" w:hAnsi="Times New Roman"/>
                <w:b/>
                <w:sz w:val="28"/>
                <w:szCs w:val="28"/>
              </w:rPr>
              <w:t>3938,19</w:t>
            </w:r>
          </w:p>
        </w:tc>
        <w:tc>
          <w:tcPr>
            <w:tcW w:w="2363" w:type="dxa"/>
            <w:shd w:val="clear" w:color="auto" w:fill="C2D69B" w:themeFill="accent3" w:themeFillTint="99"/>
          </w:tcPr>
          <w:p w:rsidR="006B40D1" w:rsidRDefault="006B40D1" w:rsidP="00FC22D1">
            <w:pPr>
              <w:spacing w:after="0"/>
              <w:jc w:val="center"/>
              <w:rPr>
                <w:rFonts w:ascii="Times New Roman" w:hAnsi="Times New Roman"/>
                <w:b/>
                <w:sz w:val="28"/>
                <w:szCs w:val="28"/>
              </w:rPr>
            </w:pPr>
            <w:r>
              <w:rPr>
                <w:rFonts w:ascii="Times New Roman" w:hAnsi="Times New Roman"/>
                <w:b/>
                <w:sz w:val="28"/>
                <w:szCs w:val="28"/>
              </w:rPr>
              <w:t>100,0</w:t>
            </w:r>
          </w:p>
        </w:tc>
      </w:tr>
    </w:tbl>
    <w:p w:rsidR="00EA694E" w:rsidRPr="00EF7D59" w:rsidRDefault="00EA694E" w:rsidP="00FC22D1">
      <w:pPr>
        <w:rPr>
          <w:i/>
          <w:sz w:val="28"/>
          <w:szCs w:val="28"/>
        </w:rPr>
      </w:pPr>
    </w:p>
    <w:p w:rsidR="00FC22D1" w:rsidRPr="00EF7D59" w:rsidRDefault="00EF7D59" w:rsidP="00E950D4">
      <w:pPr>
        <w:jc w:val="both"/>
        <w:rPr>
          <w:i/>
          <w:sz w:val="28"/>
          <w:szCs w:val="28"/>
        </w:rPr>
      </w:pPr>
      <w:r w:rsidRPr="00EF7D59">
        <w:rPr>
          <w:i/>
          <w:sz w:val="28"/>
          <w:szCs w:val="28"/>
        </w:rPr>
        <w:t>В</w:t>
      </w:r>
      <w:r w:rsidR="00EA694E" w:rsidRPr="00EF7D59">
        <w:rPr>
          <w:i/>
          <w:sz w:val="28"/>
          <w:szCs w:val="28"/>
        </w:rPr>
        <w:t xml:space="preserve"> 201</w:t>
      </w:r>
      <w:r w:rsidR="006B40D1">
        <w:rPr>
          <w:i/>
          <w:sz w:val="28"/>
          <w:szCs w:val="28"/>
        </w:rPr>
        <w:t>6</w:t>
      </w:r>
      <w:r w:rsidR="00EA694E" w:rsidRPr="00EF7D59">
        <w:rPr>
          <w:i/>
          <w:sz w:val="28"/>
          <w:szCs w:val="28"/>
        </w:rPr>
        <w:t xml:space="preserve"> году  </w:t>
      </w:r>
      <w:r>
        <w:rPr>
          <w:i/>
          <w:sz w:val="28"/>
          <w:szCs w:val="28"/>
        </w:rPr>
        <w:t xml:space="preserve">в газете «Звезда» </w:t>
      </w:r>
      <w:r w:rsidR="00EA694E" w:rsidRPr="00EF7D59">
        <w:rPr>
          <w:i/>
          <w:sz w:val="28"/>
          <w:szCs w:val="28"/>
        </w:rPr>
        <w:t xml:space="preserve">опубликовано </w:t>
      </w:r>
      <w:r w:rsidR="00163936">
        <w:rPr>
          <w:i/>
          <w:sz w:val="28"/>
          <w:szCs w:val="28"/>
        </w:rPr>
        <w:t>322</w:t>
      </w:r>
      <w:r w:rsidR="00E950D4">
        <w:rPr>
          <w:i/>
          <w:sz w:val="28"/>
          <w:szCs w:val="28"/>
        </w:rPr>
        <w:t xml:space="preserve"> </w:t>
      </w:r>
      <w:r w:rsidR="00CC25F0">
        <w:rPr>
          <w:i/>
          <w:sz w:val="28"/>
          <w:szCs w:val="28"/>
        </w:rPr>
        <w:t>нормативно правовых актов органов местного самоуправления Невьянского городского округа</w:t>
      </w:r>
      <w:r>
        <w:rPr>
          <w:i/>
          <w:sz w:val="28"/>
          <w:szCs w:val="28"/>
        </w:rPr>
        <w:t>.</w:t>
      </w:r>
    </w:p>
    <w:p w:rsidR="00EA694E" w:rsidRPr="00EF7D59" w:rsidRDefault="00EA694E" w:rsidP="00E950D4">
      <w:pPr>
        <w:jc w:val="both"/>
        <w:rPr>
          <w:rFonts w:ascii="Times New Roman" w:hAnsi="Times New Roman"/>
          <w:i/>
          <w:color w:val="262626" w:themeColor="text1" w:themeTint="D9"/>
          <w:sz w:val="32"/>
          <w:szCs w:val="32"/>
        </w:rPr>
      </w:pPr>
      <w:r w:rsidRPr="00EF7D59">
        <w:rPr>
          <w:i/>
          <w:sz w:val="28"/>
          <w:szCs w:val="28"/>
        </w:rPr>
        <w:t>В 201</w:t>
      </w:r>
      <w:r w:rsidR="006B40D1">
        <w:rPr>
          <w:i/>
          <w:sz w:val="28"/>
          <w:szCs w:val="28"/>
        </w:rPr>
        <w:t>6</w:t>
      </w:r>
      <w:r w:rsidRPr="00EF7D59">
        <w:rPr>
          <w:i/>
          <w:sz w:val="28"/>
          <w:szCs w:val="28"/>
        </w:rPr>
        <w:t xml:space="preserve"> году продолжается работа по освещению работы </w:t>
      </w:r>
      <w:r w:rsidR="006179C6">
        <w:rPr>
          <w:i/>
          <w:sz w:val="28"/>
          <w:szCs w:val="28"/>
        </w:rPr>
        <w:t xml:space="preserve">Администрации и </w:t>
      </w:r>
      <w:r w:rsidRPr="00EF7D59">
        <w:rPr>
          <w:i/>
          <w:sz w:val="28"/>
          <w:szCs w:val="28"/>
        </w:rPr>
        <w:t xml:space="preserve">Думы Невьянского городского округа в рамках </w:t>
      </w:r>
      <w:r w:rsidR="006179C6">
        <w:rPr>
          <w:i/>
          <w:sz w:val="28"/>
          <w:szCs w:val="28"/>
        </w:rPr>
        <w:t xml:space="preserve">еженедельных </w:t>
      </w:r>
      <w:r w:rsidR="00EF7D59" w:rsidRPr="00EF7D59">
        <w:rPr>
          <w:i/>
          <w:sz w:val="28"/>
          <w:szCs w:val="28"/>
        </w:rPr>
        <w:t xml:space="preserve"> передач. </w:t>
      </w:r>
    </w:p>
    <w:p w:rsidR="009D5C21" w:rsidRPr="009D5C21" w:rsidRDefault="00EA694E" w:rsidP="009D5C21">
      <w:pPr>
        <w:pStyle w:val="a6"/>
        <w:jc w:val="center"/>
        <w:outlineLvl w:val="0"/>
        <w:rPr>
          <w:rFonts w:ascii="Times New Roman" w:hAnsi="Times New Roman"/>
          <w:color w:val="auto"/>
          <w:sz w:val="44"/>
          <w:szCs w:val="44"/>
        </w:rPr>
      </w:pPr>
      <w:r>
        <w:rPr>
          <w:rFonts w:ascii="Times New Roman" w:hAnsi="Times New Roman"/>
          <w:color w:val="262626" w:themeColor="text1" w:themeTint="D9"/>
          <w:sz w:val="48"/>
          <w:szCs w:val="48"/>
        </w:rPr>
        <w:br w:type="page"/>
      </w:r>
      <w:r w:rsidR="009D5C21" w:rsidRPr="00B90B2B">
        <w:rPr>
          <w:rFonts w:ascii="Times New Roman" w:hAnsi="Times New Roman"/>
          <w:color w:val="auto"/>
          <w:sz w:val="44"/>
          <w:szCs w:val="44"/>
        </w:rPr>
        <w:lastRenderedPageBreak/>
        <w:t xml:space="preserve">Расходы бюджета на </w:t>
      </w:r>
      <w:r w:rsidR="009D5C21">
        <w:rPr>
          <w:rFonts w:ascii="Times New Roman" w:hAnsi="Times New Roman"/>
          <w:color w:val="auto"/>
          <w:sz w:val="44"/>
          <w:szCs w:val="44"/>
        </w:rPr>
        <w:t>социальную политику</w:t>
      </w:r>
      <w:r w:rsidR="000B1220">
        <w:rPr>
          <w:rFonts w:ascii="Times New Roman" w:hAnsi="Times New Roman"/>
          <w:color w:val="auto"/>
          <w:sz w:val="44"/>
          <w:szCs w:val="44"/>
        </w:rPr>
        <w:t xml:space="preserve"> за 2016 год</w:t>
      </w:r>
    </w:p>
    <w:p w:rsidR="009D5C21" w:rsidRPr="00B733B5" w:rsidRDefault="009D5C21" w:rsidP="009D5C21">
      <w:pPr>
        <w:jc w:val="center"/>
        <w:rPr>
          <w:sz w:val="44"/>
          <w:szCs w:val="44"/>
        </w:rPr>
      </w:pPr>
      <w:r>
        <w:rPr>
          <w:noProof/>
          <w:sz w:val="44"/>
          <w:szCs w:val="44"/>
        </w:rPr>
        <w:drawing>
          <wp:anchor distT="0" distB="0" distL="114300" distR="114300" simplePos="0" relativeHeight="251716608" behindDoc="0" locked="0" layoutInCell="1" allowOverlap="1">
            <wp:simplePos x="0" y="0"/>
            <wp:positionH relativeFrom="column">
              <wp:posOffset>337185</wp:posOffset>
            </wp:positionH>
            <wp:positionV relativeFrom="paragraph">
              <wp:posOffset>-135255</wp:posOffset>
            </wp:positionV>
            <wp:extent cx="2124075" cy="1905000"/>
            <wp:effectExtent l="0" t="0" r="0" b="0"/>
            <wp:wrapNone/>
            <wp:docPr id="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sz w:val="44"/>
          <w:szCs w:val="44"/>
        </w:rPr>
        <w:t xml:space="preserve">          </w:t>
      </w:r>
      <w:r w:rsidRPr="00B733B5">
        <w:rPr>
          <w:sz w:val="44"/>
          <w:szCs w:val="44"/>
        </w:rPr>
        <w:t>на финансирование</w:t>
      </w:r>
      <w:r>
        <w:rPr>
          <w:sz w:val="44"/>
          <w:szCs w:val="44"/>
        </w:rPr>
        <w:t xml:space="preserve"> </w:t>
      </w:r>
      <w:proofErr w:type="gramStart"/>
      <w:r>
        <w:rPr>
          <w:sz w:val="44"/>
          <w:szCs w:val="44"/>
        </w:rPr>
        <w:t>социальной</w:t>
      </w:r>
      <w:proofErr w:type="gramEnd"/>
    </w:p>
    <w:p w:rsidR="009D5C21" w:rsidRPr="00B733B5" w:rsidRDefault="009D5C21" w:rsidP="009D5C21">
      <w:pPr>
        <w:jc w:val="center"/>
        <w:rPr>
          <w:sz w:val="44"/>
          <w:szCs w:val="44"/>
        </w:rPr>
      </w:pPr>
      <w:r>
        <w:rPr>
          <w:sz w:val="44"/>
          <w:szCs w:val="44"/>
        </w:rPr>
        <w:t xml:space="preserve">                    политики</w:t>
      </w:r>
      <w:r w:rsidRPr="00B733B5">
        <w:rPr>
          <w:sz w:val="44"/>
          <w:szCs w:val="44"/>
        </w:rPr>
        <w:t xml:space="preserve"> </w:t>
      </w:r>
      <w:r>
        <w:rPr>
          <w:sz w:val="44"/>
          <w:szCs w:val="44"/>
        </w:rPr>
        <w:t xml:space="preserve"> направлено </w:t>
      </w:r>
      <w:r w:rsidR="00FE0A73">
        <w:rPr>
          <w:sz w:val="44"/>
          <w:szCs w:val="44"/>
        </w:rPr>
        <w:t>111411,83 тыс</w:t>
      </w:r>
      <w:r w:rsidRPr="00B733B5">
        <w:rPr>
          <w:sz w:val="44"/>
          <w:szCs w:val="44"/>
        </w:rPr>
        <w:t>. руб.</w:t>
      </w:r>
    </w:p>
    <w:p w:rsidR="009D5C21" w:rsidRDefault="009D5C21" w:rsidP="009D5C21">
      <w:r>
        <w:br w:type="textWrapping" w:clear="all"/>
        <w:t xml:space="preserve">                                                                                                     </w:t>
      </w:r>
    </w:p>
    <w:p w:rsidR="00CC25F0" w:rsidRDefault="00CC25F0" w:rsidP="009D5C2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95"/>
        <w:gridCol w:w="2362"/>
        <w:gridCol w:w="2363"/>
      </w:tblGrid>
      <w:tr w:rsidR="009D5C21" w:rsidTr="00FE0A73">
        <w:tc>
          <w:tcPr>
            <w:tcW w:w="6521" w:type="dxa"/>
            <w:shd w:val="clear" w:color="auto" w:fill="C2D69B" w:themeFill="accent3" w:themeFillTint="99"/>
          </w:tcPr>
          <w:p w:rsidR="009D5C21" w:rsidRPr="00B733B5" w:rsidRDefault="009D5C21" w:rsidP="009D5C21">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1795" w:type="dxa"/>
            <w:shd w:val="clear" w:color="auto" w:fill="C2D69B" w:themeFill="accent3" w:themeFillTint="99"/>
          </w:tcPr>
          <w:p w:rsidR="009D5C21"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9D5C21"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Пенсионное обеспечение</w:t>
            </w:r>
          </w:p>
        </w:tc>
        <w:tc>
          <w:tcPr>
            <w:tcW w:w="1795" w:type="dxa"/>
          </w:tcPr>
          <w:p w:rsidR="009D5C21" w:rsidRPr="00B05211" w:rsidRDefault="00FE0A73" w:rsidP="009D5C21">
            <w:pPr>
              <w:spacing w:after="0"/>
              <w:jc w:val="center"/>
              <w:rPr>
                <w:rFonts w:ascii="Times New Roman" w:hAnsi="Times New Roman"/>
                <w:sz w:val="28"/>
                <w:szCs w:val="28"/>
              </w:rPr>
            </w:pPr>
            <w:r>
              <w:rPr>
                <w:rFonts w:ascii="Times New Roman" w:hAnsi="Times New Roman"/>
                <w:sz w:val="28"/>
                <w:szCs w:val="28"/>
              </w:rPr>
              <w:t>6155,41</w:t>
            </w:r>
          </w:p>
        </w:tc>
        <w:tc>
          <w:tcPr>
            <w:tcW w:w="2362" w:type="dxa"/>
          </w:tcPr>
          <w:p w:rsidR="009D5C21" w:rsidRPr="00B05211" w:rsidRDefault="00FE0A73" w:rsidP="009D5C21">
            <w:pPr>
              <w:spacing w:after="0"/>
              <w:jc w:val="center"/>
              <w:rPr>
                <w:rFonts w:ascii="Times New Roman" w:hAnsi="Times New Roman"/>
                <w:sz w:val="28"/>
                <w:szCs w:val="28"/>
              </w:rPr>
            </w:pPr>
            <w:r>
              <w:rPr>
                <w:rFonts w:ascii="Times New Roman" w:hAnsi="Times New Roman"/>
                <w:sz w:val="28"/>
                <w:szCs w:val="28"/>
              </w:rPr>
              <w:t>6071,30</w:t>
            </w:r>
          </w:p>
        </w:tc>
        <w:tc>
          <w:tcPr>
            <w:tcW w:w="2363" w:type="dxa"/>
          </w:tcPr>
          <w:p w:rsidR="009D5C21" w:rsidRDefault="00FE0A73" w:rsidP="00DC4280">
            <w:pPr>
              <w:spacing w:after="0"/>
              <w:jc w:val="center"/>
              <w:rPr>
                <w:rFonts w:ascii="Times New Roman" w:hAnsi="Times New Roman"/>
                <w:sz w:val="28"/>
                <w:szCs w:val="28"/>
              </w:rPr>
            </w:pPr>
            <w:r>
              <w:rPr>
                <w:rFonts w:ascii="Times New Roman" w:hAnsi="Times New Roman"/>
                <w:sz w:val="28"/>
                <w:szCs w:val="28"/>
              </w:rPr>
              <w:t>98,63</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Социальное обслуживание населения</w:t>
            </w:r>
          </w:p>
        </w:tc>
        <w:tc>
          <w:tcPr>
            <w:tcW w:w="1795" w:type="dxa"/>
          </w:tcPr>
          <w:p w:rsidR="009D5C21" w:rsidRPr="00B05211" w:rsidRDefault="00FE0A73" w:rsidP="009D5C21">
            <w:pPr>
              <w:spacing w:after="0"/>
              <w:jc w:val="center"/>
              <w:rPr>
                <w:rFonts w:ascii="Times New Roman" w:hAnsi="Times New Roman"/>
                <w:sz w:val="28"/>
                <w:szCs w:val="28"/>
              </w:rPr>
            </w:pPr>
            <w:r>
              <w:rPr>
                <w:rFonts w:ascii="Times New Roman" w:hAnsi="Times New Roman"/>
                <w:sz w:val="28"/>
                <w:szCs w:val="28"/>
              </w:rPr>
              <w:t>2272,80</w:t>
            </w:r>
          </w:p>
        </w:tc>
        <w:tc>
          <w:tcPr>
            <w:tcW w:w="2362" w:type="dxa"/>
          </w:tcPr>
          <w:p w:rsidR="009D5C21" w:rsidRPr="00B05211" w:rsidRDefault="00FE0A73" w:rsidP="00DC4280">
            <w:pPr>
              <w:spacing w:after="0"/>
              <w:jc w:val="center"/>
              <w:rPr>
                <w:rFonts w:ascii="Times New Roman" w:hAnsi="Times New Roman"/>
                <w:sz w:val="28"/>
                <w:szCs w:val="28"/>
              </w:rPr>
            </w:pPr>
            <w:r>
              <w:rPr>
                <w:rFonts w:ascii="Times New Roman" w:hAnsi="Times New Roman"/>
                <w:sz w:val="28"/>
                <w:szCs w:val="28"/>
              </w:rPr>
              <w:t>2272,80</w:t>
            </w:r>
          </w:p>
        </w:tc>
        <w:tc>
          <w:tcPr>
            <w:tcW w:w="2363" w:type="dxa"/>
          </w:tcPr>
          <w:p w:rsidR="009D5C21" w:rsidRDefault="00DC4280" w:rsidP="009D5C21">
            <w:pPr>
              <w:spacing w:after="0"/>
              <w:jc w:val="center"/>
              <w:rPr>
                <w:rFonts w:ascii="Times New Roman" w:hAnsi="Times New Roman"/>
                <w:sz w:val="28"/>
                <w:szCs w:val="28"/>
              </w:rPr>
            </w:pPr>
            <w:r>
              <w:rPr>
                <w:rFonts w:ascii="Times New Roman" w:hAnsi="Times New Roman"/>
                <w:sz w:val="28"/>
                <w:szCs w:val="28"/>
              </w:rPr>
              <w:t>100</w:t>
            </w:r>
            <w:r w:rsidR="009D5C21">
              <w:rPr>
                <w:rFonts w:ascii="Times New Roman" w:hAnsi="Times New Roman"/>
                <w:sz w:val="28"/>
                <w:szCs w:val="28"/>
              </w:rPr>
              <w:t>,0</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Социальное обеспечение населения</w:t>
            </w:r>
          </w:p>
        </w:tc>
        <w:tc>
          <w:tcPr>
            <w:tcW w:w="1795" w:type="dxa"/>
          </w:tcPr>
          <w:p w:rsidR="009D5C21" w:rsidRPr="00D84349" w:rsidRDefault="00FE0A73" w:rsidP="00DC4280">
            <w:pPr>
              <w:spacing w:after="0"/>
              <w:jc w:val="center"/>
              <w:rPr>
                <w:rFonts w:ascii="Times New Roman" w:hAnsi="Times New Roman"/>
                <w:sz w:val="28"/>
                <w:szCs w:val="28"/>
              </w:rPr>
            </w:pPr>
            <w:r>
              <w:rPr>
                <w:rFonts w:ascii="Times New Roman" w:hAnsi="Times New Roman"/>
                <w:sz w:val="28"/>
                <w:szCs w:val="28"/>
              </w:rPr>
              <w:t>103012,28</w:t>
            </w:r>
          </w:p>
        </w:tc>
        <w:tc>
          <w:tcPr>
            <w:tcW w:w="2362" w:type="dxa"/>
          </w:tcPr>
          <w:p w:rsidR="009D5C21" w:rsidRPr="00D84349" w:rsidRDefault="00FE0A73" w:rsidP="00DC4280">
            <w:pPr>
              <w:spacing w:after="0"/>
              <w:jc w:val="center"/>
              <w:rPr>
                <w:rFonts w:ascii="Times New Roman" w:hAnsi="Times New Roman"/>
                <w:sz w:val="28"/>
                <w:szCs w:val="28"/>
              </w:rPr>
            </w:pPr>
            <w:r>
              <w:rPr>
                <w:rFonts w:ascii="Times New Roman" w:hAnsi="Times New Roman"/>
                <w:sz w:val="28"/>
                <w:szCs w:val="28"/>
              </w:rPr>
              <w:t>99210,35</w:t>
            </w:r>
          </w:p>
        </w:tc>
        <w:tc>
          <w:tcPr>
            <w:tcW w:w="2363" w:type="dxa"/>
          </w:tcPr>
          <w:p w:rsidR="009D5C21" w:rsidRDefault="009D5C21" w:rsidP="00DC4280">
            <w:pPr>
              <w:spacing w:after="0"/>
              <w:jc w:val="center"/>
              <w:rPr>
                <w:rFonts w:ascii="Times New Roman" w:hAnsi="Times New Roman"/>
                <w:sz w:val="28"/>
                <w:szCs w:val="28"/>
              </w:rPr>
            </w:pPr>
            <w:r>
              <w:rPr>
                <w:rFonts w:ascii="Times New Roman" w:hAnsi="Times New Roman"/>
                <w:sz w:val="28"/>
                <w:szCs w:val="28"/>
              </w:rPr>
              <w:t>9</w:t>
            </w:r>
            <w:r w:rsidR="00FE0A73">
              <w:rPr>
                <w:rFonts w:ascii="Times New Roman" w:hAnsi="Times New Roman"/>
                <w:sz w:val="28"/>
                <w:szCs w:val="28"/>
              </w:rPr>
              <w:t>6,31</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Другие вопросы в области социальной политики</w:t>
            </w:r>
          </w:p>
        </w:tc>
        <w:tc>
          <w:tcPr>
            <w:tcW w:w="1795" w:type="dxa"/>
          </w:tcPr>
          <w:p w:rsidR="009D5C21" w:rsidRPr="00D84349" w:rsidRDefault="00FE0A73" w:rsidP="009D5C21">
            <w:pPr>
              <w:spacing w:after="0"/>
              <w:jc w:val="center"/>
              <w:rPr>
                <w:rFonts w:ascii="Times New Roman" w:hAnsi="Times New Roman"/>
                <w:sz w:val="28"/>
                <w:szCs w:val="28"/>
              </w:rPr>
            </w:pPr>
            <w:r>
              <w:rPr>
                <w:rFonts w:ascii="Times New Roman" w:hAnsi="Times New Roman"/>
                <w:sz w:val="28"/>
                <w:szCs w:val="28"/>
              </w:rPr>
              <w:t>4326,89</w:t>
            </w:r>
          </w:p>
        </w:tc>
        <w:tc>
          <w:tcPr>
            <w:tcW w:w="2362" w:type="dxa"/>
          </w:tcPr>
          <w:p w:rsidR="009D5C21" w:rsidRPr="00D84349" w:rsidRDefault="00DC4280" w:rsidP="009D5C21">
            <w:pPr>
              <w:spacing w:after="0"/>
              <w:jc w:val="center"/>
              <w:rPr>
                <w:rFonts w:ascii="Times New Roman" w:hAnsi="Times New Roman"/>
                <w:sz w:val="28"/>
                <w:szCs w:val="28"/>
              </w:rPr>
            </w:pPr>
            <w:r>
              <w:rPr>
                <w:rFonts w:ascii="Times New Roman" w:hAnsi="Times New Roman"/>
                <w:sz w:val="28"/>
                <w:szCs w:val="28"/>
              </w:rPr>
              <w:t>9388,6</w:t>
            </w:r>
          </w:p>
        </w:tc>
        <w:tc>
          <w:tcPr>
            <w:tcW w:w="2363" w:type="dxa"/>
          </w:tcPr>
          <w:p w:rsidR="009D5C21" w:rsidRDefault="00FE0A73" w:rsidP="009D5C21">
            <w:pPr>
              <w:spacing w:after="0"/>
              <w:jc w:val="center"/>
              <w:rPr>
                <w:rFonts w:ascii="Times New Roman" w:hAnsi="Times New Roman"/>
                <w:sz w:val="28"/>
                <w:szCs w:val="28"/>
              </w:rPr>
            </w:pPr>
            <w:r>
              <w:rPr>
                <w:rFonts w:ascii="Times New Roman" w:hAnsi="Times New Roman"/>
                <w:sz w:val="28"/>
                <w:szCs w:val="28"/>
              </w:rPr>
              <w:t>89,15</w:t>
            </w:r>
          </w:p>
        </w:tc>
      </w:tr>
      <w:tr w:rsidR="009D5C21" w:rsidTr="00FE0A73">
        <w:tc>
          <w:tcPr>
            <w:tcW w:w="6521" w:type="dxa"/>
            <w:shd w:val="clear" w:color="auto" w:fill="C2D69B" w:themeFill="accent3" w:themeFillTint="99"/>
          </w:tcPr>
          <w:p w:rsidR="009D5C21" w:rsidRPr="00B05211" w:rsidRDefault="009D5C21" w:rsidP="009D5C21">
            <w:pPr>
              <w:spacing w:after="0"/>
              <w:rPr>
                <w:rFonts w:ascii="Times New Roman" w:hAnsi="Times New Roman"/>
                <w:b/>
                <w:i/>
                <w:sz w:val="28"/>
                <w:szCs w:val="28"/>
              </w:rPr>
            </w:pPr>
            <w:r w:rsidRPr="00B05211">
              <w:rPr>
                <w:rFonts w:ascii="Times New Roman" w:hAnsi="Times New Roman"/>
                <w:b/>
                <w:i/>
                <w:sz w:val="28"/>
                <w:szCs w:val="28"/>
              </w:rPr>
              <w:t>Всего</w:t>
            </w:r>
          </w:p>
        </w:tc>
        <w:tc>
          <w:tcPr>
            <w:tcW w:w="1795" w:type="dxa"/>
            <w:shd w:val="clear" w:color="auto" w:fill="C2D69B" w:themeFill="accent3" w:themeFillTint="99"/>
          </w:tcPr>
          <w:p w:rsidR="009D5C21" w:rsidRPr="00B05211" w:rsidRDefault="00FE0A73" w:rsidP="009D5C21">
            <w:pPr>
              <w:spacing w:after="0"/>
              <w:jc w:val="center"/>
              <w:rPr>
                <w:rFonts w:ascii="Times New Roman" w:hAnsi="Times New Roman"/>
                <w:b/>
                <w:sz w:val="28"/>
                <w:szCs w:val="28"/>
              </w:rPr>
            </w:pPr>
            <w:r>
              <w:rPr>
                <w:rFonts w:ascii="Times New Roman" w:hAnsi="Times New Roman"/>
                <w:b/>
                <w:sz w:val="28"/>
                <w:szCs w:val="28"/>
              </w:rPr>
              <w:t>115767,38</w:t>
            </w:r>
          </w:p>
        </w:tc>
        <w:tc>
          <w:tcPr>
            <w:tcW w:w="2362" w:type="dxa"/>
            <w:shd w:val="clear" w:color="auto" w:fill="C2D69B" w:themeFill="accent3" w:themeFillTint="99"/>
          </w:tcPr>
          <w:p w:rsidR="009D5C21" w:rsidRPr="00B05211" w:rsidRDefault="00FE0A73" w:rsidP="009D5C21">
            <w:pPr>
              <w:spacing w:after="0"/>
              <w:jc w:val="center"/>
              <w:rPr>
                <w:rFonts w:ascii="Times New Roman" w:hAnsi="Times New Roman"/>
                <w:b/>
                <w:sz w:val="28"/>
                <w:szCs w:val="28"/>
              </w:rPr>
            </w:pPr>
            <w:r>
              <w:rPr>
                <w:rFonts w:ascii="Times New Roman" w:hAnsi="Times New Roman"/>
                <w:b/>
                <w:sz w:val="28"/>
                <w:szCs w:val="28"/>
              </w:rPr>
              <w:t>111411,83</w:t>
            </w:r>
          </w:p>
        </w:tc>
        <w:tc>
          <w:tcPr>
            <w:tcW w:w="2363" w:type="dxa"/>
            <w:shd w:val="clear" w:color="auto" w:fill="C2D69B" w:themeFill="accent3" w:themeFillTint="99"/>
          </w:tcPr>
          <w:p w:rsidR="009D5C21" w:rsidRDefault="00FE0A73" w:rsidP="009D5C21">
            <w:pPr>
              <w:spacing w:after="0"/>
              <w:jc w:val="center"/>
              <w:rPr>
                <w:rFonts w:ascii="Times New Roman" w:hAnsi="Times New Roman"/>
                <w:b/>
                <w:sz w:val="28"/>
                <w:szCs w:val="28"/>
              </w:rPr>
            </w:pPr>
            <w:r>
              <w:rPr>
                <w:rFonts w:ascii="Times New Roman" w:hAnsi="Times New Roman"/>
                <w:b/>
                <w:sz w:val="28"/>
                <w:szCs w:val="28"/>
              </w:rPr>
              <w:t>96,24</w:t>
            </w:r>
          </w:p>
        </w:tc>
      </w:tr>
    </w:tbl>
    <w:p w:rsidR="00084AA5" w:rsidRPr="005D6F85" w:rsidRDefault="00CB398C" w:rsidP="00CB398C">
      <w:pPr>
        <w:jc w:val="both"/>
        <w:rPr>
          <w:rFonts w:ascii="Times New Roman" w:eastAsia="Times New Roman" w:hAnsi="Times New Roman" w:cs="Times New Roman"/>
          <w:i/>
          <w:color w:val="262626" w:themeColor="text1" w:themeTint="D9"/>
          <w:spacing w:val="5"/>
          <w:kern w:val="28"/>
          <w:sz w:val="28"/>
          <w:szCs w:val="28"/>
        </w:rPr>
      </w:pPr>
      <w:r w:rsidRPr="005D6F85">
        <w:rPr>
          <w:i/>
          <w:sz w:val="28"/>
          <w:szCs w:val="28"/>
        </w:rPr>
        <w:t>В 2016 году  выдан</w:t>
      </w:r>
      <w:r w:rsidR="000B2D5D" w:rsidRPr="005D6F85">
        <w:rPr>
          <w:i/>
          <w:sz w:val="28"/>
          <w:szCs w:val="28"/>
        </w:rPr>
        <w:t>ы</w:t>
      </w:r>
      <w:r w:rsidRPr="005D6F85">
        <w:rPr>
          <w:i/>
          <w:sz w:val="28"/>
          <w:szCs w:val="28"/>
        </w:rPr>
        <w:t xml:space="preserve"> свидетельства на улучшение жилищных условий 2 молодым многодетным семьям на общую сумму 2296,8 тыс. руб. </w:t>
      </w:r>
      <w:r w:rsidR="000B2D5D" w:rsidRPr="005D6F85">
        <w:rPr>
          <w:i/>
          <w:sz w:val="28"/>
          <w:szCs w:val="28"/>
        </w:rPr>
        <w:t>и</w:t>
      </w:r>
      <w:r w:rsidRPr="005D6F85">
        <w:rPr>
          <w:i/>
          <w:sz w:val="28"/>
          <w:szCs w:val="28"/>
        </w:rPr>
        <w:t xml:space="preserve"> </w:t>
      </w:r>
      <w:r w:rsidR="00BC67DB" w:rsidRPr="005D6F85">
        <w:rPr>
          <w:i/>
          <w:sz w:val="28"/>
          <w:szCs w:val="28"/>
        </w:rPr>
        <w:t>с</w:t>
      </w:r>
      <w:r w:rsidR="00084AA5" w:rsidRPr="005D6F85">
        <w:rPr>
          <w:i/>
          <w:sz w:val="28"/>
          <w:szCs w:val="28"/>
        </w:rPr>
        <w:t>оциальн</w:t>
      </w:r>
      <w:r w:rsidRPr="005D6F85">
        <w:rPr>
          <w:i/>
          <w:sz w:val="28"/>
          <w:szCs w:val="28"/>
        </w:rPr>
        <w:t>ую</w:t>
      </w:r>
      <w:r w:rsidR="00084AA5" w:rsidRPr="005D6F85">
        <w:rPr>
          <w:i/>
          <w:sz w:val="28"/>
          <w:szCs w:val="28"/>
        </w:rPr>
        <w:t xml:space="preserve"> выплат</w:t>
      </w:r>
      <w:r w:rsidRPr="005D6F85">
        <w:rPr>
          <w:i/>
          <w:sz w:val="28"/>
          <w:szCs w:val="28"/>
        </w:rPr>
        <w:t>у</w:t>
      </w:r>
      <w:r w:rsidR="00084AA5" w:rsidRPr="005D6F85">
        <w:rPr>
          <w:i/>
          <w:sz w:val="28"/>
          <w:szCs w:val="28"/>
        </w:rPr>
        <w:t xml:space="preserve"> для приобретения жил</w:t>
      </w:r>
      <w:r w:rsidRPr="005D6F85">
        <w:rPr>
          <w:i/>
          <w:sz w:val="28"/>
          <w:szCs w:val="28"/>
        </w:rPr>
        <w:t>ого</w:t>
      </w:r>
      <w:r w:rsidR="00084AA5" w:rsidRPr="005D6F85">
        <w:rPr>
          <w:i/>
          <w:sz w:val="28"/>
          <w:szCs w:val="28"/>
        </w:rPr>
        <w:t xml:space="preserve"> помещени</w:t>
      </w:r>
      <w:r w:rsidRPr="005D6F85">
        <w:rPr>
          <w:i/>
          <w:sz w:val="28"/>
          <w:szCs w:val="28"/>
        </w:rPr>
        <w:t>я</w:t>
      </w:r>
      <w:r w:rsidR="00084AA5" w:rsidRPr="005D6F85">
        <w:rPr>
          <w:i/>
          <w:sz w:val="28"/>
          <w:szCs w:val="28"/>
        </w:rPr>
        <w:t xml:space="preserve"> получил</w:t>
      </w:r>
      <w:r w:rsidRPr="005D6F85">
        <w:rPr>
          <w:i/>
          <w:sz w:val="28"/>
          <w:szCs w:val="28"/>
        </w:rPr>
        <w:t>а</w:t>
      </w:r>
      <w:r w:rsidR="00084AA5" w:rsidRPr="005D6F85">
        <w:rPr>
          <w:i/>
          <w:sz w:val="28"/>
          <w:szCs w:val="28"/>
        </w:rPr>
        <w:t xml:space="preserve"> </w:t>
      </w:r>
      <w:r w:rsidRPr="005D6F85">
        <w:rPr>
          <w:i/>
          <w:sz w:val="28"/>
          <w:szCs w:val="28"/>
        </w:rPr>
        <w:t>1</w:t>
      </w:r>
      <w:r w:rsidR="00084AA5" w:rsidRPr="005D6F85">
        <w:rPr>
          <w:i/>
          <w:sz w:val="28"/>
          <w:szCs w:val="28"/>
        </w:rPr>
        <w:t xml:space="preserve"> м</w:t>
      </w:r>
      <w:r w:rsidRPr="005D6F85">
        <w:rPr>
          <w:i/>
          <w:sz w:val="28"/>
          <w:szCs w:val="28"/>
        </w:rPr>
        <w:t>ногодетная семья</w:t>
      </w:r>
      <w:r w:rsidR="00084AA5" w:rsidRPr="005D6F85">
        <w:rPr>
          <w:i/>
          <w:sz w:val="28"/>
          <w:szCs w:val="28"/>
        </w:rPr>
        <w:t xml:space="preserve">  молодо</w:t>
      </w:r>
      <w:r w:rsidRPr="005D6F85">
        <w:rPr>
          <w:i/>
          <w:sz w:val="28"/>
          <w:szCs w:val="28"/>
        </w:rPr>
        <w:t>го</w:t>
      </w:r>
      <w:r w:rsidR="00084AA5" w:rsidRPr="005D6F85">
        <w:rPr>
          <w:i/>
          <w:sz w:val="28"/>
          <w:szCs w:val="28"/>
        </w:rPr>
        <w:t xml:space="preserve"> специалист</w:t>
      </w:r>
      <w:r w:rsidRPr="005D6F85">
        <w:rPr>
          <w:i/>
          <w:sz w:val="28"/>
          <w:szCs w:val="28"/>
        </w:rPr>
        <w:t>а</w:t>
      </w:r>
      <w:r w:rsidR="00957A8A" w:rsidRPr="005D6F85">
        <w:rPr>
          <w:i/>
          <w:sz w:val="28"/>
          <w:szCs w:val="28"/>
        </w:rPr>
        <w:t>,</w:t>
      </w:r>
      <w:r w:rsidR="00BC67DB" w:rsidRPr="005D6F85">
        <w:rPr>
          <w:i/>
          <w:sz w:val="28"/>
          <w:szCs w:val="28"/>
        </w:rPr>
        <w:t xml:space="preserve"> проживающ</w:t>
      </w:r>
      <w:r w:rsidRPr="005D6F85">
        <w:rPr>
          <w:i/>
          <w:sz w:val="28"/>
          <w:szCs w:val="28"/>
        </w:rPr>
        <w:t>его</w:t>
      </w:r>
      <w:r w:rsidR="00BC67DB" w:rsidRPr="005D6F85">
        <w:rPr>
          <w:i/>
          <w:sz w:val="28"/>
          <w:szCs w:val="28"/>
        </w:rPr>
        <w:t xml:space="preserve"> в сельской местности</w:t>
      </w:r>
      <w:r w:rsidR="00B247DC">
        <w:rPr>
          <w:i/>
          <w:sz w:val="28"/>
          <w:szCs w:val="28"/>
        </w:rPr>
        <w:t>,</w:t>
      </w:r>
      <w:r w:rsidRPr="005D6F85">
        <w:rPr>
          <w:i/>
          <w:sz w:val="28"/>
          <w:szCs w:val="28"/>
        </w:rPr>
        <w:t xml:space="preserve"> на общую сумму </w:t>
      </w:r>
      <w:r w:rsidR="000B2D5D" w:rsidRPr="005D6F85">
        <w:rPr>
          <w:i/>
          <w:sz w:val="28"/>
          <w:szCs w:val="28"/>
        </w:rPr>
        <w:t>1242,9 тыс. руб.</w:t>
      </w:r>
      <w:r w:rsidR="00BC67DB" w:rsidRPr="005D6F85">
        <w:rPr>
          <w:i/>
          <w:sz w:val="28"/>
          <w:szCs w:val="28"/>
        </w:rPr>
        <w:t>;</w:t>
      </w:r>
    </w:p>
    <w:p w:rsidR="00DD5ADA" w:rsidRPr="00B1189A" w:rsidRDefault="005D6F85" w:rsidP="005D6F85">
      <w:pPr>
        <w:jc w:val="both"/>
        <w:rPr>
          <w:i/>
          <w:sz w:val="28"/>
          <w:szCs w:val="28"/>
        </w:rPr>
      </w:pPr>
      <w:r w:rsidRPr="00B1189A">
        <w:rPr>
          <w:rFonts w:ascii="Times New Roman" w:eastAsia="Times New Roman" w:hAnsi="Times New Roman" w:cs="Times New Roman"/>
          <w:i/>
          <w:sz w:val="28"/>
          <w:szCs w:val="28"/>
        </w:rPr>
        <w:t>П</w:t>
      </w:r>
      <w:r w:rsidR="00DD5ADA" w:rsidRPr="00B1189A">
        <w:rPr>
          <w:rFonts w:ascii="Times New Roman" w:eastAsia="Times New Roman" w:hAnsi="Times New Roman" w:cs="Times New Roman"/>
          <w:i/>
          <w:sz w:val="28"/>
          <w:szCs w:val="28"/>
        </w:rPr>
        <w:t xml:space="preserve">редоставлены субсидии на оплату жилого помещения и коммунальных услуг </w:t>
      </w:r>
      <w:r w:rsidR="00163936" w:rsidRPr="00B1189A">
        <w:rPr>
          <w:rFonts w:ascii="Times New Roman" w:eastAsia="Times New Roman" w:hAnsi="Times New Roman" w:cs="Times New Roman"/>
          <w:i/>
          <w:sz w:val="28"/>
          <w:szCs w:val="28"/>
        </w:rPr>
        <w:t>559</w:t>
      </w:r>
      <w:r w:rsidR="00DD5ADA" w:rsidRPr="00B1189A">
        <w:rPr>
          <w:rFonts w:ascii="Times New Roman" w:eastAsia="Times New Roman" w:hAnsi="Times New Roman" w:cs="Times New Roman"/>
          <w:i/>
          <w:sz w:val="28"/>
          <w:szCs w:val="28"/>
        </w:rPr>
        <w:t xml:space="preserve"> семьям в размере </w:t>
      </w:r>
      <w:r w:rsidR="00B1189A" w:rsidRPr="00B1189A">
        <w:rPr>
          <w:rFonts w:ascii="Times New Roman" w:eastAsia="Times New Roman" w:hAnsi="Times New Roman" w:cs="Times New Roman"/>
          <w:i/>
          <w:sz w:val="28"/>
          <w:szCs w:val="28"/>
        </w:rPr>
        <w:t>13530</w:t>
      </w:r>
      <w:r w:rsidR="00190016" w:rsidRPr="00B1189A">
        <w:rPr>
          <w:rFonts w:ascii="Times New Roman" w:eastAsia="Times New Roman" w:hAnsi="Times New Roman" w:cs="Times New Roman"/>
          <w:i/>
          <w:sz w:val="28"/>
          <w:szCs w:val="28"/>
        </w:rPr>
        <w:t>,</w:t>
      </w:r>
      <w:r w:rsidR="00B1189A" w:rsidRPr="00B1189A">
        <w:rPr>
          <w:rFonts w:ascii="Times New Roman" w:eastAsia="Times New Roman" w:hAnsi="Times New Roman" w:cs="Times New Roman"/>
          <w:i/>
          <w:sz w:val="28"/>
          <w:szCs w:val="28"/>
        </w:rPr>
        <w:t>74</w:t>
      </w:r>
      <w:r w:rsidR="00DD5ADA" w:rsidRPr="00B1189A">
        <w:rPr>
          <w:rFonts w:ascii="Times New Roman" w:eastAsia="Times New Roman" w:hAnsi="Times New Roman" w:cs="Times New Roman"/>
          <w:i/>
          <w:sz w:val="28"/>
          <w:szCs w:val="28"/>
        </w:rPr>
        <w:t xml:space="preserve"> тыс. руб.</w:t>
      </w:r>
    </w:p>
    <w:p w:rsidR="005D6F85" w:rsidRPr="005D6F85" w:rsidRDefault="005D6F85" w:rsidP="00FE0A73">
      <w:pPr>
        <w:rPr>
          <w:i/>
          <w:sz w:val="28"/>
          <w:szCs w:val="28"/>
        </w:rPr>
      </w:pPr>
      <w:r w:rsidRPr="00B1189A">
        <w:rPr>
          <w:i/>
          <w:sz w:val="28"/>
          <w:szCs w:val="28"/>
        </w:rPr>
        <w:t>П</w:t>
      </w:r>
      <w:r w:rsidR="00DD5ADA" w:rsidRPr="00B1189A">
        <w:rPr>
          <w:i/>
          <w:sz w:val="28"/>
          <w:szCs w:val="28"/>
        </w:rPr>
        <w:t xml:space="preserve">редоставлена </w:t>
      </w:r>
      <w:r w:rsidR="00DD5ADA" w:rsidRPr="00B1189A">
        <w:rPr>
          <w:rFonts w:ascii="Times New Roman" w:eastAsia="Times New Roman" w:hAnsi="Times New Roman" w:cs="Times New Roman"/>
          <w:i/>
          <w:sz w:val="28"/>
          <w:szCs w:val="28"/>
        </w:rPr>
        <w:t>компенсаци</w:t>
      </w:r>
      <w:r w:rsidR="00DD5ADA" w:rsidRPr="00B1189A">
        <w:rPr>
          <w:i/>
          <w:sz w:val="28"/>
          <w:szCs w:val="28"/>
        </w:rPr>
        <w:t>я</w:t>
      </w:r>
      <w:r w:rsidR="00DD5ADA" w:rsidRPr="00B1189A">
        <w:rPr>
          <w:rFonts w:ascii="Times New Roman" w:eastAsia="Times New Roman" w:hAnsi="Times New Roman" w:cs="Times New Roman"/>
          <w:i/>
          <w:sz w:val="28"/>
          <w:szCs w:val="28"/>
        </w:rPr>
        <w:t xml:space="preserve"> расходов на оплату жилого помещения и комму</w:t>
      </w:r>
      <w:r w:rsidR="00DD5ADA" w:rsidRPr="00B1189A">
        <w:rPr>
          <w:i/>
          <w:sz w:val="28"/>
          <w:szCs w:val="28"/>
        </w:rPr>
        <w:t xml:space="preserve">нальных услуг </w:t>
      </w:r>
      <w:r w:rsidR="00DD5ADA" w:rsidRPr="00B1189A">
        <w:rPr>
          <w:rFonts w:ascii="Times New Roman" w:eastAsia="Times New Roman" w:hAnsi="Times New Roman" w:cs="Times New Roman"/>
          <w:i/>
          <w:sz w:val="28"/>
          <w:szCs w:val="28"/>
        </w:rPr>
        <w:t xml:space="preserve"> 7 </w:t>
      </w:r>
      <w:r w:rsidR="00B1189A" w:rsidRPr="00B1189A">
        <w:rPr>
          <w:rFonts w:ascii="Times New Roman" w:eastAsia="Times New Roman" w:hAnsi="Times New Roman" w:cs="Times New Roman"/>
          <w:i/>
          <w:sz w:val="28"/>
          <w:szCs w:val="28"/>
        </w:rPr>
        <w:t>048</w:t>
      </w:r>
      <w:r w:rsidR="00DD5ADA" w:rsidRPr="00B1189A">
        <w:rPr>
          <w:rFonts w:ascii="Times New Roman" w:eastAsia="Times New Roman" w:hAnsi="Times New Roman" w:cs="Times New Roman"/>
          <w:i/>
          <w:sz w:val="28"/>
          <w:szCs w:val="28"/>
        </w:rPr>
        <w:t xml:space="preserve"> гражданам, имеющим льготы  в сумме </w:t>
      </w:r>
      <w:r w:rsidR="00B1189A" w:rsidRPr="00B1189A">
        <w:rPr>
          <w:rFonts w:ascii="Times New Roman" w:eastAsia="Times New Roman" w:hAnsi="Times New Roman" w:cs="Times New Roman"/>
          <w:i/>
          <w:sz w:val="28"/>
          <w:szCs w:val="28"/>
        </w:rPr>
        <w:t>78</w:t>
      </w:r>
      <w:r w:rsidR="00B1189A">
        <w:rPr>
          <w:rFonts w:ascii="Times New Roman" w:eastAsia="Times New Roman" w:hAnsi="Times New Roman" w:cs="Times New Roman"/>
          <w:i/>
          <w:sz w:val="28"/>
          <w:szCs w:val="28"/>
        </w:rPr>
        <w:t>157</w:t>
      </w:r>
      <w:r w:rsidR="00B1189A" w:rsidRPr="00B1189A">
        <w:rPr>
          <w:rFonts w:ascii="Times New Roman" w:eastAsia="Times New Roman" w:hAnsi="Times New Roman" w:cs="Times New Roman"/>
          <w:i/>
          <w:sz w:val="28"/>
          <w:szCs w:val="28"/>
        </w:rPr>
        <w:t>,</w:t>
      </w:r>
      <w:r w:rsidR="00B1189A">
        <w:rPr>
          <w:rFonts w:ascii="Times New Roman" w:eastAsia="Times New Roman" w:hAnsi="Times New Roman" w:cs="Times New Roman"/>
          <w:i/>
          <w:sz w:val="28"/>
          <w:szCs w:val="28"/>
        </w:rPr>
        <w:t>37</w:t>
      </w:r>
      <w:r w:rsidR="00DD5ADA" w:rsidRPr="00B1189A">
        <w:rPr>
          <w:rFonts w:ascii="Times New Roman" w:eastAsia="Times New Roman" w:hAnsi="Times New Roman" w:cs="Times New Roman"/>
          <w:i/>
          <w:sz w:val="28"/>
          <w:szCs w:val="28"/>
        </w:rPr>
        <w:t xml:space="preserve"> тыс. руб.</w:t>
      </w:r>
      <w:r w:rsidR="00437EB7" w:rsidRPr="005D6F85">
        <w:rPr>
          <w:i/>
          <w:sz w:val="28"/>
          <w:szCs w:val="28"/>
        </w:rPr>
        <w:t xml:space="preserve"> </w:t>
      </w:r>
    </w:p>
    <w:p w:rsidR="00437EB7" w:rsidRPr="005D6F85" w:rsidRDefault="00437EB7" w:rsidP="00FE0A73">
      <w:pPr>
        <w:rPr>
          <w:rFonts w:ascii="Times New Roman" w:hAnsi="Times New Roman"/>
          <w:i/>
          <w:color w:val="262626" w:themeColor="text1" w:themeTint="D9"/>
          <w:sz w:val="28"/>
          <w:szCs w:val="28"/>
        </w:rPr>
      </w:pPr>
      <w:r w:rsidRPr="005D6F85">
        <w:rPr>
          <w:i/>
          <w:sz w:val="28"/>
          <w:szCs w:val="28"/>
        </w:rPr>
        <w:t>В 2016 году выдано 60 сертификатов</w:t>
      </w:r>
      <w:r w:rsidRPr="005D6F85">
        <w:rPr>
          <w:rFonts w:ascii="Times New Roman" w:hAnsi="Times New Roman"/>
          <w:i/>
          <w:color w:val="262626" w:themeColor="text1" w:themeTint="D9"/>
          <w:sz w:val="28"/>
          <w:szCs w:val="28"/>
        </w:rPr>
        <w:t xml:space="preserve">  </w:t>
      </w:r>
      <w:r w:rsidRPr="005D6F85">
        <w:rPr>
          <w:i/>
          <w:sz w:val="28"/>
          <w:szCs w:val="28"/>
        </w:rPr>
        <w:t xml:space="preserve">на приобретение продуктовых наборов для социально незащищенных групп населения больных туберкулезом на сумму 62,5 тыс. руб. </w:t>
      </w:r>
      <w:r w:rsidRPr="005D6F85">
        <w:rPr>
          <w:rFonts w:ascii="Times New Roman" w:hAnsi="Times New Roman"/>
          <w:i/>
          <w:color w:val="262626" w:themeColor="text1" w:themeTint="D9"/>
          <w:sz w:val="28"/>
          <w:szCs w:val="28"/>
        </w:rPr>
        <w:t xml:space="preserve"> </w:t>
      </w:r>
    </w:p>
    <w:p w:rsidR="00DD5ADA" w:rsidRPr="00FE0A73" w:rsidRDefault="00DD5ADA" w:rsidP="00FE0A73">
      <w:pPr>
        <w:jc w:val="both"/>
        <w:rPr>
          <w:rFonts w:ascii="Times New Roman" w:eastAsia="Times New Roman" w:hAnsi="Times New Roman" w:cs="Times New Roman"/>
          <w:sz w:val="28"/>
          <w:szCs w:val="28"/>
        </w:rPr>
      </w:pPr>
    </w:p>
    <w:p w:rsidR="00363198" w:rsidRPr="009D5C21" w:rsidRDefault="000B1220" w:rsidP="00363198">
      <w:pPr>
        <w:pStyle w:val="a6"/>
        <w:ind w:left="360"/>
        <w:jc w:val="center"/>
        <w:outlineLvl w:val="0"/>
        <w:rPr>
          <w:rFonts w:ascii="Times New Roman" w:hAnsi="Times New Roman"/>
          <w:color w:val="auto"/>
          <w:sz w:val="44"/>
          <w:szCs w:val="44"/>
        </w:rPr>
      </w:pPr>
      <w:r>
        <w:rPr>
          <w:rFonts w:ascii="Times New Roman" w:hAnsi="Times New Roman"/>
          <w:noProof/>
          <w:color w:val="auto"/>
          <w:sz w:val="44"/>
          <w:szCs w:val="44"/>
        </w:rPr>
        <w:drawing>
          <wp:anchor distT="0" distB="0" distL="114300" distR="114300" simplePos="0" relativeHeight="251718656" behindDoc="0" locked="0" layoutInCell="1" allowOverlap="1" wp14:anchorId="151BC794" wp14:editId="65C427BE">
            <wp:simplePos x="0" y="0"/>
            <wp:positionH relativeFrom="column">
              <wp:posOffset>509905</wp:posOffset>
            </wp:positionH>
            <wp:positionV relativeFrom="paragraph">
              <wp:posOffset>474980</wp:posOffset>
            </wp:positionV>
            <wp:extent cx="2061210" cy="1711960"/>
            <wp:effectExtent l="0" t="0" r="0" b="2540"/>
            <wp:wrapNone/>
            <wp:docPr id="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363198" w:rsidRPr="00B90B2B">
        <w:rPr>
          <w:rFonts w:ascii="Times New Roman" w:hAnsi="Times New Roman"/>
          <w:color w:val="auto"/>
          <w:sz w:val="44"/>
          <w:szCs w:val="44"/>
        </w:rPr>
        <w:t xml:space="preserve">Расходы бюджета на </w:t>
      </w:r>
      <w:r w:rsidR="00363198">
        <w:rPr>
          <w:rFonts w:ascii="Times New Roman" w:hAnsi="Times New Roman"/>
          <w:color w:val="auto"/>
          <w:sz w:val="44"/>
          <w:szCs w:val="44"/>
        </w:rPr>
        <w:t>жилищно - коммунальное хозяйство</w:t>
      </w:r>
      <w:r>
        <w:rPr>
          <w:rFonts w:ascii="Times New Roman" w:hAnsi="Times New Roman"/>
          <w:color w:val="auto"/>
          <w:sz w:val="44"/>
          <w:szCs w:val="44"/>
        </w:rPr>
        <w:t xml:space="preserve"> за 2016 год</w:t>
      </w:r>
    </w:p>
    <w:p w:rsidR="00363198" w:rsidRPr="00363198" w:rsidRDefault="000B1220" w:rsidP="000B1220">
      <w:pPr>
        <w:pStyle w:val="af8"/>
        <w:rPr>
          <w:sz w:val="44"/>
          <w:szCs w:val="44"/>
        </w:rPr>
      </w:pPr>
      <w:r>
        <w:rPr>
          <w:sz w:val="44"/>
          <w:szCs w:val="44"/>
        </w:rPr>
        <w:t xml:space="preserve">                     </w:t>
      </w:r>
      <w:r w:rsidR="00363198" w:rsidRPr="00363198">
        <w:rPr>
          <w:sz w:val="44"/>
          <w:szCs w:val="44"/>
        </w:rPr>
        <w:t xml:space="preserve">          </w:t>
      </w:r>
      <w:r w:rsidR="00363198">
        <w:rPr>
          <w:sz w:val="44"/>
          <w:szCs w:val="44"/>
        </w:rPr>
        <w:t xml:space="preserve">             </w:t>
      </w:r>
      <w:r w:rsidR="00363198" w:rsidRPr="00363198">
        <w:rPr>
          <w:sz w:val="44"/>
          <w:szCs w:val="44"/>
        </w:rPr>
        <w:t xml:space="preserve">на финансирование </w:t>
      </w:r>
      <w:r w:rsidR="000275AC">
        <w:rPr>
          <w:sz w:val="44"/>
          <w:szCs w:val="44"/>
        </w:rPr>
        <w:t>отрасли</w:t>
      </w:r>
    </w:p>
    <w:p w:rsidR="00363198" w:rsidRPr="00363198" w:rsidRDefault="00363198" w:rsidP="00363198">
      <w:pPr>
        <w:pStyle w:val="af8"/>
        <w:numPr>
          <w:ilvl w:val="0"/>
          <w:numId w:val="10"/>
        </w:numPr>
        <w:jc w:val="center"/>
        <w:rPr>
          <w:sz w:val="44"/>
          <w:szCs w:val="44"/>
        </w:rPr>
      </w:pPr>
      <w:r w:rsidRPr="00363198">
        <w:rPr>
          <w:sz w:val="44"/>
          <w:szCs w:val="44"/>
        </w:rPr>
        <w:t xml:space="preserve">                   </w:t>
      </w:r>
      <w:r w:rsidR="000275AC">
        <w:rPr>
          <w:sz w:val="44"/>
          <w:szCs w:val="44"/>
        </w:rPr>
        <w:t xml:space="preserve">      </w:t>
      </w:r>
      <w:r w:rsidRPr="00363198">
        <w:rPr>
          <w:sz w:val="44"/>
          <w:szCs w:val="44"/>
        </w:rPr>
        <w:t xml:space="preserve"> направлено </w:t>
      </w:r>
      <w:r w:rsidR="005D6F85">
        <w:rPr>
          <w:sz w:val="44"/>
          <w:szCs w:val="44"/>
        </w:rPr>
        <w:t>148168,18</w:t>
      </w:r>
      <w:r w:rsidRPr="00363198">
        <w:rPr>
          <w:sz w:val="44"/>
          <w:szCs w:val="44"/>
        </w:rPr>
        <w:t xml:space="preserve"> </w:t>
      </w:r>
      <w:r w:rsidR="005D6F85">
        <w:rPr>
          <w:sz w:val="44"/>
          <w:szCs w:val="44"/>
        </w:rPr>
        <w:t>тыс</w:t>
      </w:r>
      <w:r w:rsidRPr="00363198">
        <w:rPr>
          <w:sz w:val="44"/>
          <w:szCs w:val="44"/>
        </w:rPr>
        <w:t>. руб.</w:t>
      </w:r>
    </w:p>
    <w:p w:rsidR="00363198" w:rsidRDefault="00363198" w:rsidP="00363198">
      <w:pPr>
        <w:ind w:left="360"/>
      </w:pPr>
      <w:r>
        <w:br w:type="textWrapping" w:clear="all"/>
        <w:t xml:space="preserve">                                                                                                     </w:t>
      </w:r>
    </w:p>
    <w:p w:rsidR="00363198" w:rsidRDefault="00363198" w:rsidP="00363198">
      <w:pPr>
        <w:ind w:left="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79"/>
        <w:gridCol w:w="2362"/>
        <w:gridCol w:w="2363"/>
      </w:tblGrid>
      <w:tr w:rsidR="00363198" w:rsidTr="00FF21DC">
        <w:tc>
          <w:tcPr>
            <w:tcW w:w="6095"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079"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Жилищное хозяйство</w:t>
            </w:r>
          </w:p>
        </w:tc>
        <w:tc>
          <w:tcPr>
            <w:tcW w:w="2079" w:type="dxa"/>
          </w:tcPr>
          <w:p w:rsidR="00363198" w:rsidRPr="00B05211" w:rsidRDefault="005D6F85" w:rsidP="00363198">
            <w:pPr>
              <w:spacing w:after="0"/>
              <w:jc w:val="center"/>
              <w:rPr>
                <w:rFonts w:ascii="Times New Roman" w:hAnsi="Times New Roman"/>
                <w:sz w:val="28"/>
                <w:szCs w:val="28"/>
              </w:rPr>
            </w:pPr>
            <w:r>
              <w:rPr>
                <w:rFonts w:ascii="Times New Roman" w:hAnsi="Times New Roman"/>
                <w:sz w:val="28"/>
                <w:szCs w:val="28"/>
              </w:rPr>
              <w:t>64361,69</w:t>
            </w:r>
          </w:p>
        </w:tc>
        <w:tc>
          <w:tcPr>
            <w:tcW w:w="2362" w:type="dxa"/>
          </w:tcPr>
          <w:p w:rsidR="00363198" w:rsidRPr="00B05211" w:rsidRDefault="005D6F85" w:rsidP="00363198">
            <w:pPr>
              <w:spacing w:after="0"/>
              <w:jc w:val="center"/>
              <w:rPr>
                <w:rFonts w:ascii="Times New Roman" w:hAnsi="Times New Roman"/>
                <w:sz w:val="28"/>
                <w:szCs w:val="28"/>
              </w:rPr>
            </w:pPr>
            <w:r>
              <w:rPr>
                <w:rFonts w:ascii="Times New Roman" w:hAnsi="Times New Roman"/>
                <w:sz w:val="28"/>
                <w:szCs w:val="28"/>
              </w:rPr>
              <w:t>58894,05</w:t>
            </w:r>
          </w:p>
        </w:tc>
        <w:tc>
          <w:tcPr>
            <w:tcW w:w="2363" w:type="dxa"/>
          </w:tcPr>
          <w:p w:rsidR="00363198" w:rsidRDefault="005D6F85" w:rsidP="00363198">
            <w:pPr>
              <w:spacing w:after="0"/>
              <w:jc w:val="center"/>
              <w:rPr>
                <w:rFonts w:ascii="Times New Roman" w:hAnsi="Times New Roman"/>
                <w:sz w:val="28"/>
                <w:szCs w:val="28"/>
              </w:rPr>
            </w:pPr>
            <w:r>
              <w:rPr>
                <w:rFonts w:ascii="Times New Roman" w:hAnsi="Times New Roman"/>
                <w:sz w:val="28"/>
                <w:szCs w:val="28"/>
              </w:rPr>
              <w:t>91,5</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Коммунальное хозяйство</w:t>
            </w:r>
          </w:p>
        </w:tc>
        <w:tc>
          <w:tcPr>
            <w:tcW w:w="2079" w:type="dxa"/>
          </w:tcPr>
          <w:p w:rsidR="00363198" w:rsidRPr="00B05211" w:rsidRDefault="005D6F85" w:rsidP="00363198">
            <w:pPr>
              <w:spacing w:after="0"/>
              <w:jc w:val="center"/>
              <w:rPr>
                <w:rFonts w:ascii="Times New Roman" w:hAnsi="Times New Roman"/>
                <w:sz w:val="28"/>
                <w:szCs w:val="28"/>
              </w:rPr>
            </w:pPr>
            <w:r>
              <w:rPr>
                <w:rFonts w:ascii="Times New Roman" w:hAnsi="Times New Roman"/>
                <w:sz w:val="28"/>
                <w:szCs w:val="28"/>
              </w:rPr>
              <w:t>55415,66</w:t>
            </w:r>
          </w:p>
        </w:tc>
        <w:tc>
          <w:tcPr>
            <w:tcW w:w="2362" w:type="dxa"/>
          </w:tcPr>
          <w:p w:rsidR="00363198" w:rsidRPr="00B05211" w:rsidRDefault="005D6F85" w:rsidP="00363198">
            <w:pPr>
              <w:spacing w:after="0"/>
              <w:jc w:val="center"/>
              <w:rPr>
                <w:rFonts w:ascii="Times New Roman" w:hAnsi="Times New Roman"/>
                <w:sz w:val="28"/>
                <w:szCs w:val="28"/>
              </w:rPr>
            </w:pPr>
            <w:r>
              <w:rPr>
                <w:rFonts w:ascii="Times New Roman" w:hAnsi="Times New Roman"/>
                <w:sz w:val="28"/>
                <w:szCs w:val="28"/>
              </w:rPr>
              <w:t>52119,75</w:t>
            </w:r>
          </w:p>
        </w:tc>
        <w:tc>
          <w:tcPr>
            <w:tcW w:w="2363" w:type="dxa"/>
          </w:tcPr>
          <w:p w:rsidR="00363198" w:rsidRDefault="005D6F85" w:rsidP="00363198">
            <w:pPr>
              <w:spacing w:after="0"/>
              <w:jc w:val="center"/>
              <w:rPr>
                <w:rFonts w:ascii="Times New Roman" w:hAnsi="Times New Roman"/>
                <w:sz w:val="28"/>
                <w:szCs w:val="28"/>
              </w:rPr>
            </w:pPr>
            <w:r>
              <w:rPr>
                <w:rFonts w:ascii="Times New Roman" w:hAnsi="Times New Roman"/>
                <w:sz w:val="28"/>
                <w:szCs w:val="28"/>
              </w:rPr>
              <w:t>94,05</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Благоустройство</w:t>
            </w:r>
          </w:p>
        </w:tc>
        <w:tc>
          <w:tcPr>
            <w:tcW w:w="2079" w:type="dxa"/>
          </w:tcPr>
          <w:p w:rsidR="00363198" w:rsidRPr="00D84349" w:rsidRDefault="005D6F85" w:rsidP="00363198">
            <w:pPr>
              <w:spacing w:after="0"/>
              <w:jc w:val="center"/>
              <w:rPr>
                <w:rFonts w:ascii="Times New Roman" w:hAnsi="Times New Roman"/>
                <w:sz w:val="28"/>
                <w:szCs w:val="28"/>
              </w:rPr>
            </w:pPr>
            <w:r>
              <w:rPr>
                <w:rFonts w:ascii="Times New Roman" w:hAnsi="Times New Roman"/>
                <w:sz w:val="28"/>
                <w:szCs w:val="28"/>
              </w:rPr>
              <w:t>28803,34</w:t>
            </w:r>
          </w:p>
        </w:tc>
        <w:tc>
          <w:tcPr>
            <w:tcW w:w="2362" w:type="dxa"/>
          </w:tcPr>
          <w:p w:rsidR="00363198" w:rsidRPr="00D84349" w:rsidRDefault="005D6F85" w:rsidP="00363198">
            <w:pPr>
              <w:spacing w:after="0"/>
              <w:jc w:val="center"/>
              <w:rPr>
                <w:rFonts w:ascii="Times New Roman" w:hAnsi="Times New Roman"/>
                <w:sz w:val="28"/>
                <w:szCs w:val="28"/>
              </w:rPr>
            </w:pPr>
            <w:r>
              <w:rPr>
                <w:rFonts w:ascii="Times New Roman" w:hAnsi="Times New Roman"/>
                <w:sz w:val="28"/>
                <w:szCs w:val="28"/>
              </w:rPr>
              <w:t>28702,14</w:t>
            </w:r>
          </w:p>
        </w:tc>
        <w:tc>
          <w:tcPr>
            <w:tcW w:w="2363" w:type="dxa"/>
          </w:tcPr>
          <w:p w:rsidR="00363198" w:rsidRDefault="005D6F85" w:rsidP="00363198">
            <w:pPr>
              <w:spacing w:after="0"/>
              <w:jc w:val="center"/>
              <w:rPr>
                <w:rFonts w:ascii="Times New Roman" w:hAnsi="Times New Roman"/>
                <w:sz w:val="28"/>
                <w:szCs w:val="28"/>
              </w:rPr>
            </w:pPr>
            <w:r>
              <w:rPr>
                <w:rFonts w:ascii="Times New Roman" w:hAnsi="Times New Roman"/>
                <w:sz w:val="28"/>
                <w:szCs w:val="28"/>
              </w:rPr>
              <w:t>99,65</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Другие вопросы в области жилищно-коммунального хозяйства</w:t>
            </w:r>
          </w:p>
        </w:tc>
        <w:tc>
          <w:tcPr>
            <w:tcW w:w="2079" w:type="dxa"/>
          </w:tcPr>
          <w:p w:rsidR="00363198" w:rsidRPr="00D84349" w:rsidRDefault="005D6F85" w:rsidP="00363198">
            <w:pPr>
              <w:spacing w:after="0"/>
              <w:jc w:val="center"/>
              <w:rPr>
                <w:rFonts w:ascii="Times New Roman" w:hAnsi="Times New Roman"/>
                <w:sz w:val="28"/>
                <w:szCs w:val="28"/>
              </w:rPr>
            </w:pPr>
            <w:r>
              <w:rPr>
                <w:rFonts w:ascii="Times New Roman" w:hAnsi="Times New Roman"/>
                <w:sz w:val="28"/>
                <w:szCs w:val="28"/>
              </w:rPr>
              <w:t>8596,34</w:t>
            </w:r>
          </w:p>
        </w:tc>
        <w:tc>
          <w:tcPr>
            <w:tcW w:w="2362" w:type="dxa"/>
          </w:tcPr>
          <w:p w:rsidR="00363198" w:rsidRPr="00D84349" w:rsidRDefault="005D6F85" w:rsidP="00363198">
            <w:pPr>
              <w:spacing w:after="0"/>
              <w:jc w:val="center"/>
              <w:rPr>
                <w:rFonts w:ascii="Times New Roman" w:hAnsi="Times New Roman"/>
                <w:sz w:val="28"/>
                <w:szCs w:val="28"/>
              </w:rPr>
            </w:pPr>
            <w:r>
              <w:rPr>
                <w:rFonts w:ascii="Times New Roman" w:hAnsi="Times New Roman"/>
                <w:sz w:val="28"/>
                <w:szCs w:val="28"/>
              </w:rPr>
              <w:t>8452,24</w:t>
            </w:r>
          </w:p>
        </w:tc>
        <w:tc>
          <w:tcPr>
            <w:tcW w:w="2363" w:type="dxa"/>
          </w:tcPr>
          <w:p w:rsidR="00363198" w:rsidRDefault="00FF21DC" w:rsidP="00363198">
            <w:pPr>
              <w:spacing w:after="0"/>
              <w:jc w:val="center"/>
              <w:rPr>
                <w:rFonts w:ascii="Times New Roman" w:hAnsi="Times New Roman"/>
                <w:sz w:val="28"/>
                <w:szCs w:val="28"/>
              </w:rPr>
            </w:pPr>
            <w:r>
              <w:rPr>
                <w:rFonts w:ascii="Times New Roman" w:hAnsi="Times New Roman"/>
                <w:sz w:val="28"/>
                <w:szCs w:val="28"/>
              </w:rPr>
              <w:t>98,32</w:t>
            </w:r>
          </w:p>
        </w:tc>
      </w:tr>
      <w:tr w:rsidR="00363198" w:rsidTr="00FF21DC">
        <w:tc>
          <w:tcPr>
            <w:tcW w:w="6095" w:type="dxa"/>
            <w:shd w:val="clear" w:color="auto" w:fill="C2D69B" w:themeFill="accent3" w:themeFillTint="99"/>
          </w:tcPr>
          <w:p w:rsidR="00363198" w:rsidRPr="00B05211" w:rsidRDefault="00363198" w:rsidP="00363198">
            <w:pPr>
              <w:spacing w:after="0"/>
              <w:rPr>
                <w:rFonts w:ascii="Times New Roman" w:hAnsi="Times New Roman"/>
                <w:b/>
                <w:i/>
                <w:sz w:val="28"/>
                <w:szCs w:val="28"/>
              </w:rPr>
            </w:pPr>
            <w:r w:rsidRPr="00B05211">
              <w:rPr>
                <w:rFonts w:ascii="Times New Roman" w:hAnsi="Times New Roman"/>
                <w:b/>
                <w:i/>
                <w:sz w:val="28"/>
                <w:szCs w:val="28"/>
              </w:rPr>
              <w:t>Всего</w:t>
            </w:r>
          </w:p>
        </w:tc>
        <w:tc>
          <w:tcPr>
            <w:tcW w:w="2079" w:type="dxa"/>
            <w:shd w:val="clear" w:color="auto" w:fill="C2D69B" w:themeFill="accent3" w:themeFillTint="99"/>
          </w:tcPr>
          <w:p w:rsidR="00363198" w:rsidRPr="00B05211" w:rsidRDefault="005D6F85" w:rsidP="00363198">
            <w:pPr>
              <w:spacing w:after="0"/>
              <w:jc w:val="center"/>
              <w:rPr>
                <w:rFonts w:ascii="Times New Roman" w:hAnsi="Times New Roman"/>
                <w:b/>
                <w:sz w:val="28"/>
                <w:szCs w:val="28"/>
              </w:rPr>
            </w:pPr>
            <w:r>
              <w:rPr>
                <w:rFonts w:ascii="Times New Roman" w:hAnsi="Times New Roman"/>
                <w:b/>
                <w:sz w:val="28"/>
                <w:szCs w:val="28"/>
              </w:rPr>
              <w:t>157177,03</w:t>
            </w:r>
          </w:p>
        </w:tc>
        <w:tc>
          <w:tcPr>
            <w:tcW w:w="2362" w:type="dxa"/>
            <w:shd w:val="clear" w:color="auto" w:fill="C2D69B" w:themeFill="accent3" w:themeFillTint="99"/>
          </w:tcPr>
          <w:p w:rsidR="00363198" w:rsidRPr="00B05211" w:rsidRDefault="005D6F85" w:rsidP="00363198">
            <w:pPr>
              <w:spacing w:after="0"/>
              <w:jc w:val="center"/>
              <w:rPr>
                <w:rFonts w:ascii="Times New Roman" w:hAnsi="Times New Roman"/>
                <w:b/>
                <w:sz w:val="28"/>
                <w:szCs w:val="28"/>
              </w:rPr>
            </w:pPr>
            <w:r>
              <w:rPr>
                <w:rFonts w:ascii="Times New Roman" w:hAnsi="Times New Roman"/>
                <w:b/>
                <w:sz w:val="28"/>
                <w:szCs w:val="28"/>
              </w:rPr>
              <w:t>148168,18</w:t>
            </w:r>
          </w:p>
        </w:tc>
        <w:tc>
          <w:tcPr>
            <w:tcW w:w="2363" w:type="dxa"/>
            <w:shd w:val="clear" w:color="auto" w:fill="C2D69B" w:themeFill="accent3" w:themeFillTint="99"/>
          </w:tcPr>
          <w:p w:rsidR="00363198" w:rsidRDefault="005D6F85" w:rsidP="00363198">
            <w:pPr>
              <w:spacing w:after="0"/>
              <w:jc w:val="center"/>
              <w:rPr>
                <w:rFonts w:ascii="Times New Roman" w:hAnsi="Times New Roman"/>
                <w:b/>
                <w:sz w:val="28"/>
                <w:szCs w:val="28"/>
              </w:rPr>
            </w:pPr>
            <w:r>
              <w:rPr>
                <w:rFonts w:ascii="Times New Roman" w:hAnsi="Times New Roman"/>
                <w:b/>
                <w:sz w:val="28"/>
                <w:szCs w:val="28"/>
              </w:rPr>
              <w:t>94,27</w:t>
            </w:r>
          </w:p>
        </w:tc>
      </w:tr>
    </w:tbl>
    <w:p w:rsidR="00AF2E9F" w:rsidRPr="00AF2E9F" w:rsidRDefault="00AF2E9F" w:rsidP="00BC780A">
      <w:pPr>
        <w:jc w:val="both"/>
        <w:rPr>
          <w:i/>
          <w:sz w:val="28"/>
          <w:szCs w:val="28"/>
        </w:rPr>
      </w:pPr>
      <w:r w:rsidRPr="00AF2E9F">
        <w:rPr>
          <w:i/>
          <w:sz w:val="28"/>
          <w:szCs w:val="28"/>
        </w:rPr>
        <w:t>В рамках реализации приоритетного национального проекта «Доступное и комфортное жилье – гражданам России» на территории Невьянского городского округа в 2016 году построен 26-квартирный жилой дом по адресу: Свердловская область, город Невьянск, улица Дзержинского, № 63/1, строение 2.</w:t>
      </w:r>
    </w:p>
    <w:p w:rsidR="00FF21DC" w:rsidRPr="001C1E0E" w:rsidRDefault="001C1E0E" w:rsidP="001C1E0E">
      <w:pPr>
        <w:jc w:val="both"/>
        <w:rPr>
          <w:rFonts w:ascii="Times New Roman" w:eastAsia="Times New Roman" w:hAnsi="Times New Roman" w:cs="Times New Roman"/>
          <w:i/>
          <w:spacing w:val="5"/>
          <w:kern w:val="28"/>
          <w:sz w:val="44"/>
          <w:szCs w:val="44"/>
        </w:rPr>
      </w:pPr>
      <w:r w:rsidRPr="001C1E0E">
        <w:rPr>
          <w:i/>
          <w:sz w:val="28"/>
          <w:szCs w:val="28"/>
        </w:rPr>
        <w:t>2016 году осуществлено строительство объекта: «Газопровод для газоснабжения частных жилых домов восточной части г. Невьянска Свердловской области». Стоимость строительства составила 19253,3 тыс. рублей.</w:t>
      </w:r>
      <w:r w:rsidRPr="001C1E0E">
        <w:rPr>
          <w:rFonts w:ascii="Times New Roman" w:hAnsi="Times New Roman"/>
          <w:i/>
          <w:sz w:val="44"/>
          <w:szCs w:val="44"/>
        </w:rPr>
        <w:t xml:space="preserve"> </w:t>
      </w:r>
      <w:r w:rsidR="00FF21DC" w:rsidRPr="001C1E0E">
        <w:rPr>
          <w:rFonts w:ascii="Times New Roman" w:hAnsi="Times New Roman"/>
          <w:i/>
          <w:sz w:val="44"/>
          <w:szCs w:val="44"/>
        </w:rPr>
        <w:br w:type="page"/>
      </w:r>
    </w:p>
    <w:p w:rsidR="00363198" w:rsidRPr="009D5C21" w:rsidRDefault="00363198" w:rsidP="00363198">
      <w:pPr>
        <w:pStyle w:val="a6"/>
        <w:jc w:val="center"/>
        <w:outlineLvl w:val="0"/>
        <w:rPr>
          <w:rFonts w:ascii="Times New Roman" w:hAnsi="Times New Roman"/>
          <w:color w:val="auto"/>
          <w:sz w:val="44"/>
          <w:szCs w:val="44"/>
        </w:rPr>
      </w:pPr>
      <w:r w:rsidRPr="00B90B2B">
        <w:rPr>
          <w:rFonts w:ascii="Times New Roman" w:hAnsi="Times New Roman"/>
          <w:color w:val="auto"/>
          <w:sz w:val="44"/>
          <w:szCs w:val="44"/>
        </w:rPr>
        <w:lastRenderedPageBreak/>
        <w:t xml:space="preserve">Расходы бюджета на </w:t>
      </w:r>
      <w:r>
        <w:rPr>
          <w:rFonts w:ascii="Times New Roman" w:hAnsi="Times New Roman"/>
          <w:color w:val="auto"/>
          <w:sz w:val="44"/>
          <w:szCs w:val="44"/>
        </w:rPr>
        <w:t>национальную экономику</w:t>
      </w:r>
      <w:r w:rsidR="000B1220">
        <w:rPr>
          <w:rFonts w:ascii="Times New Roman" w:hAnsi="Times New Roman"/>
          <w:color w:val="auto"/>
          <w:sz w:val="44"/>
          <w:szCs w:val="44"/>
        </w:rPr>
        <w:t xml:space="preserve"> за 2016 год</w:t>
      </w:r>
    </w:p>
    <w:p w:rsidR="00363198" w:rsidRPr="00B733B5" w:rsidRDefault="00363198" w:rsidP="00363198">
      <w:pPr>
        <w:jc w:val="center"/>
        <w:rPr>
          <w:sz w:val="44"/>
          <w:szCs w:val="44"/>
        </w:rPr>
      </w:pPr>
      <w:r>
        <w:rPr>
          <w:noProof/>
          <w:sz w:val="44"/>
          <w:szCs w:val="44"/>
        </w:rPr>
        <w:drawing>
          <wp:anchor distT="0" distB="0" distL="114300" distR="114300" simplePos="0" relativeHeight="251720704" behindDoc="0" locked="0" layoutInCell="1" allowOverlap="1">
            <wp:simplePos x="0" y="0"/>
            <wp:positionH relativeFrom="column">
              <wp:posOffset>337185</wp:posOffset>
            </wp:positionH>
            <wp:positionV relativeFrom="paragraph">
              <wp:posOffset>-135255</wp:posOffset>
            </wp:positionV>
            <wp:extent cx="2124075" cy="1905000"/>
            <wp:effectExtent l="0" t="0" r="0" b="0"/>
            <wp:wrapNone/>
            <wp:docPr id="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EC6B3C">
        <w:rPr>
          <w:sz w:val="44"/>
          <w:szCs w:val="44"/>
        </w:rPr>
        <w:t xml:space="preserve">           </w:t>
      </w:r>
      <w:r>
        <w:rPr>
          <w:sz w:val="44"/>
          <w:szCs w:val="44"/>
        </w:rPr>
        <w:t xml:space="preserve">          </w:t>
      </w:r>
      <w:r w:rsidRPr="00B733B5">
        <w:rPr>
          <w:sz w:val="44"/>
          <w:szCs w:val="44"/>
        </w:rPr>
        <w:t>на финансирование</w:t>
      </w:r>
      <w:r>
        <w:rPr>
          <w:sz w:val="44"/>
          <w:szCs w:val="44"/>
        </w:rPr>
        <w:t xml:space="preserve"> </w:t>
      </w:r>
      <w:r w:rsidR="00A844E0">
        <w:rPr>
          <w:sz w:val="44"/>
          <w:szCs w:val="44"/>
        </w:rPr>
        <w:t xml:space="preserve">отраслей </w:t>
      </w:r>
      <w:proofErr w:type="gramStart"/>
      <w:r>
        <w:rPr>
          <w:sz w:val="44"/>
          <w:szCs w:val="44"/>
        </w:rPr>
        <w:t>национальной</w:t>
      </w:r>
      <w:proofErr w:type="gramEnd"/>
    </w:p>
    <w:p w:rsidR="00363198" w:rsidRPr="00B733B5" w:rsidRDefault="00363198" w:rsidP="00363198">
      <w:pPr>
        <w:jc w:val="center"/>
        <w:rPr>
          <w:sz w:val="44"/>
          <w:szCs w:val="44"/>
        </w:rPr>
      </w:pPr>
      <w:r>
        <w:rPr>
          <w:sz w:val="44"/>
          <w:szCs w:val="44"/>
        </w:rPr>
        <w:t xml:space="preserve">                    экономики</w:t>
      </w:r>
      <w:r w:rsidRPr="00B733B5">
        <w:rPr>
          <w:sz w:val="44"/>
          <w:szCs w:val="44"/>
        </w:rPr>
        <w:t xml:space="preserve"> </w:t>
      </w:r>
      <w:r>
        <w:rPr>
          <w:sz w:val="44"/>
          <w:szCs w:val="44"/>
        </w:rPr>
        <w:t xml:space="preserve"> направлено </w:t>
      </w:r>
      <w:r w:rsidR="001C1E0E">
        <w:rPr>
          <w:sz w:val="44"/>
          <w:szCs w:val="44"/>
        </w:rPr>
        <w:t>104163,73</w:t>
      </w:r>
      <w:r w:rsidRPr="00B733B5">
        <w:rPr>
          <w:sz w:val="44"/>
          <w:szCs w:val="44"/>
        </w:rPr>
        <w:t xml:space="preserve"> </w:t>
      </w:r>
      <w:r w:rsidR="001C1E0E">
        <w:rPr>
          <w:sz w:val="44"/>
          <w:szCs w:val="44"/>
        </w:rPr>
        <w:t>тыс</w:t>
      </w:r>
      <w:r w:rsidRPr="00B733B5">
        <w:rPr>
          <w:sz w:val="44"/>
          <w:szCs w:val="44"/>
        </w:rPr>
        <w:t>. руб.</w:t>
      </w:r>
    </w:p>
    <w:p w:rsidR="00363198" w:rsidRDefault="00363198" w:rsidP="00363198">
      <w:r>
        <w:br w:type="textWrapping" w:clear="all"/>
        <w:t xml:space="preserve">                                                                                                     </w:t>
      </w:r>
    </w:p>
    <w:p w:rsidR="00363198" w:rsidRDefault="00363198" w:rsidP="00363198"/>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362"/>
        <w:gridCol w:w="2362"/>
        <w:gridCol w:w="2363"/>
      </w:tblGrid>
      <w:tr w:rsidR="00363198" w:rsidTr="00363198">
        <w:tc>
          <w:tcPr>
            <w:tcW w:w="4961"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Сельское хозяйство и рыболовство</w:t>
            </w:r>
          </w:p>
        </w:tc>
        <w:tc>
          <w:tcPr>
            <w:tcW w:w="2362" w:type="dxa"/>
          </w:tcPr>
          <w:p w:rsidR="00363198" w:rsidRPr="00B05211" w:rsidRDefault="001C1E0E" w:rsidP="00363198">
            <w:pPr>
              <w:spacing w:after="0"/>
              <w:jc w:val="center"/>
              <w:rPr>
                <w:rFonts w:ascii="Times New Roman" w:hAnsi="Times New Roman"/>
                <w:sz w:val="28"/>
                <w:szCs w:val="28"/>
              </w:rPr>
            </w:pPr>
            <w:r>
              <w:rPr>
                <w:rFonts w:ascii="Times New Roman" w:hAnsi="Times New Roman"/>
                <w:sz w:val="28"/>
                <w:szCs w:val="28"/>
              </w:rPr>
              <w:t>1029,7</w:t>
            </w:r>
          </w:p>
        </w:tc>
        <w:tc>
          <w:tcPr>
            <w:tcW w:w="2362" w:type="dxa"/>
          </w:tcPr>
          <w:p w:rsidR="00363198" w:rsidRPr="00B05211" w:rsidRDefault="001C1E0E" w:rsidP="00363198">
            <w:pPr>
              <w:spacing w:after="0"/>
              <w:jc w:val="center"/>
              <w:rPr>
                <w:rFonts w:ascii="Times New Roman" w:hAnsi="Times New Roman"/>
                <w:sz w:val="28"/>
                <w:szCs w:val="28"/>
              </w:rPr>
            </w:pPr>
            <w:r>
              <w:rPr>
                <w:rFonts w:ascii="Times New Roman" w:hAnsi="Times New Roman"/>
                <w:sz w:val="28"/>
                <w:szCs w:val="28"/>
              </w:rPr>
              <w:t>470,01</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45,65</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Водное хозяйство</w:t>
            </w:r>
          </w:p>
        </w:tc>
        <w:tc>
          <w:tcPr>
            <w:tcW w:w="2362" w:type="dxa"/>
          </w:tcPr>
          <w:p w:rsidR="00363198" w:rsidRPr="00B05211" w:rsidRDefault="001C1E0E" w:rsidP="00363198">
            <w:pPr>
              <w:spacing w:after="0"/>
              <w:jc w:val="center"/>
              <w:rPr>
                <w:rFonts w:ascii="Times New Roman" w:hAnsi="Times New Roman"/>
                <w:sz w:val="28"/>
                <w:szCs w:val="28"/>
              </w:rPr>
            </w:pPr>
            <w:r>
              <w:rPr>
                <w:rFonts w:ascii="Times New Roman" w:hAnsi="Times New Roman"/>
                <w:sz w:val="28"/>
                <w:szCs w:val="28"/>
              </w:rPr>
              <w:t>1214,22</w:t>
            </w:r>
          </w:p>
        </w:tc>
        <w:tc>
          <w:tcPr>
            <w:tcW w:w="2362" w:type="dxa"/>
          </w:tcPr>
          <w:p w:rsidR="00363198" w:rsidRPr="00B05211" w:rsidRDefault="001C1E0E" w:rsidP="00363198">
            <w:pPr>
              <w:spacing w:after="0"/>
              <w:jc w:val="center"/>
              <w:rPr>
                <w:rFonts w:ascii="Times New Roman" w:hAnsi="Times New Roman"/>
                <w:sz w:val="28"/>
                <w:szCs w:val="28"/>
              </w:rPr>
            </w:pPr>
            <w:r>
              <w:rPr>
                <w:rFonts w:ascii="Times New Roman" w:hAnsi="Times New Roman"/>
                <w:sz w:val="28"/>
                <w:szCs w:val="28"/>
              </w:rPr>
              <w:t>957,83</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78,88</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Транспорт</w:t>
            </w:r>
          </w:p>
        </w:tc>
        <w:tc>
          <w:tcPr>
            <w:tcW w:w="2362" w:type="dxa"/>
          </w:tcPr>
          <w:p w:rsidR="00363198" w:rsidRPr="00D84349" w:rsidRDefault="001C1E0E" w:rsidP="00363198">
            <w:pPr>
              <w:spacing w:after="0"/>
              <w:jc w:val="center"/>
              <w:rPr>
                <w:rFonts w:ascii="Times New Roman" w:hAnsi="Times New Roman"/>
                <w:sz w:val="28"/>
                <w:szCs w:val="28"/>
              </w:rPr>
            </w:pPr>
            <w:r>
              <w:rPr>
                <w:rFonts w:ascii="Times New Roman" w:hAnsi="Times New Roman"/>
                <w:sz w:val="28"/>
                <w:szCs w:val="28"/>
              </w:rPr>
              <w:t>365,30</w:t>
            </w:r>
          </w:p>
        </w:tc>
        <w:tc>
          <w:tcPr>
            <w:tcW w:w="2362" w:type="dxa"/>
          </w:tcPr>
          <w:p w:rsidR="00363198" w:rsidRPr="00D84349" w:rsidRDefault="001C1E0E" w:rsidP="00363198">
            <w:pPr>
              <w:spacing w:after="0"/>
              <w:jc w:val="center"/>
              <w:rPr>
                <w:rFonts w:ascii="Times New Roman" w:hAnsi="Times New Roman"/>
                <w:sz w:val="28"/>
                <w:szCs w:val="28"/>
              </w:rPr>
            </w:pPr>
            <w:r>
              <w:rPr>
                <w:rFonts w:ascii="Times New Roman" w:hAnsi="Times New Roman"/>
                <w:sz w:val="28"/>
                <w:szCs w:val="28"/>
              </w:rPr>
              <w:t>248,85</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68,12</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Дорожное хозяйство (дорожные фонды)</w:t>
            </w:r>
          </w:p>
        </w:tc>
        <w:tc>
          <w:tcPr>
            <w:tcW w:w="2362" w:type="dxa"/>
          </w:tcPr>
          <w:p w:rsidR="00363198" w:rsidRPr="00D84349" w:rsidRDefault="001C1E0E" w:rsidP="00363198">
            <w:pPr>
              <w:spacing w:after="0"/>
              <w:jc w:val="center"/>
              <w:rPr>
                <w:rFonts w:ascii="Times New Roman" w:hAnsi="Times New Roman"/>
                <w:sz w:val="28"/>
                <w:szCs w:val="28"/>
              </w:rPr>
            </w:pPr>
            <w:r>
              <w:rPr>
                <w:rFonts w:ascii="Times New Roman" w:hAnsi="Times New Roman"/>
                <w:sz w:val="28"/>
                <w:szCs w:val="28"/>
              </w:rPr>
              <w:t>97087,53</w:t>
            </w:r>
          </w:p>
        </w:tc>
        <w:tc>
          <w:tcPr>
            <w:tcW w:w="2362" w:type="dxa"/>
          </w:tcPr>
          <w:p w:rsidR="00363198" w:rsidRPr="00D84349" w:rsidRDefault="001C1E0E" w:rsidP="00363198">
            <w:pPr>
              <w:spacing w:after="0"/>
              <w:jc w:val="center"/>
              <w:rPr>
                <w:rFonts w:ascii="Times New Roman" w:hAnsi="Times New Roman"/>
                <w:sz w:val="28"/>
                <w:szCs w:val="28"/>
              </w:rPr>
            </w:pPr>
            <w:r>
              <w:rPr>
                <w:rFonts w:ascii="Times New Roman" w:hAnsi="Times New Roman"/>
                <w:sz w:val="28"/>
                <w:szCs w:val="28"/>
              </w:rPr>
              <w:t>96823,93</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99,73</w:t>
            </w:r>
          </w:p>
        </w:tc>
      </w:tr>
      <w:tr w:rsidR="00363198" w:rsidTr="00363198">
        <w:tc>
          <w:tcPr>
            <w:tcW w:w="4961" w:type="dxa"/>
          </w:tcPr>
          <w:p w:rsidR="00363198" w:rsidRDefault="00363198" w:rsidP="00363198">
            <w:pPr>
              <w:spacing w:after="0"/>
              <w:jc w:val="center"/>
              <w:rPr>
                <w:rFonts w:ascii="Times New Roman" w:hAnsi="Times New Roman"/>
                <w:i/>
                <w:sz w:val="28"/>
                <w:szCs w:val="28"/>
              </w:rPr>
            </w:pPr>
            <w:r>
              <w:rPr>
                <w:rFonts w:ascii="Times New Roman" w:hAnsi="Times New Roman"/>
                <w:i/>
                <w:sz w:val="28"/>
                <w:szCs w:val="28"/>
              </w:rPr>
              <w:t>Связь и информатика</w:t>
            </w:r>
          </w:p>
        </w:tc>
        <w:tc>
          <w:tcPr>
            <w:tcW w:w="2362"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733,44</w:t>
            </w:r>
          </w:p>
        </w:tc>
        <w:tc>
          <w:tcPr>
            <w:tcW w:w="2362"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671,85</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91,60</w:t>
            </w:r>
          </w:p>
        </w:tc>
      </w:tr>
      <w:tr w:rsidR="00363198" w:rsidTr="00363198">
        <w:tc>
          <w:tcPr>
            <w:tcW w:w="4961" w:type="dxa"/>
          </w:tcPr>
          <w:p w:rsidR="00363198" w:rsidRDefault="00363198" w:rsidP="00363198">
            <w:pPr>
              <w:spacing w:after="0"/>
              <w:jc w:val="center"/>
              <w:rPr>
                <w:rFonts w:ascii="Times New Roman" w:hAnsi="Times New Roman"/>
                <w:i/>
                <w:sz w:val="28"/>
                <w:szCs w:val="28"/>
              </w:rPr>
            </w:pPr>
            <w:r>
              <w:rPr>
                <w:rFonts w:ascii="Times New Roman" w:hAnsi="Times New Roman"/>
                <w:i/>
                <w:sz w:val="28"/>
                <w:szCs w:val="28"/>
              </w:rPr>
              <w:t>Другие вопросы в области национальной экономики</w:t>
            </w:r>
          </w:p>
        </w:tc>
        <w:tc>
          <w:tcPr>
            <w:tcW w:w="2362"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6181,38</w:t>
            </w:r>
          </w:p>
        </w:tc>
        <w:tc>
          <w:tcPr>
            <w:tcW w:w="2362"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4991,26</w:t>
            </w:r>
          </w:p>
        </w:tc>
        <w:tc>
          <w:tcPr>
            <w:tcW w:w="2363" w:type="dxa"/>
          </w:tcPr>
          <w:p w:rsidR="00363198" w:rsidRDefault="001C1E0E" w:rsidP="00363198">
            <w:pPr>
              <w:spacing w:after="0"/>
              <w:jc w:val="center"/>
              <w:rPr>
                <w:rFonts w:ascii="Times New Roman" w:hAnsi="Times New Roman"/>
                <w:sz w:val="28"/>
                <w:szCs w:val="28"/>
              </w:rPr>
            </w:pPr>
            <w:r>
              <w:rPr>
                <w:rFonts w:ascii="Times New Roman" w:hAnsi="Times New Roman"/>
                <w:sz w:val="28"/>
                <w:szCs w:val="28"/>
              </w:rPr>
              <w:t>80,75</w:t>
            </w:r>
          </w:p>
        </w:tc>
      </w:tr>
      <w:tr w:rsidR="00363198" w:rsidTr="00363198">
        <w:tc>
          <w:tcPr>
            <w:tcW w:w="4961" w:type="dxa"/>
            <w:shd w:val="clear" w:color="auto" w:fill="C2D69B" w:themeFill="accent3" w:themeFillTint="99"/>
          </w:tcPr>
          <w:p w:rsidR="00363198" w:rsidRPr="00B05211" w:rsidRDefault="00363198" w:rsidP="00363198">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363198" w:rsidRPr="00B05211" w:rsidRDefault="001C1E0E" w:rsidP="00363198">
            <w:pPr>
              <w:spacing w:after="0"/>
              <w:jc w:val="center"/>
              <w:rPr>
                <w:rFonts w:ascii="Times New Roman" w:hAnsi="Times New Roman"/>
                <w:b/>
                <w:sz w:val="28"/>
                <w:szCs w:val="28"/>
              </w:rPr>
            </w:pPr>
            <w:r>
              <w:rPr>
                <w:rFonts w:ascii="Times New Roman" w:hAnsi="Times New Roman"/>
                <w:b/>
                <w:sz w:val="28"/>
                <w:szCs w:val="28"/>
              </w:rPr>
              <w:t>106611,57</w:t>
            </w:r>
          </w:p>
        </w:tc>
        <w:tc>
          <w:tcPr>
            <w:tcW w:w="2362" w:type="dxa"/>
            <w:shd w:val="clear" w:color="auto" w:fill="C2D69B" w:themeFill="accent3" w:themeFillTint="99"/>
          </w:tcPr>
          <w:p w:rsidR="00363198" w:rsidRPr="00B05211" w:rsidRDefault="001C1E0E" w:rsidP="00363198">
            <w:pPr>
              <w:spacing w:after="0"/>
              <w:jc w:val="center"/>
              <w:rPr>
                <w:rFonts w:ascii="Times New Roman" w:hAnsi="Times New Roman"/>
                <w:b/>
                <w:sz w:val="28"/>
                <w:szCs w:val="28"/>
              </w:rPr>
            </w:pPr>
            <w:r>
              <w:rPr>
                <w:rFonts w:ascii="Times New Roman" w:hAnsi="Times New Roman"/>
                <w:b/>
                <w:sz w:val="28"/>
                <w:szCs w:val="28"/>
              </w:rPr>
              <w:t>104163,73</w:t>
            </w:r>
          </w:p>
        </w:tc>
        <w:tc>
          <w:tcPr>
            <w:tcW w:w="2363" w:type="dxa"/>
            <w:shd w:val="clear" w:color="auto" w:fill="C2D69B" w:themeFill="accent3" w:themeFillTint="99"/>
          </w:tcPr>
          <w:p w:rsidR="00363198" w:rsidRDefault="001C1E0E" w:rsidP="00363198">
            <w:pPr>
              <w:spacing w:after="0"/>
              <w:jc w:val="center"/>
              <w:rPr>
                <w:rFonts w:ascii="Times New Roman" w:hAnsi="Times New Roman"/>
                <w:b/>
                <w:sz w:val="28"/>
                <w:szCs w:val="28"/>
              </w:rPr>
            </w:pPr>
            <w:r>
              <w:rPr>
                <w:rFonts w:ascii="Times New Roman" w:hAnsi="Times New Roman"/>
                <w:b/>
                <w:sz w:val="28"/>
                <w:szCs w:val="28"/>
              </w:rPr>
              <w:t>97,7</w:t>
            </w:r>
          </w:p>
        </w:tc>
      </w:tr>
    </w:tbl>
    <w:p w:rsidR="00530B16" w:rsidRPr="00530B16" w:rsidRDefault="00DD3257" w:rsidP="00530B16">
      <w:pPr>
        <w:jc w:val="both"/>
        <w:rPr>
          <w:i/>
          <w:sz w:val="28"/>
          <w:szCs w:val="28"/>
        </w:rPr>
      </w:pPr>
      <w:r w:rsidRPr="00530B16">
        <w:rPr>
          <w:i/>
          <w:sz w:val="28"/>
          <w:szCs w:val="28"/>
        </w:rPr>
        <w:t>Разработан</w:t>
      </w:r>
      <w:r w:rsidR="00530B16" w:rsidRPr="00530B16">
        <w:rPr>
          <w:i/>
          <w:sz w:val="28"/>
          <w:szCs w:val="28"/>
        </w:rPr>
        <w:t>ы</w:t>
      </w:r>
      <w:r w:rsidRPr="00530B16">
        <w:rPr>
          <w:i/>
          <w:sz w:val="28"/>
          <w:szCs w:val="28"/>
        </w:rPr>
        <w:t xml:space="preserve"> и утвержден</w:t>
      </w:r>
      <w:r w:rsidR="00530B16" w:rsidRPr="00530B16">
        <w:rPr>
          <w:i/>
          <w:sz w:val="28"/>
          <w:szCs w:val="28"/>
        </w:rPr>
        <w:t>ы</w:t>
      </w:r>
      <w:r w:rsidRPr="00530B16">
        <w:rPr>
          <w:i/>
          <w:sz w:val="28"/>
          <w:szCs w:val="28"/>
        </w:rPr>
        <w:t xml:space="preserve"> проект</w:t>
      </w:r>
      <w:r w:rsidR="001C1E0E" w:rsidRPr="00530B16">
        <w:rPr>
          <w:i/>
          <w:sz w:val="28"/>
          <w:szCs w:val="28"/>
        </w:rPr>
        <w:t xml:space="preserve">ы по </w:t>
      </w:r>
      <w:r w:rsidRPr="00530B16">
        <w:rPr>
          <w:i/>
          <w:sz w:val="28"/>
          <w:szCs w:val="28"/>
        </w:rPr>
        <w:t>планиров</w:t>
      </w:r>
      <w:r w:rsidR="001C1E0E" w:rsidRPr="00530B16">
        <w:rPr>
          <w:i/>
          <w:sz w:val="28"/>
          <w:szCs w:val="28"/>
        </w:rPr>
        <w:t>ке территории</w:t>
      </w:r>
      <w:r w:rsidRPr="00530B16">
        <w:rPr>
          <w:i/>
          <w:sz w:val="28"/>
          <w:szCs w:val="28"/>
        </w:rPr>
        <w:t xml:space="preserve"> в </w:t>
      </w:r>
      <w:r w:rsidR="001C1E0E" w:rsidRPr="00530B16">
        <w:rPr>
          <w:i/>
          <w:sz w:val="28"/>
          <w:szCs w:val="28"/>
        </w:rPr>
        <w:t>поселк</w:t>
      </w:r>
      <w:r w:rsidR="00530B16" w:rsidRPr="00530B16">
        <w:rPr>
          <w:i/>
          <w:sz w:val="28"/>
          <w:szCs w:val="28"/>
        </w:rPr>
        <w:t>е</w:t>
      </w:r>
      <w:r w:rsidR="001C1E0E" w:rsidRPr="00530B16">
        <w:rPr>
          <w:i/>
          <w:sz w:val="28"/>
          <w:szCs w:val="28"/>
        </w:rPr>
        <w:t xml:space="preserve"> </w:t>
      </w:r>
      <w:proofErr w:type="spellStart"/>
      <w:r w:rsidR="001C1E0E" w:rsidRPr="00530B16">
        <w:rPr>
          <w:i/>
          <w:sz w:val="28"/>
          <w:szCs w:val="28"/>
        </w:rPr>
        <w:t>Осиновский</w:t>
      </w:r>
      <w:proofErr w:type="spellEnd"/>
      <w:r w:rsidR="001C1E0E" w:rsidRPr="00530B16">
        <w:rPr>
          <w:i/>
          <w:sz w:val="28"/>
          <w:szCs w:val="28"/>
        </w:rPr>
        <w:t xml:space="preserve">, в деревне Осиновка </w:t>
      </w:r>
      <w:r w:rsidRPr="00530B16">
        <w:rPr>
          <w:i/>
          <w:sz w:val="28"/>
          <w:szCs w:val="28"/>
        </w:rPr>
        <w:t xml:space="preserve"> и </w:t>
      </w:r>
      <w:r w:rsidR="00530B16" w:rsidRPr="00530B16">
        <w:rPr>
          <w:i/>
          <w:sz w:val="28"/>
          <w:szCs w:val="28"/>
        </w:rPr>
        <w:t>селе</w:t>
      </w:r>
      <w:r w:rsidRPr="00530B16">
        <w:rPr>
          <w:i/>
          <w:sz w:val="28"/>
          <w:szCs w:val="28"/>
        </w:rPr>
        <w:t xml:space="preserve"> Конево. Разработан</w:t>
      </w:r>
      <w:r w:rsidR="00530B16" w:rsidRPr="00530B16">
        <w:rPr>
          <w:i/>
          <w:sz w:val="28"/>
          <w:szCs w:val="28"/>
        </w:rPr>
        <w:t>а</w:t>
      </w:r>
      <w:r w:rsidRPr="00530B16">
        <w:rPr>
          <w:i/>
          <w:sz w:val="28"/>
          <w:szCs w:val="28"/>
        </w:rPr>
        <w:t xml:space="preserve"> и </w:t>
      </w:r>
      <w:r w:rsidR="00530B16" w:rsidRPr="00530B16">
        <w:rPr>
          <w:i/>
          <w:sz w:val="28"/>
          <w:szCs w:val="28"/>
        </w:rPr>
        <w:t xml:space="preserve"> утверждена документация по планировке территории для линейных объектов: «Организация системы хозяйственно-питьевого водоснабжения для муниципальных объектов, расположенных на территории            п</w:t>
      </w:r>
      <w:r w:rsidR="00530B16">
        <w:rPr>
          <w:i/>
          <w:sz w:val="28"/>
          <w:szCs w:val="28"/>
        </w:rPr>
        <w:t xml:space="preserve">оселка </w:t>
      </w:r>
      <w:proofErr w:type="spellStart"/>
      <w:r w:rsidR="00530B16" w:rsidRPr="00530B16">
        <w:rPr>
          <w:i/>
          <w:sz w:val="28"/>
          <w:szCs w:val="28"/>
        </w:rPr>
        <w:t>Таватуй</w:t>
      </w:r>
      <w:proofErr w:type="spellEnd"/>
      <w:r w:rsidR="00530B16" w:rsidRPr="00530B16">
        <w:rPr>
          <w:i/>
          <w:sz w:val="28"/>
          <w:szCs w:val="28"/>
        </w:rPr>
        <w:t xml:space="preserve"> Невьянского городского округа», «Система водоотведения пос</w:t>
      </w:r>
      <w:r w:rsidR="00530B16">
        <w:rPr>
          <w:i/>
          <w:sz w:val="28"/>
          <w:szCs w:val="28"/>
        </w:rPr>
        <w:t>елка</w:t>
      </w:r>
      <w:r w:rsidR="00530B16" w:rsidRPr="00530B16">
        <w:rPr>
          <w:i/>
          <w:sz w:val="28"/>
          <w:szCs w:val="28"/>
        </w:rPr>
        <w:t xml:space="preserve"> </w:t>
      </w:r>
      <w:proofErr w:type="spellStart"/>
      <w:r w:rsidR="00530B16" w:rsidRPr="00530B16">
        <w:rPr>
          <w:i/>
          <w:sz w:val="28"/>
          <w:szCs w:val="28"/>
        </w:rPr>
        <w:t>Таватуй</w:t>
      </w:r>
      <w:proofErr w:type="spellEnd"/>
      <w:r w:rsidR="00530B16" w:rsidRPr="00530B16">
        <w:rPr>
          <w:i/>
          <w:sz w:val="28"/>
          <w:szCs w:val="28"/>
        </w:rPr>
        <w:t xml:space="preserve"> Невьянского городского округа»</w:t>
      </w:r>
      <w:r w:rsidR="00530B16">
        <w:rPr>
          <w:i/>
          <w:sz w:val="28"/>
          <w:szCs w:val="28"/>
        </w:rPr>
        <w:t>.</w:t>
      </w:r>
    </w:p>
    <w:p w:rsidR="002C79D5" w:rsidRPr="00530B16" w:rsidRDefault="002C79D5" w:rsidP="00530B16">
      <w:pPr>
        <w:pStyle w:val="a6"/>
        <w:jc w:val="center"/>
        <w:rPr>
          <w:rFonts w:asciiTheme="minorHAnsi" w:hAnsiTheme="minorHAnsi" w:cstheme="minorHAnsi"/>
          <w:b/>
          <w:sz w:val="44"/>
          <w:szCs w:val="44"/>
        </w:rPr>
      </w:pPr>
      <w:r w:rsidRPr="00530B16">
        <w:rPr>
          <w:rFonts w:asciiTheme="minorHAnsi" w:hAnsiTheme="minorHAnsi" w:cstheme="minorHAnsi"/>
          <w:b/>
          <w:sz w:val="44"/>
          <w:szCs w:val="44"/>
        </w:rPr>
        <w:lastRenderedPageBreak/>
        <w:t>Расходы  дорожного фонда Невьянского городского округа</w:t>
      </w:r>
      <w:r w:rsidR="000B1220">
        <w:rPr>
          <w:rFonts w:asciiTheme="minorHAnsi" w:hAnsiTheme="minorHAnsi" w:cstheme="minorHAnsi"/>
          <w:b/>
          <w:sz w:val="44"/>
          <w:szCs w:val="44"/>
        </w:rPr>
        <w:t xml:space="preserve"> за 2016 год</w:t>
      </w:r>
    </w:p>
    <w:p w:rsidR="00833F04" w:rsidRDefault="00BB1C09" w:rsidP="00833F04">
      <w:pPr>
        <w:pStyle w:val="af4"/>
      </w:pPr>
      <w:r>
        <w:rPr>
          <w:noProof/>
        </w:rPr>
        <mc:AlternateContent>
          <mc:Choice Requires="wps">
            <w:drawing>
              <wp:anchor distT="0" distB="0" distL="114300" distR="114300" simplePos="0" relativeHeight="251730944" behindDoc="0" locked="0" layoutInCell="1" allowOverlap="1">
                <wp:simplePos x="0" y="0"/>
                <wp:positionH relativeFrom="column">
                  <wp:posOffset>1480185</wp:posOffset>
                </wp:positionH>
                <wp:positionV relativeFrom="paragraph">
                  <wp:posOffset>-1905</wp:posOffset>
                </wp:positionV>
                <wp:extent cx="6753225" cy="501650"/>
                <wp:effectExtent l="66675" t="66675" r="66675" b="69850"/>
                <wp:wrapNone/>
                <wp:docPr id="4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01650"/>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051079" w:rsidRDefault="00617E76" w:rsidP="00051079">
                            <w:pPr>
                              <w:jc w:val="center"/>
                              <w:rPr>
                                <w:sz w:val="40"/>
                                <w:szCs w:val="40"/>
                              </w:rPr>
                            </w:pPr>
                            <w:r w:rsidRPr="00051079">
                              <w:rPr>
                                <w:sz w:val="40"/>
                                <w:szCs w:val="40"/>
                              </w:rPr>
                              <w:t>Расходы Дорожного фонда -</w:t>
                            </w:r>
                            <w:r>
                              <w:rPr>
                                <w:rFonts w:ascii="Times New Roman" w:hAnsi="Times New Roman"/>
                                <w:sz w:val="40"/>
                                <w:szCs w:val="40"/>
                              </w:rPr>
                              <w:t>96823,93</w:t>
                            </w:r>
                            <w:r w:rsidRPr="00051079">
                              <w:rPr>
                                <w:rFonts w:ascii="Times New Roman" w:hAnsi="Times New Roman"/>
                                <w:sz w:val="40"/>
                                <w:szCs w:val="40"/>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9" style="position:absolute;margin-left:116.55pt;margin-top:-.15pt;width:531.75pt;height: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" fillcolor="#f79646 [3209]" strokecolor="#f79646 [3209]" strokeweight="10pt">
                <v:stroke linestyle="thinThin"/>
                <v:shadow color="#868686"/>
                <v:textbox>
                  <w:txbxContent>
                    <w:p w:rsidR="00617E76" w:rsidRPr="00051079" w:rsidRDefault="00617E76" w:rsidP="00051079">
                      <w:pPr>
                        <w:jc w:val="center"/>
                        <w:rPr>
                          <w:sz w:val="40"/>
                          <w:szCs w:val="40"/>
                        </w:rPr>
                      </w:pPr>
                      <w:r w:rsidRPr="00051079">
                        <w:rPr>
                          <w:sz w:val="40"/>
                          <w:szCs w:val="40"/>
                        </w:rPr>
                        <w:t>Расходы Дорожного фонда -</w:t>
                      </w:r>
                      <w:r>
                        <w:rPr>
                          <w:rFonts w:ascii="Times New Roman" w:hAnsi="Times New Roman"/>
                          <w:sz w:val="40"/>
                          <w:szCs w:val="40"/>
                        </w:rPr>
                        <w:t>96823,93</w:t>
                      </w:r>
                      <w:r w:rsidRPr="00051079">
                        <w:rPr>
                          <w:rFonts w:ascii="Times New Roman" w:hAnsi="Times New Roman"/>
                          <w:sz w:val="40"/>
                          <w:szCs w:val="40"/>
                        </w:rPr>
                        <w:t xml:space="preserve"> тыс. рублей</w:t>
                      </w:r>
                    </w:p>
                  </w:txbxContent>
                </v:textbox>
              </v:rect>
            </w:pict>
          </mc:Fallback>
        </mc:AlternateContent>
      </w:r>
    </w:p>
    <w:p w:rsidR="00833F04" w:rsidRPr="00833F04" w:rsidRDefault="00833F04" w:rsidP="00833F04"/>
    <w:p w:rsidR="00833F04" w:rsidRPr="00833F04" w:rsidRDefault="00BB1C09" w:rsidP="00833F04">
      <w:r>
        <w:rPr>
          <w:noProof/>
        </w:rPr>
        <mc:AlternateContent>
          <mc:Choice Requires="wps">
            <w:drawing>
              <wp:anchor distT="0" distB="0" distL="114300" distR="114300" simplePos="0" relativeHeight="251739136" behindDoc="0" locked="0" layoutInCell="1" allowOverlap="1">
                <wp:simplePos x="0" y="0"/>
                <wp:positionH relativeFrom="column">
                  <wp:posOffset>7519035</wp:posOffset>
                </wp:positionH>
                <wp:positionV relativeFrom="paragraph">
                  <wp:posOffset>27305</wp:posOffset>
                </wp:positionV>
                <wp:extent cx="714375" cy="400050"/>
                <wp:effectExtent l="9525" t="6350" r="38100" b="60325"/>
                <wp:wrapNone/>
                <wp:docPr id="3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6" o:spid="_x0000_s1026" type="#_x0000_t32" style="position:absolute;margin-left:592.05pt;margin-top:2.15pt;width:56.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aS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6166485</wp:posOffset>
                </wp:positionH>
                <wp:positionV relativeFrom="paragraph">
                  <wp:posOffset>27305</wp:posOffset>
                </wp:positionV>
                <wp:extent cx="0" cy="476250"/>
                <wp:effectExtent l="57150" t="6350" r="57150" b="22225"/>
                <wp:wrapNone/>
                <wp:docPr id="3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85.55pt;margin-top:2.15pt;width:0;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i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5iU&#10;Ih3M6PHgdSyNsmwaGOqNK8CxUlsbeqQn9WKeNP3mkNJVS9SeR/fXs4HoLEQk70LCxhmos+s/awY+&#10;BCpEuk6N7UJKIAKd4lTOt6nwk0d0OKRwmt/PJt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4023360</wp:posOffset>
                </wp:positionH>
                <wp:positionV relativeFrom="paragraph">
                  <wp:posOffset>27305</wp:posOffset>
                </wp:positionV>
                <wp:extent cx="9525" cy="476250"/>
                <wp:effectExtent l="47625" t="6350" r="57150" b="22225"/>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16.8pt;margin-top:2.15pt;width:.75pt;height: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2yNQ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2080260</wp:posOffset>
                </wp:positionH>
                <wp:positionV relativeFrom="paragraph">
                  <wp:posOffset>27305</wp:posOffset>
                </wp:positionV>
                <wp:extent cx="885825" cy="400050"/>
                <wp:effectExtent l="38100" t="6350" r="9525" b="60325"/>
                <wp:wrapNone/>
                <wp:docPr id="3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63.8pt;margin-top:2.15pt;width:69.75pt;height:31.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">
                <v:stroke endarrow="block"/>
              </v:shape>
            </w:pict>
          </mc:Fallback>
        </mc:AlternateContent>
      </w:r>
    </w:p>
    <w:p w:rsidR="00833F04" w:rsidRPr="00833F04" w:rsidRDefault="00BB1C09" w:rsidP="00833F04">
      <w:r>
        <w:rPr>
          <w:noProof/>
        </w:rPr>
        <mc:AlternateContent>
          <mc:Choice Requires="wps">
            <w:drawing>
              <wp:anchor distT="0" distB="0" distL="114300" distR="114300" simplePos="0" relativeHeight="251735040" behindDoc="0" locked="0" layoutInCell="1" allowOverlap="1">
                <wp:simplePos x="0" y="0"/>
                <wp:positionH relativeFrom="column">
                  <wp:posOffset>7747635</wp:posOffset>
                </wp:positionH>
                <wp:positionV relativeFrom="paragraph">
                  <wp:posOffset>223520</wp:posOffset>
                </wp:positionV>
                <wp:extent cx="1457325" cy="1276350"/>
                <wp:effectExtent l="38100" t="38100" r="38100" b="38100"/>
                <wp:wrapNone/>
                <wp:docPr id="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763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833F04" w:rsidRDefault="00617E76" w:rsidP="00833F04">
                            <w:pPr>
                              <w:jc w:val="center"/>
                              <w:rPr>
                                <w:sz w:val="28"/>
                                <w:szCs w:val="28"/>
                              </w:rPr>
                            </w:pPr>
                            <w:r w:rsidRPr="00833F04">
                              <w:rPr>
                                <w:sz w:val="28"/>
                                <w:szCs w:val="28"/>
                              </w:rPr>
                              <w:t>Прочие расходы -</w:t>
                            </w:r>
                            <w:r>
                              <w:rPr>
                                <w:sz w:val="28"/>
                                <w:szCs w:val="28"/>
                              </w:rPr>
                              <w:t>144,95</w:t>
                            </w:r>
                            <w:r w:rsidRPr="00833F04">
                              <w:rPr>
                                <w:sz w:val="28"/>
                                <w:szCs w:val="28"/>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0" style="position:absolute;margin-left:610.05pt;margin-top:17.6pt;width:114.75pt;height:1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" fillcolor="white [3201]" strokecolor="#f79646 [3209]" strokeweight="5pt">
                <v:stroke linestyle="thickThin"/>
                <v:shadow color="#868686"/>
                <v:textbox>
                  <w:txbxContent>
                    <w:p w:rsidR="00617E76" w:rsidRPr="00833F04" w:rsidRDefault="00617E76" w:rsidP="00833F04">
                      <w:pPr>
                        <w:jc w:val="center"/>
                        <w:rPr>
                          <w:sz w:val="28"/>
                          <w:szCs w:val="28"/>
                        </w:rPr>
                      </w:pPr>
                      <w:r w:rsidRPr="00833F04">
                        <w:rPr>
                          <w:sz w:val="28"/>
                          <w:szCs w:val="28"/>
                        </w:rPr>
                        <w:t>Прочие расходы -</w:t>
                      </w:r>
                      <w:r>
                        <w:rPr>
                          <w:sz w:val="28"/>
                          <w:szCs w:val="28"/>
                        </w:rPr>
                        <w:t>144,95</w:t>
                      </w:r>
                      <w:r w:rsidRPr="00833F04">
                        <w:rPr>
                          <w:sz w:val="28"/>
                          <w:szCs w:val="28"/>
                        </w:rPr>
                        <w:t xml:space="preserve"> тыс. рублей</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5185410</wp:posOffset>
                </wp:positionH>
                <wp:positionV relativeFrom="paragraph">
                  <wp:posOffset>223520</wp:posOffset>
                </wp:positionV>
                <wp:extent cx="2219325" cy="1276350"/>
                <wp:effectExtent l="38100" t="38100" r="38100" b="3810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2763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833F04" w:rsidRDefault="00617E76" w:rsidP="00833F04">
                            <w:pPr>
                              <w:jc w:val="center"/>
                              <w:rPr>
                                <w:sz w:val="28"/>
                                <w:szCs w:val="28"/>
                              </w:rPr>
                            </w:pPr>
                            <w:r w:rsidRPr="00833F04">
                              <w:rPr>
                                <w:sz w:val="28"/>
                                <w:szCs w:val="28"/>
                              </w:rPr>
                              <w:t xml:space="preserve">Ремонт и капитальный ремонт проездов к дворовым территориям многоквартирных домов – </w:t>
                            </w:r>
                            <w:r>
                              <w:rPr>
                                <w:sz w:val="28"/>
                                <w:szCs w:val="28"/>
                              </w:rPr>
                              <w:t>72</w:t>
                            </w:r>
                            <w:r w:rsidRPr="00833F04">
                              <w:rPr>
                                <w:sz w:val="28"/>
                                <w:szCs w:val="28"/>
                              </w:rPr>
                              <w:t>0,0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1" style="position:absolute;margin-left:408.3pt;margin-top:17.6pt;width:174.75pt;height:1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" fillcolor="white [3201]" strokecolor="#f79646 [3209]" strokeweight="5pt">
                <v:stroke linestyle="thickThin"/>
                <v:shadow color="#868686"/>
                <v:textbox>
                  <w:txbxContent>
                    <w:p w:rsidR="00617E76" w:rsidRPr="00833F04" w:rsidRDefault="00617E76" w:rsidP="00833F04">
                      <w:pPr>
                        <w:jc w:val="center"/>
                        <w:rPr>
                          <w:sz w:val="28"/>
                          <w:szCs w:val="28"/>
                        </w:rPr>
                      </w:pPr>
                      <w:r w:rsidRPr="00833F04">
                        <w:rPr>
                          <w:sz w:val="28"/>
                          <w:szCs w:val="28"/>
                        </w:rPr>
                        <w:t xml:space="preserve">Ремонт и капитальный ремонт проездов к дворовым территориям многоквартирных домов – </w:t>
                      </w:r>
                      <w:r>
                        <w:rPr>
                          <w:sz w:val="28"/>
                          <w:szCs w:val="28"/>
                        </w:rPr>
                        <w:t>72</w:t>
                      </w:r>
                      <w:r w:rsidRPr="00833F04">
                        <w:rPr>
                          <w:sz w:val="28"/>
                          <w:szCs w:val="28"/>
                        </w:rPr>
                        <w:t>0,0 тыс. рублей</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3023235</wp:posOffset>
                </wp:positionH>
                <wp:positionV relativeFrom="paragraph">
                  <wp:posOffset>223520</wp:posOffset>
                </wp:positionV>
                <wp:extent cx="1819275" cy="1276350"/>
                <wp:effectExtent l="38100" t="38100" r="38100" b="38100"/>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7635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833F04" w:rsidRDefault="00617E76" w:rsidP="00833F04">
                            <w:pPr>
                              <w:jc w:val="center"/>
                              <w:rPr>
                                <w:sz w:val="28"/>
                                <w:szCs w:val="28"/>
                              </w:rPr>
                            </w:pPr>
                            <w:r w:rsidRPr="00833F04">
                              <w:rPr>
                                <w:sz w:val="28"/>
                                <w:szCs w:val="28"/>
                              </w:rPr>
                              <w:t xml:space="preserve">Ремонт  и капитальный ремонт автодорог – </w:t>
                            </w:r>
                            <w:r>
                              <w:rPr>
                                <w:sz w:val="28"/>
                                <w:szCs w:val="28"/>
                              </w:rPr>
                              <w:t xml:space="preserve">80948,08              </w:t>
                            </w:r>
                            <w:r w:rsidRPr="00833F04">
                              <w:rPr>
                                <w:sz w:val="28"/>
                                <w:szCs w:val="28"/>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2" style="position:absolute;margin-left:238.05pt;margin-top:17.6pt;width:143.25pt;height:1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" fillcolor="white [3201]" strokecolor="#f79646 [3209]" strokeweight="5pt">
                <v:stroke linestyle="thickThin"/>
                <v:shadow color="#868686"/>
                <v:textbox>
                  <w:txbxContent>
                    <w:p w:rsidR="00617E76" w:rsidRPr="00833F04" w:rsidRDefault="00617E76" w:rsidP="00833F04">
                      <w:pPr>
                        <w:jc w:val="center"/>
                        <w:rPr>
                          <w:sz w:val="28"/>
                          <w:szCs w:val="28"/>
                        </w:rPr>
                      </w:pPr>
                      <w:r w:rsidRPr="00833F04">
                        <w:rPr>
                          <w:sz w:val="28"/>
                          <w:szCs w:val="28"/>
                        </w:rPr>
                        <w:t xml:space="preserve">Ремонт  и капитальный ремонт автодорог – </w:t>
                      </w:r>
                      <w:r>
                        <w:rPr>
                          <w:sz w:val="28"/>
                          <w:szCs w:val="28"/>
                        </w:rPr>
                        <w:t xml:space="preserve">80948,08              </w:t>
                      </w:r>
                      <w:r w:rsidRPr="00833F04">
                        <w:rPr>
                          <w:sz w:val="28"/>
                          <w:szCs w:val="28"/>
                        </w:rPr>
                        <w:t xml:space="preserve"> тыс. рублей</w:t>
                      </w:r>
                    </w:p>
                  </w:txbxContent>
                </v:textbox>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794385</wp:posOffset>
                </wp:positionH>
                <wp:positionV relativeFrom="paragraph">
                  <wp:posOffset>191770</wp:posOffset>
                </wp:positionV>
                <wp:extent cx="1905000" cy="1308100"/>
                <wp:effectExtent l="38100" t="34925" r="38100" b="38100"/>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0810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7E76" w:rsidRPr="00833F04" w:rsidRDefault="00617E76" w:rsidP="00833F04">
                            <w:pPr>
                              <w:jc w:val="center"/>
                              <w:rPr>
                                <w:sz w:val="28"/>
                                <w:szCs w:val="28"/>
                              </w:rPr>
                            </w:pPr>
                            <w:r w:rsidRPr="00833F04">
                              <w:rPr>
                                <w:sz w:val="28"/>
                                <w:szCs w:val="28"/>
                              </w:rPr>
                              <w:t xml:space="preserve">Содержание автодорог – </w:t>
                            </w:r>
                            <w:r>
                              <w:rPr>
                                <w:sz w:val="28"/>
                                <w:szCs w:val="28"/>
                              </w:rPr>
                              <w:t>15010,9</w:t>
                            </w:r>
                            <w:r w:rsidRPr="00833F04">
                              <w:rPr>
                                <w:sz w:val="28"/>
                                <w:szCs w:val="28"/>
                              </w:rPr>
                              <w:t xml:space="preserve"> тыс. рублей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3" style="position:absolute;margin-left:62.55pt;margin-top:15.1pt;width:150pt;height:1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" fillcolor="white [3201]" strokecolor="#f79646 [3209]" strokeweight="5pt">
                <v:stroke linestyle="thickThin"/>
                <v:shadow color="#868686"/>
                <v:textbox>
                  <w:txbxContent>
                    <w:p w:rsidR="00617E76" w:rsidRPr="00833F04" w:rsidRDefault="00617E76" w:rsidP="00833F04">
                      <w:pPr>
                        <w:jc w:val="center"/>
                        <w:rPr>
                          <w:sz w:val="28"/>
                          <w:szCs w:val="28"/>
                        </w:rPr>
                      </w:pPr>
                      <w:r w:rsidRPr="00833F04">
                        <w:rPr>
                          <w:sz w:val="28"/>
                          <w:szCs w:val="28"/>
                        </w:rPr>
                        <w:t xml:space="preserve">Содержание автодорог – </w:t>
                      </w:r>
                      <w:r>
                        <w:rPr>
                          <w:sz w:val="28"/>
                          <w:szCs w:val="28"/>
                        </w:rPr>
                        <w:t>15010,9</w:t>
                      </w:r>
                      <w:r w:rsidRPr="00833F04">
                        <w:rPr>
                          <w:sz w:val="28"/>
                          <w:szCs w:val="28"/>
                        </w:rPr>
                        <w:t xml:space="preserve"> тыс. рублей</w:t>
                      </w:r>
                    </w:p>
                  </w:txbxContent>
                </v:textbox>
              </v:rect>
            </w:pict>
          </mc:Fallback>
        </mc:AlternateContent>
      </w:r>
    </w:p>
    <w:p w:rsidR="00833F04" w:rsidRPr="00833F04" w:rsidRDefault="00833F04" w:rsidP="00833F04"/>
    <w:p w:rsidR="00833F04" w:rsidRPr="00833F04" w:rsidRDefault="00833F04" w:rsidP="00833F04"/>
    <w:p w:rsidR="00833F04" w:rsidRDefault="00833F04" w:rsidP="00833F04"/>
    <w:p w:rsidR="00833F04" w:rsidRDefault="00833F04" w:rsidP="00833F04"/>
    <w:p w:rsidR="00BF3A80" w:rsidRPr="00BF3A80" w:rsidRDefault="00477BE7" w:rsidP="001F77AA">
      <w:pPr>
        <w:spacing w:line="240" w:lineRule="auto"/>
        <w:jc w:val="both"/>
        <w:rPr>
          <w:sz w:val="28"/>
          <w:szCs w:val="28"/>
        </w:rPr>
      </w:pPr>
      <w:r w:rsidRPr="00BF3A80">
        <w:rPr>
          <w:sz w:val="28"/>
          <w:szCs w:val="28"/>
        </w:rPr>
        <w:t>В течение 201</w:t>
      </w:r>
      <w:r w:rsidR="00A6306E">
        <w:rPr>
          <w:sz w:val="28"/>
          <w:szCs w:val="28"/>
        </w:rPr>
        <w:t>6</w:t>
      </w:r>
      <w:r w:rsidRPr="00BF3A80">
        <w:rPr>
          <w:sz w:val="28"/>
          <w:szCs w:val="28"/>
        </w:rPr>
        <w:t xml:space="preserve"> года выполняется постоянный комплекс работ по содержанию</w:t>
      </w:r>
      <w:r w:rsidR="00BF3A80" w:rsidRPr="00BF3A80">
        <w:rPr>
          <w:sz w:val="28"/>
          <w:szCs w:val="28"/>
        </w:rPr>
        <w:t xml:space="preserve"> дорог общего пользования  местного значения</w:t>
      </w:r>
      <w:r w:rsidR="00BF3A80">
        <w:rPr>
          <w:sz w:val="28"/>
          <w:szCs w:val="28"/>
        </w:rPr>
        <w:t>, в том числе пр</w:t>
      </w:r>
      <w:r w:rsidR="00BF3A80" w:rsidRPr="00DB390E">
        <w:rPr>
          <w:sz w:val="28"/>
          <w:szCs w:val="28"/>
        </w:rPr>
        <w:t xml:space="preserve">оизведено </w:t>
      </w:r>
      <w:proofErr w:type="spellStart"/>
      <w:r w:rsidR="00BF3A80" w:rsidRPr="00DB390E">
        <w:rPr>
          <w:sz w:val="28"/>
          <w:szCs w:val="28"/>
        </w:rPr>
        <w:t>грейдирование</w:t>
      </w:r>
      <w:proofErr w:type="spellEnd"/>
      <w:r w:rsidR="00BF3A80" w:rsidRPr="00DB390E">
        <w:rPr>
          <w:sz w:val="28"/>
          <w:szCs w:val="28"/>
        </w:rPr>
        <w:t xml:space="preserve"> дорог</w:t>
      </w:r>
      <w:r w:rsidR="00BF3A80">
        <w:rPr>
          <w:sz w:val="28"/>
          <w:szCs w:val="28"/>
        </w:rPr>
        <w:t xml:space="preserve"> в объеме </w:t>
      </w:r>
      <w:r w:rsidR="00BF3A80" w:rsidRPr="00DB390E">
        <w:rPr>
          <w:sz w:val="28"/>
          <w:szCs w:val="28"/>
        </w:rPr>
        <w:t>13 508,4 м</w:t>
      </w:r>
      <w:r w:rsidR="001F77AA">
        <w:rPr>
          <w:rFonts w:cstheme="minorHAnsi"/>
          <w:sz w:val="28"/>
          <w:szCs w:val="28"/>
        </w:rPr>
        <w:t>².</w:t>
      </w:r>
    </w:p>
    <w:p w:rsidR="00BF3A80" w:rsidRDefault="00BF3A80" w:rsidP="001F77AA">
      <w:pPr>
        <w:suppressAutoHyphens/>
        <w:spacing w:line="240" w:lineRule="auto"/>
        <w:jc w:val="both"/>
        <w:rPr>
          <w:sz w:val="28"/>
          <w:szCs w:val="28"/>
        </w:rPr>
      </w:pPr>
      <w:r w:rsidRPr="00874AE6">
        <w:rPr>
          <w:sz w:val="28"/>
          <w:szCs w:val="28"/>
        </w:rPr>
        <w:t>Выполнены работы по содержанию и ремонту светофорных объектов, вновь установлены знаки дорожного движения в</w:t>
      </w:r>
      <w:r>
        <w:rPr>
          <w:sz w:val="28"/>
          <w:szCs w:val="28"/>
        </w:rPr>
        <w:t xml:space="preserve"> </w:t>
      </w:r>
      <w:r w:rsidRPr="00874AE6">
        <w:rPr>
          <w:sz w:val="28"/>
          <w:szCs w:val="28"/>
        </w:rPr>
        <w:t>г</w:t>
      </w:r>
      <w:r>
        <w:rPr>
          <w:sz w:val="28"/>
          <w:szCs w:val="28"/>
        </w:rPr>
        <w:t>ороде</w:t>
      </w:r>
      <w:r w:rsidRPr="00874AE6">
        <w:rPr>
          <w:sz w:val="28"/>
          <w:szCs w:val="28"/>
        </w:rPr>
        <w:t xml:space="preserve"> Невьянске </w:t>
      </w:r>
      <w:r>
        <w:rPr>
          <w:sz w:val="28"/>
          <w:szCs w:val="28"/>
        </w:rPr>
        <w:t xml:space="preserve"> и населенных пунктах </w:t>
      </w:r>
      <w:r w:rsidRPr="00FA5A3A">
        <w:rPr>
          <w:sz w:val="28"/>
          <w:szCs w:val="28"/>
        </w:rPr>
        <w:t>– 2</w:t>
      </w:r>
      <w:r w:rsidR="00B61759">
        <w:rPr>
          <w:sz w:val="28"/>
          <w:szCs w:val="28"/>
        </w:rPr>
        <w:t>25</w:t>
      </w:r>
      <w:r w:rsidRPr="00FA5A3A">
        <w:rPr>
          <w:sz w:val="28"/>
          <w:szCs w:val="28"/>
        </w:rPr>
        <w:t xml:space="preserve"> шт.</w:t>
      </w:r>
    </w:p>
    <w:p w:rsidR="006119DC" w:rsidRDefault="00BF3A80" w:rsidP="00B61759">
      <w:pPr>
        <w:suppressAutoHyphens/>
        <w:spacing w:line="240" w:lineRule="auto"/>
        <w:jc w:val="both"/>
        <w:rPr>
          <w:sz w:val="28"/>
          <w:szCs w:val="28"/>
        </w:rPr>
      </w:pPr>
      <w:r>
        <w:rPr>
          <w:sz w:val="28"/>
          <w:szCs w:val="28"/>
        </w:rPr>
        <w:t>Нанесена осевая разметка дорог  в городе  Невьянске</w:t>
      </w:r>
      <w:r w:rsidRPr="00874AE6">
        <w:rPr>
          <w:sz w:val="28"/>
          <w:szCs w:val="28"/>
        </w:rPr>
        <w:t xml:space="preserve"> – 25 км</w:t>
      </w:r>
      <w:r>
        <w:rPr>
          <w:sz w:val="28"/>
          <w:szCs w:val="28"/>
        </w:rPr>
        <w:t>; р</w:t>
      </w:r>
      <w:r w:rsidRPr="00874AE6">
        <w:rPr>
          <w:sz w:val="28"/>
          <w:szCs w:val="28"/>
        </w:rPr>
        <w:t xml:space="preserve">азметка на </w:t>
      </w:r>
      <w:r>
        <w:rPr>
          <w:sz w:val="28"/>
          <w:szCs w:val="28"/>
        </w:rPr>
        <w:t xml:space="preserve">55 </w:t>
      </w:r>
      <w:r w:rsidRPr="00874AE6">
        <w:rPr>
          <w:sz w:val="28"/>
          <w:szCs w:val="28"/>
        </w:rPr>
        <w:t xml:space="preserve">пешеходных переходах </w:t>
      </w:r>
      <w:r>
        <w:rPr>
          <w:sz w:val="28"/>
          <w:szCs w:val="28"/>
        </w:rPr>
        <w:t>(</w:t>
      </w:r>
      <w:r w:rsidRPr="00874AE6">
        <w:rPr>
          <w:sz w:val="28"/>
          <w:szCs w:val="28"/>
        </w:rPr>
        <w:t>бело-желтый фон</w:t>
      </w:r>
      <w:r>
        <w:rPr>
          <w:sz w:val="28"/>
          <w:szCs w:val="28"/>
        </w:rPr>
        <w:t>)</w:t>
      </w:r>
      <w:r w:rsidRPr="00874AE6">
        <w:rPr>
          <w:sz w:val="28"/>
          <w:szCs w:val="28"/>
        </w:rPr>
        <w:t xml:space="preserve"> – 1436,5 м</w:t>
      </w:r>
      <w:r>
        <w:rPr>
          <w:sz w:val="28"/>
          <w:szCs w:val="28"/>
        </w:rPr>
        <w:t xml:space="preserve"> кв.</w:t>
      </w:r>
      <w:r w:rsidR="00F91535">
        <w:rPr>
          <w:sz w:val="28"/>
          <w:szCs w:val="28"/>
        </w:rPr>
        <w:t xml:space="preserve"> </w:t>
      </w:r>
      <w:r>
        <w:rPr>
          <w:sz w:val="28"/>
          <w:szCs w:val="28"/>
        </w:rPr>
        <w:t>П</w:t>
      </w:r>
      <w:r w:rsidRPr="00874AE6">
        <w:rPr>
          <w:sz w:val="28"/>
          <w:szCs w:val="28"/>
        </w:rPr>
        <w:t xml:space="preserve">роведен ремонт </w:t>
      </w:r>
      <w:r>
        <w:rPr>
          <w:sz w:val="28"/>
          <w:szCs w:val="28"/>
        </w:rPr>
        <w:t xml:space="preserve">2 </w:t>
      </w:r>
      <w:r w:rsidRPr="00874AE6">
        <w:rPr>
          <w:sz w:val="28"/>
          <w:szCs w:val="28"/>
        </w:rPr>
        <w:t>остановок</w:t>
      </w:r>
      <w:r w:rsidR="001F77AA">
        <w:rPr>
          <w:sz w:val="28"/>
          <w:szCs w:val="28"/>
        </w:rPr>
        <w:t xml:space="preserve"> по</w:t>
      </w:r>
      <w:r w:rsidRPr="00874AE6">
        <w:rPr>
          <w:sz w:val="28"/>
          <w:szCs w:val="28"/>
        </w:rPr>
        <w:t xml:space="preserve"> ул</w:t>
      </w:r>
      <w:r w:rsidR="001F77AA">
        <w:rPr>
          <w:sz w:val="28"/>
          <w:szCs w:val="28"/>
        </w:rPr>
        <w:t>ице</w:t>
      </w:r>
      <w:r w:rsidRPr="00874AE6">
        <w:rPr>
          <w:sz w:val="28"/>
          <w:szCs w:val="28"/>
        </w:rPr>
        <w:t xml:space="preserve"> </w:t>
      </w:r>
      <w:r w:rsidR="00B61759">
        <w:rPr>
          <w:sz w:val="28"/>
          <w:szCs w:val="28"/>
        </w:rPr>
        <w:t>Кирова в</w:t>
      </w:r>
      <w:r w:rsidR="001F77AA">
        <w:rPr>
          <w:sz w:val="28"/>
          <w:szCs w:val="28"/>
        </w:rPr>
        <w:t xml:space="preserve"> </w:t>
      </w:r>
      <w:r w:rsidRPr="00874AE6">
        <w:rPr>
          <w:sz w:val="28"/>
          <w:szCs w:val="28"/>
        </w:rPr>
        <w:t xml:space="preserve"> г</w:t>
      </w:r>
      <w:r w:rsidR="001F77AA">
        <w:rPr>
          <w:sz w:val="28"/>
          <w:szCs w:val="28"/>
        </w:rPr>
        <w:t xml:space="preserve">ороде </w:t>
      </w:r>
      <w:r w:rsidRPr="00874AE6">
        <w:rPr>
          <w:sz w:val="28"/>
          <w:szCs w:val="28"/>
        </w:rPr>
        <w:t xml:space="preserve"> Невьянск</w:t>
      </w:r>
      <w:r w:rsidR="001F77AA">
        <w:rPr>
          <w:sz w:val="28"/>
          <w:szCs w:val="28"/>
        </w:rPr>
        <w:t>е</w:t>
      </w:r>
      <w:r w:rsidR="00B61759">
        <w:rPr>
          <w:sz w:val="28"/>
          <w:szCs w:val="28"/>
        </w:rPr>
        <w:t xml:space="preserve">, организована площадка и обустроен остановочный пункт по   ул. Урицкого в г. Невьянске </w:t>
      </w:r>
    </w:p>
    <w:p w:rsidR="001F77AA" w:rsidRDefault="00BF3A80" w:rsidP="006119DC">
      <w:pPr>
        <w:suppressAutoHyphens/>
        <w:spacing w:line="240" w:lineRule="auto"/>
        <w:jc w:val="both"/>
        <w:rPr>
          <w:sz w:val="28"/>
          <w:szCs w:val="28"/>
        </w:rPr>
      </w:pPr>
      <w:r w:rsidRPr="00BF3A80">
        <w:rPr>
          <w:sz w:val="28"/>
          <w:szCs w:val="28"/>
        </w:rPr>
        <w:t xml:space="preserve">Проведены работы </w:t>
      </w:r>
      <w:r w:rsidR="00CB52E3">
        <w:rPr>
          <w:sz w:val="28"/>
          <w:szCs w:val="28"/>
        </w:rPr>
        <w:t xml:space="preserve">по </w:t>
      </w:r>
      <w:r w:rsidRPr="00BF3A80">
        <w:rPr>
          <w:sz w:val="28"/>
          <w:szCs w:val="28"/>
        </w:rPr>
        <w:t xml:space="preserve">ремонту асфальтобетонного покрытия проезжих частей улиц </w:t>
      </w:r>
      <w:r w:rsidR="00F91535">
        <w:rPr>
          <w:sz w:val="28"/>
          <w:szCs w:val="28"/>
        </w:rPr>
        <w:t>Красноармейская</w:t>
      </w:r>
      <w:r w:rsidRPr="00BF3A80">
        <w:rPr>
          <w:sz w:val="28"/>
          <w:szCs w:val="28"/>
        </w:rPr>
        <w:t xml:space="preserve">, Максима Горького, </w:t>
      </w:r>
      <w:r w:rsidR="00F91535">
        <w:rPr>
          <w:sz w:val="28"/>
          <w:szCs w:val="28"/>
        </w:rPr>
        <w:t>Мартьянова</w:t>
      </w:r>
      <w:r w:rsidRPr="00BF3A80">
        <w:rPr>
          <w:sz w:val="28"/>
          <w:szCs w:val="28"/>
        </w:rPr>
        <w:t>, Малышева</w:t>
      </w:r>
      <w:r w:rsidR="00F91535">
        <w:rPr>
          <w:sz w:val="28"/>
          <w:szCs w:val="28"/>
        </w:rPr>
        <w:t xml:space="preserve"> у дома 12</w:t>
      </w:r>
      <w:r w:rsidRPr="00BF3A80">
        <w:rPr>
          <w:sz w:val="28"/>
          <w:szCs w:val="28"/>
        </w:rPr>
        <w:t xml:space="preserve">, </w:t>
      </w:r>
      <w:r w:rsidR="00F91535">
        <w:rPr>
          <w:sz w:val="28"/>
          <w:szCs w:val="28"/>
        </w:rPr>
        <w:t xml:space="preserve">Серова, Чапаева у домов 26,28   и по улице Школьная у дома 4 в поселке </w:t>
      </w:r>
      <w:proofErr w:type="gramStart"/>
      <w:r w:rsidR="00F91535">
        <w:rPr>
          <w:sz w:val="28"/>
          <w:szCs w:val="28"/>
        </w:rPr>
        <w:t>Цементный</w:t>
      </w:r>
      <w:proofErr w:type="gramEnd"/>
      <w:r w:rsidRPr="00BF3A80">
        <w:rPr>
          <w:sz w:val="28"/>
          <w:szCs w:val="28"/>
        </w:rPr>
        <w:t>.</w:t>
      </w:r>
      <w:r w:rsidR="001F77AA">
        <w:rPr>
          <w:sz w:val="28"/>
          <w:szCs w:val="28"/>
        </w:rPr>
        <w:t xml:space="preserve"> </w:t>
      </w:r>
      <w:r w:rsidR="006119DC">
        <w:rPr>
          <w:sz w:val="28"/>
          <w:szCs w:val="28"/>
        </w:rPr>
        <w:t xml:space="preserve">Продолжены </w:t>
      </w:r>
      <w:r w:rsidR="001F77AA" w:rsidRPr="00C32064">
        <w:rPr>
          <w:sz w:val="28"/>
          <w:szCs w:val="28"/>
        </w:rPr>
        <w:t xml:space="preserve"> </w:t>
      </w:r>
      <w:proofErr w:type="gramStart"/>
      <w:r w:rsidR="001F77AA" w:rsidRPr="00C32064">
        <w:rPr>
          <w:sz w:val="28"/>
          <w:szCs w:val="28"/>
        </w:rPr>
        <w:t>работы</w:t>
      </w:r>
      <w:proofErr w:type="gramEnd"/>
      <w:r w:rsidR="006119DC">
        <w:rPr>
          <w:sz w:val="28"/>
          <w:szCs w:val="28"/>
        </w:rPr>
        <w:t xml:space="preserve"> начатые в 2015 году</w:t>
      </w:r>
      <w:r w:rsidR="001F77AA" w:rsidRPr="00C32064">
        <w:rPr>
          <w:sz w:val="28"/>
          <w:szCs w:val="28"/>
        </w:rPr>
        <w:t xml:space="preserve">  на  объекте «Капитальный ремонт улицы Ленина в городе Невьянске Свердловской области»</w:t>
      </w:r>
      <w:r w:rsidR="001F77AA">
        <w:rPr>
          <w:sz w:val="28"/>
          <w:szCs w:val="28"/>
        </w:rPr>
        <w:t>.</w:t>
      </w:r>
    </w:p>
    <w:p w:rsidR="001F77AA" w:rsidRPr="00BF3A80" w:rsidRDefault="001F77AA" w:rsidP="00BF3A80">
      <w:pPr>
        <w:jc w:val="both"/>
        <w:rPr>
          <w:sz w:val="28"/>
          <w:szCs w:val="28"/>
        </w:rPr>
      </w:pPr>
      <w:r>
        <w:rPr>
          <w:sz w:val="28"/>
          <w:szCs w:val="28"/>
        </w:rPr>
        <w:t xml:space="preserve">Произведен ремонт проездов дворовых территорий в городе Невьянске, </w:t>
      </w:r>
      <w:r w:rsidR="006119DC">
        <w:rPr>
          <w:sz w:val="28"/>
          <w:szCs w:val="28"/>
        </w:rPr>
        <w:t xml:space="preserve">вдоль </w:t>
      </w:r>
      <w:r>
        <w:rPr>
          <w:sz w:val="28"/>
          <w:szCs w:val="28"/>
        </w:rPr>
        <w:t xml:space="preserve">многоквартирных домов по улице </w:t>
      </w:r>
      <w:r w:rsidR="006119DC">
        <w:rPr>
          <w:sz w:val="28"/>
          <w:szCs w:val="28"/>
        </w:rPr>
        <w:t>Малышева</w:t>
      </w:r>
      <w:r>
        <w:rPr>
          <w:sz w:val="28"/>
          <w:szCs w:val="28"/>
        </w:rPr>
        <w:t xml:space="preserve">, </w:t>
      </w:r>
      <w:r w:rsidR="006119DC">
        <w:rPr>
          <w:sz w:val="28"/>
          <w:szCs w:val="28"/>
        </w:rPr>
        <w:t>1</w:t>
      </w:r>
      <w:r>
        <w:rPr>
          <w:sz w:val="28"/>
          <w:szCs w:val="28"/>
        </w:rPr>
        <w:t xml:space="preserve">2 и </w:t>
      </w:r>
      <w:r w:rsidR="006119DC">
        <w:rPr>
          <w:sz w:val="28"/>
          <w:szCs w:val="28"/>
        </w:rPr>
        <w:t>12а</w:t>
      </w:r>
      <w:r>
        <w:rPr>
          <w:sz w:val="28"/>
          <w:szCs w:val="28"/>
        </w:rPr>
        <w:t>.</w:t>
      </w:r>
    </w:p>
    <w:p w:rsidR="00E83B0B" w:rsidRPr="009D5C21" w:rsidRDefault="00E83B0B" w:rsidP="001F77AA">
      <w:pPr>
        <w:pStyle w:val="a6"/>
        <w:jc w:val="center"/>
        <w:outlineLvl w:val="0"/>
        <w:rPr>
          <w:rFonts w:ascii="Times New Roman" w:hAnsi="Times New Roman"/>
          <w:color w:val="auto"/>
          <w:sz w:val="44"/>
          <w:szCs w:val="44"/>
        </w:rPr>
      </w:pPr>
      <w:r w:rsidRPr="00B90B2B">
        <w:rPr>
          <w:rFonts w:ascii="Times New Roman" w:hAnsi="Times New Roman"/>
          <w:color w:val="auto"/>
          <w:sz w:val="44"/>
          <w:szCs w:val="44"/>
        </w:rPr>
        <w:lastRenderedPageBreak/>
        <w:t xml:space="preserve">Расходы бюджета на </w:t>
      </w:r>
      <w:r>
        <w:rPr>
          <w:rFonts w:ascii="Times New Roman" w:hAnsi="Times New Roman"/>
          <w:color w:val="auto"/>
          <w:sz w:val="44"/>
          <w:szCs w:val="44"/>
        </w:rPr>
        <w:t>национальную безопасность</w:t>
      </w:r>
      <w:r w:rsidR="00A844E0">
        <w:rPr>
          <w:rFonts w:ascii="Times New Roman" w:hAnsi="Times New Roman"/>
          <w:color w:val="auto"/>
          <w:sz w:val="44"/>
          <w:szCs w:val="44"/>
        </w:rPr>
        <w:t xml:space="preserve"> и правоохранительную деятельность</w:t>
      </w:r>
      <w:r w:rsidR="000B1220">
        <w:rPr>
          <w:rFonts w:ascii="Times New Roman" w:hAnsi="Times New Roman"/>
          <w:color w:val="auto"/>
          <w:sz w:val="44"/>
          <w:szCs w:val="44"/>
        </w:rPr>
        <w:t xml:space="preserve"> за 2016 год</w:t>
      </w:r>
    </w:p>
    <w:p w:rsidR="00E83B0B" w:rsidRPr="00B733B5" w:rsidRDefault="00E83B0B" w:rsidP="00A844E0">
      <w:pPr>
        <w:spacing w:after="0" w:line="240" w:lineRule="auto"/>
        <w:jc w:val="center"/>
        <w:rPr>
          <w:sz w:val="44"/>
          <w:szCs w:val="44"/>
        </w:rPr>
      </w:pPr>
      <w:r>
        <w:rPr>
          <w:noProof/>
          <w:sz w:val="44"/>
          <w:szCs w:val="44"/>
        </w:rPr>
        <w:drawing>
          <wp:anchor distT="0" distB="0" distL="114300" distR="114300" simplePos="0" relativeHeight="251722752" behindDoc="0" locked="0" layoutInCell="1" allowOverlap="1">
            <wp:simplePos x="0" y="0"/>
            <wp:positionH relativeFrom="column">
              <wp:posOffset>337185</wp:posOffset>
            </wp:positionH>
            <wp:positionV relativeFrom="paragraph">
              <wp:posOffset>-135255</wp:posOffset>
            </wp:positionV>
            <wp:extent cx="2124075" cy="1905000"/>
            <wp:effectExtent l="0" t="0" r="0" b="0"/>
            <wp:wrapNone/>
            <wp:docPr id="2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A844E0">
        <w:rPr>
          <w:sz w:val="44"/>
          <w:szCs w:val="44"/>
        </w:rPr>
        <w:t xml:space="preserve">                      </w:t>
      </w:r>
      <w:r>
        <w:rPr>
          <w:sz w:val="44"/>
          <w:szCs w:val="44"/>
        </w:rPr>
        <w:t xml:space="preserve">          </w:t>
      </w:r>
      <w:r w:rsidRPr="00B733B5">
        <w:rPr>
          <w:sz w:val="44"/>
          <w:szCs w:val="44"/>
        </w:rPr>
        <w:t>на финансирование</w:t>
      </w:r>
      <w:r>
        <w:rPr>
          <w:sz w:val="44"/>
          <w:szCs w:val="44"/>
        </w:rPr>
        <w:t xml:space="preserve"> национальной</w:t>
      </w:r>
      <w:r w:rsidR="00A844E0">
        <w:rPr>
          <w:sz w:val="44"/>
          <w:szCs w:val="44"/>
        </w:rPr>
        <w:t xml:space="preserve"> безопасности</w:t>
      </w:r>
    </w:p>
    <w:p w:rsidR="00A844E0" w:rsidRDefault="00E83B0B" w:rsidP="00A844E0">
      <w:pPr>
        <w:spacing w:after="0" w:line="240" w:lineRule="auto"/>
        <w:jc w:val="center"/>
        <w:rPr>
          <w:sz w:val="44"/>
          <w:szCs w:val="44"/>
        </w:rPr>
      </w:pPr>
      <w:r>
        <w:rPr>
          <w:sz w:val="44"/>
          <w:szCs w:val="44"/>
        </w:rPr>
        <w:t xml:space="preserve">                  </w:t>
      </w:r>
      <w:r w:rsidR="00A844E0">
        <w:rPr>
          <w:sz w:val="44"/>
          <w:szCs w:val="44"/>
        </w:rPr>
        <w:t xml:space="preserve">      </w:t>
      </w:r>
      <w:r>
        <w:rPr>
          <w:sz w:val="44"/>
          <w:szCs w:val="44"/>
        </w:rPr>
        <w:t xml:space="preserve"> </w:t>
      </w:r>
      <w:r w:rsidR="00A844E0">
        <w:rPr>
          <w:sz w:val="44"/>
          <w:szCs w:val="44"/>
        </w:rPr>
        <w:t xml:space="preserve">   </w:t>
      </w:r>
      <w:r>
        <w:rPr>
          <w:sz w:val="44"/>
          <w:szCs w:val="44"/>
        </w:rPr>
        <w:t xml:space="preserve"> </w:t>
      </w:r>
      <w:r w:rsidR="00A844E0">
        <w:rPr>
          <w:sz w:val="44"/>
          <w:szCs w:val="44"/>
        </w:rPr>
        <w:t>правоохранительной деятельности</w:t>
      </w:r>
    </w:p>
    <w:p w:rsidR="00E83B0B" w:rsidRPr="00B733B5" w:rsidRDefault="00E83B0B" w:rsidP="00A844E0">
      <w:pPr>
        <w:spacing w:after="0" w:line="240" w:lineRule="auto"/>
        <w:jc w:val="center"/>
        <w:rPr>
          <w:sz w:val="44"/>
          <w:szCs w:val="44"/>
        </w:rPr>
      </w:pPr>
      <w:r w:rsidRPr="00B733B5">
        <w:rPr>
          <w:sz w:val="44"/>
          <w:szCs w:val="44"/>
        </w:rPr>
        <w:t xml:space="preserve"> </w:t>
      </w:r>
      <w:r w:rsidR="00A844E0">
        <w:rPr>
          <w:sz w:val="44"/>
          <w:szCs w:val="44"/>
        </w:rPr>
        <w:t xml:space="preserve">                              </w:t>
      </w:r>
      <w:r>
        <w:rPr>
          <w:sz w:val="44"/>
          <w:szCs w:val="44"/>
        </w:rPr>
        <w:t xml:space="preserve"> направлено </w:t>
      </w:r>
      <w:r w:rsidR="006E503D">
        <w:rPr>
          <w:sz w:val="44"/>
          <w:szCs w:val="44"/>
        </w:rPr>
        <w:t>7247,16</w:t>
      </w:r>
      <w:r w:rsidRPr="00B733B5">
        <w:rPr>
          <w:sz w:val="44"/>
          <w:szCs w:val="44"/>
        </w:rPr>
        <w:t xml:space="preserve"> </w:t>
      </w:r>
      <w:r w:rsidR="006E503D">
        <w:rPr>
          <w:sz w:val="44"/>
          <w:szCs w:val="44"/>
        </w:rPr>
        <w:t>тыс</w:t>
      </w:r>
      <w:r w:rsidRPr="00B733B5">
        <w:rPr>
          <w:sz w:val="44"/>
          <w:szCs w:val="44"/>
        </w:rPr>
        <w:t>. руб.</w:t>
      </w:r>
    </w:p>
    <w:p w:rsidR="00E83B0B" w:rsidRDefault="00E83B0B" w:rsidP="00E83B0B">
      <w:r>
        <w:br w:type="textWrapping" w:clear="all"/>
        <w:t xml:space="preserve">                                                                                                     </w:t>
      </w:r>
    </w:p>
    <w:p w:rsidR="00E83B0B" w:rsidRDefault="00E83B0B" w:rsidP="00E83B0B"/>
    <w:p w:rsidR="00A844E0" w:rsidRDefault="00A844E0" w:rsidP="00E83B0B"/>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362"/>
        <w:gridCol w:w="2362"/>
        <w:gridCol w:w="2363"/>
      </w:tblGrid>
      <w:tr w:rsidR="00E83B0B" w:rsidTr="00E83B0B">
        <w:tc>
          <w:tcPr>
            <w:tcW w:w="4961" w:type="dxa"/>
            <w:shd w:val="clear" w:color="auto" w:fill="C2D69B" w:themeFill="accent3" w:themeFillTint="99"/>
          </w:tcPr>
          <w:p w:rsidR="00E83B0B" w:rsidRPr="00B733B5" w:rsidRDefault="00E83B0B" w:rsidP="00E83B0B">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E83B0B"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83B0B"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Защита населения и территории от чрезвычайных ситуаций природного и техногенного характера, гражданская оборона</w:t>
            </w:r>
          </w:p>
        </w:tc>
        <w:tc>
          <w:tcPr>
            <w:tcW w:w="2362" w:type="dxa"/>
          </w:tcPr>
          <w:p w:rsidR="00E83B0B" w:rsidRPr="00B05211" w:rsidRDefault="006E503D" w:rsidP="00E83B0B">
            <w:pPr>
              <w:spacing w:after="0"/>
              <w:jc w:val="center"/>
              <w:rPr>
                <w:rFonts w:ascii="Times New Roman" w:hAnsi="Times New Roman"/>
                <w:sz w:val="28"/>
                <w:szCs w:val="28"/>
              </w:rPr>
            </w:pPr>
            <w:r>
              <w:rPr>
                <w:rFonts w:ascii="Times New Roman" w:hAnsi="Times New Roman"/>
                <w:sz w:val="28"/>
                <w:szCs w:val="28"/>
              </w:rPr>
              <w:t>5091,95</w:t>
            </w:r>
          </w:p>
        </w:tc>
        <w:tc>
          <w:tcPr>
            <w:tcW w:w="2362" w:type="dxa"/>
          </w:tcPr>
          <w:p w:rsidR="00E83B0B" w:rsidRPr="00B05211" w:rsidRDefault="00C66731" w:rsidP="00E83B0B">
            <w:pPr>
              <w:spacing w:after="0"/>
              <w:jc w:val="center"/>
              <w:rPr>
                <w:rFonts w:ascii="Times New Roman" w:hAnsi="Times New Roman"/>
                <w:sz w:val="28"/>
                <w:szCs w:val="28"/>
              </w:rPr>
            </w:pPr>
            <w:r>
              <w:rPr>
                <w:rFonts w:ascii="Times New Roman" w:hAnsi="Times New Roman"/>
                <w:sz w:val="28"/>
                <w:szCs w:val="28"/>
              </w:rPr>
              <w:t>3892,54</w:t>
            </w:r>
          </w:p>
        </w:tc>
        <w:tc>
          <w:tcPr>
            <w:tcW w:w="2363" w:type="dxa"/>
          </w:tcPr>
          <w:p w:rsidR="00E83B0B" w:rsidRDefault="00C66731" w:rsidP="00E83B0B">
            <w:pPr>
              <w:spacing w:after="0"/>
              <w:jc w:val="center"/>
              <w:rPr>
                <w:rFonts w:ascii="Times New Roman" w:hAnsi="Times New Roman"/>
                <w:sz w:val="28"/>
                <w:szCs w:val="28"/>
              </w:rPr>
            </w:pPr>
            <w:r>
              <w:rPr>
                <w:rFonts w:ascii="Times New Roman" w:hAnsi="Times New Roman"/>
                <w:sz w:val="28"/>
                <w:szCs w:val="28"/>
              </w:rPr>
              <w:t>76,44</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Обеспечение пожарной безопасности</w:t>
            </w:r>
          </w:p>
        </w:tc>
        <w:tc>
          <w:tcPr>
            <w:tcW w:w="2362" w:type="dxa"/>
          </w:tcPr>
          <w:p w:rsidR="00E83B0B" w:rsidRPr="00B05211" w:rsidRDefault="006E503D" w:rsidP="00E83B0B">
            <w:pPr>
              <w:spacing w:after="0"/>
              <w:jc w:val="center"/>
              <w:rPr>
                <w:rFonts w:ascii="Times New Roman" w:hAnsi="Times New Roman"/>
                <w:sz w:val="28"/>
                <w:szCs w:val="28"/>
              </w:rPr>
            </w:pPr>
            <w:r>
              <w:rPr>
                <w:rFonts w:ascii="Times New Roman" w:hAnsi="Times New Roman"/>
                <w:sz w:val="28"/>
                <w:szCs w:val="28"/>
              </w:rPr>
              <w:t>1911,02</w:t>
            </w:r>
          </w:p>
        </w:tc>
        <w:tc>
          <w:tcPr>
            <w:tcW w:w="2362" w:type="dxa"/>
          </w:tcPr>
          <w:p w:rsidR="00E83B0B" w:rsidRPr="00B05211" w:rsidRDefault="00C66731" w:rsidP="00E83B0B">
            <w:pPr>
              <w:spacing w:after="0"/>
              <w:jc w:val="center"/>
              <w:rPr>
                <w:rFonts w:ascii="Times New Roman" w:hAnsi="Times New Roman"/>
                <w:sz w:val="28"/>
                <w:szCs w:val="28"/>
              </w:rPr>
            </w:pPr>
            <w:r>
              <w:rPr>
                <w:rFonts w:ascii="Times New Roman" w:hAnsi="Times New Roman"/>
                <w:sz w:val="28"/>
                <w:szCs w:val="28"/>
              </w:rPr>
              <w:t>1855,78</w:t>
            </w:r>
          </w:p>
        </w:tc>
        <w:tc>
          <w:tcPr>
            <w:tcW w:w="2363" w:type="dxa"/>
          </w:tcPr>
          <w:p w:rsidR="00E83B0B" w:rsidRDefault="00C66731" w:rsidP="00E83B0B">
            <w:pPr>
              <w:spacing w:after="0"/>
              <w:jc w:val="center"/>
              <w:rPr>
                <w:rFonts w:ascii="Times New Roman" w:hAnsi="Times New Roman"/>
                <w:sz w:val="28"/>
                <w:szCs w:val="28"/>
              </w:rPr>
            </w:pPr>
            <w:r>
              <w:rPr>
                <w:rFonts w:ascii="Times New Roman" w:hAnsi="Times New Roman"/>
                <w:sz w:val="28"/>
                <w:szCs w:val="28"/>
              </w:rPr>
              <w:t>97,11</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Другие вопросы в области национальной безопасности и правоохранительной деятельности</w:t>
            </w:r>
          </w:p>
        </w:tc>
        <w:tc>
          <w:tcPr>
            <w:tcW w:w="2362" w:type="dxa"/>
          </w:tcPr>
          <w:p w:rsidR="00E83B0B" w:rsidRPr="00D84349" w:rsidRDefault="006E503D" w:rsidP="00E83B0B">
            <w:pPr>
              <w:spacing w:after="0"/>
              <w:jc w:val="center"/>
              <w:rPr>
                <w:rFonts w:ascii="Times New Roman" w:hAnsi="Times New Roman"/>
                <w:sz w:val="28"/>
                <w:szCs w:val="28"/>
              </w:rPr>
            </w:pPr>
            <w:r>
              <w:rPr>
                <w:rFonts w:ascii="Times New Roman" w:hAnsi="Times New Roman"/>
                <w:sz w:val="28"/>
                <w:szCs w:val="28"/>
              </w:rPr>
              <w:t>1504</w:t>
            </w:r>
            <w:r w:rsidR="00C66731">
              <w:rPr>
                <w:rFonts w:ascii="Times New Roman" w:hAnsi="Times New Roman"/>
                <w:sz w:val="28"/>
                <w:szCs w:val="28"/>
              </w:rPr>
              <w:t>,45</w:t>
            </w:r>
          </w:p>
        </w:tc>
        <w:tc>
          <w:tcPr>
            <w:tcW w:w="2362" w:type="dxa"/>
          </w:tcPr>
          <w:p w:rsidR="00E83B0B" w:rsidRPr="00D84349" w:rsidRDefault="00C66731" w:rsidP="00E83B0B">
            <w:pPr>
              <w:spacing w:after="0"/>
              <w:jc w:val="center"/>
              <w:rPr>
                <w:rFonts w:ascii="Times New Roman" w:hAnsi="Times New Roman"/>
                <w:sz w:val="28"/>
                <w:szCs w:val="28"/>
              </w:rPr>
            </w:pPr>
            <w:r>
              <w:rPr>
                <w:rFonts w:ascii="Times New Roman" w:hAnsi="Times New Roman"/>
                <w:sz w:val="28"/>
                <w:szCs w:val="28"/>
              </w:rPr>
              <w:t>1498,84</w:t>
            </w:r>
          </w:p>
        </w:tc>
        <w:tc>
          <w:tcPr>
            <w:tcW w:w="2363" w:type="dxa"/>
          </w:tcPr>
          <w:p w:rsidR="00E83B0B" w:rsidRDefault="00C66731" w:rsidP="00E83B0B">
            <w:pPr>
              <w:spacing w:after="0"/>
              <w:jc w:val="center"/>
              <w:rPr>
                <w:rFonts w:ascii="Times New Roman" w:hAnsi="Times New Roman"/>
                <w:sz w:val="28"/>
                <w:szCs w:val="28"/>
              </w:rPr>
            </w:pPr>
            <w:r>
              <w:rPr>
                <w:rFonts w:ascii="Times New Roman" w:hAnsi="Times New Roman"/>
                <w:sz w:val="28"/>
                <w:szCs w:val="28"/>
              </w:rPr>
              <w:t>99,63</w:t>
            </w:r>
          </w:p>
        </w:tc>
      </w:tr>
      <w:tr w:rsidR="00E83B0B" w:rsidTr="00E83B0B">
        <w:tc>
          <w:tcPr>
            <w:tcW w:w="4961" w:type="dxa"/>
            <w:shd w:val="clear" w:color="auto" w:fill="C2D69B" w:themeFill="accent3" w:themeFillTint="99"/>
          </w:tcPr>
          <w:p w:rsidR="00E83B0B" w:rsidRPr="00B05211" w:rsidRDefault="00E83B0B" w:rsidP="00E83B0B">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E83B0B" w:rsidRPr="00B05211" w:rsidRDefault="00C66731" w:rsidP="00E83B0B">
            <w:pPr>
              <w:spacing w:after="0"/>
              <w:jc w:val="center"/>
              <w:rPr>
                <w:rFonts w:ascii="Times New Roman" w:hAnsi="Times New Roman"/>
                <w:b/>
                <w:sz w:val="28"/>
                <w:szCs w:val="28"/>
              </w:rPr>
            </w:pPr>
            <w:r>
              <w:rPr>
                <w:rFonts w:ascii="Times New Roman" w:hAnsi="Times New Roman"/>
                <w:b/>
                <w:sz w:val="28"/>
                <w:szCs w:val="28"/>
              </w:rPr>
              <w:t>8507,42</w:t>
            </w:r>
          </w:p>
        </w:tc>
        <w:tc>
          <w:tcPr>
            <w:tcW w:w="2362" w:type="dxa"/>
            <w:shd w:val="clear" w:color="auto" w:fill="C2D69B" w:themeFill="accent3" w:themeFillTint="99"/>
          </w:tcPr>
          <w:p w:rsidR="00E83B0B" w:rsidRPr="00B05211" w:rsidRDefault="00A844E0" w:rsidP="00A844E0">
            <w:pPr>
              <w:spacing w:after="0"/>
              <w:jc w:val="center"/>
              <w:rPr>
                <w:rFonts w:ascii="Times New Roman" w:hAnsi="Times New Roman"/>
                <w:b/>
                <w:sz w:val="28"/>
                <w:szCs w:val="28"/>
              </w:rPr>
            </w:pPr>
            <w:r>
              <w:rPr>
                <w:rFonts w:ascii="Times New Roman" w:hAnsi="Times New Roman"/>
                <w:b/>
                <w:sz w:val="28"/>
                <w:szCs w:val="28"/>
              </w:rPr>
              <w:t>8188,2</w:t>
            </w:r>
          </w:p>
        </w:tc>
        <w:tc>
          <w:tcPr>
            <w:tcW w:w="2363" w:type="dxa"/>
            <w:shd w:val="clear" w:color="auto" w:fill="C2D69B" w:themeFill="accent3" w:themeFillTint="99"/>
          </w:tcPr>
          <w:p w:rsidR="00E83B0B" w:rsidRDefault="00C66731" w:rsidP="00E83B0B">
            <w:pPr>
              <w:spacing w:after="0"/>
              <w:jc w:val="center"/>
              <w:rPr>
                <w:rFonts w:ascii="Times New Roman" w:hAnsi="Times New Roman"/>
                <w:b/>
                <w:sz w:val="28"/>
                <w:szCs w:val="28"/>
              </w:rPr>
            </w:pPr>
            <w:r>
              <w:rPr>
                <w:rFonts w:ascii="Times New Roman" w:hAnsi="Times New Roman"/>
                <w:b/>
                <w:sz w:val="28"/>
                <w:szCs w:val="28"/>
              </w:rPr>
              <w:t>85,19</w:t>
            </w:r>
          </w:p>
        </w:tc>
      </w:tr>
    </w:tbl>
    <w:p w:rsidR="00E83B0B" w:rsidRDefault="00E83B0B" w:rsidP="00E83B0B"/>
    <w:p w:rsidR="00E83B0B" w:rsidRDefault="00E83B0B"/>
    <w:p w:rsidR="00EC6B3C" w:rsidRDefault="00EC6B3C">
      <w:pPr>
        <w:rPr>
          <w:rFonts w:eastAsia="Times New Roman" w:cs="Times New Roman"/>
          <w:spacing w:val="5"/>
          <w:kern w:val="28"/>
        </w:rPr>
      </w:pPr>
      <w:r>
        <w:rPr>
          <w:rFonts w:eastAsia="Times New Roman" w:cs="Times New Roman"/>
          <w:spacing w:val="5"/>
          <w:kern w:val="28"/>
        </w:rPr>
        <w:br w:type="page"/>
      </w:r>
    </w:p>
    <w:p w:rsidR="00EC6B3C" w:rsidRPr="009D5C21" w:rsidRDefault="00EC6B3C" w:rsidP="00EC6B3C">
      <w:pPr>
        <w:pStyle w:val="a6"/>
        <w:jc w:val="center"/>
        <w:outlineLvl w:val="0"/>
        <w:rPr>
          <w:rFonts w:ascii="Times New Roman" w:hAnsi="Times New Roman"/>
          <w:color w:val="auto"/>
          <w:sz w:val="44"/>
          <w:szCs w:val="44"/>
        </w:rPr>
      </w:pPr>
      <w:r>
        <w:rPr>
          <w:rFonts w:ascii="Times New Roman" w:hAnsi="Times New Roman"/>
          <w:noProof/>
          <w:color w:val="auto"/>
          <w:sz w:val="44"/>
          <w:szCs w:val="44"/>
        </w:rPr>
        <w:lastRenderedPageBreak/>
        <w:drawing>
          <wp:anchor distT="0" distB="0" distL="114300" distR="114300" simplePos="0" relativeHeight="251727872" behindDoc="0" locked="0" layoutInCell="1" allowOverlap="1">
            <wp:simplePos x="0" y="0"/>
            <wp:positionH relativeFrom="column">
              <wp:posOffset>384810</wp:posOffset>
            </wp:positionH>
            <wp:positionV relativeFrom="paragraph">
              <wp:posOffset>430530</wp:posOffset>
            </wp:positionV>
            <wp:extent cx="2257425" cy="1990725"/>
            <wp:effectExtent l="0" t="0" r="0" b="0"/>
            <wp:wrapNone/>
            <wp:docPr id="3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B90B2B">
        <w:rPr>
          <w:rFonts w:ascii="Times New Roman" w:hAnsi="Times New Roman"/>
          <w:color w:val="auto"/>
          <w:sz w:val="44"/>
          <w:szCs w:val="44"/>
        </w:rPr>
        <w:t xml:space="preserve">Расходы бюджета на </w:t>
      </w:r>
      <w:r>
        <w:rPr>
          <w:rFonts w:ascii="Times New Roman" w:hAnsi="Times New Roman"/>
          <w:color w:val="auto"/>
          <w:sz w:val="44"/>
          <w:szCs w:val="44"/>
        </w:rPr>
        <w:t>охрану окружающей среды</w:t>
      </w:r>
      <w:r w:rsidR="000B1220">
        <w:rPr>
          <w:rFonts w:ascii="Times New Roman" w:hAnsi="Times New Roman"/>
          <w:color w:val="auto"/>
          <w:sz w:val="44"/>
          <w:szCs w:val="44"/>
        </w:rPr>
        <w:t xml:space="preserve"> за 2016 год</w:t>
      </w:r>
    </w:p>
    <w:p w:rsidR="00EC6B3C" w:rsidRDefault="00EC6B3C" w:rsidP="00EC6B3C">
      <w:pPr>
        <w:spacing w:after="0" w:line="240" w:lineRule="auto"/>
        <w:jc w:val="center"/>
        <w:rPr>
          <w:rFonts w:ascii="Times New Roman" w:hAnsi="Times New Roman"/>
          <w:sz w:val="44"/>
          <w:szCs w:val="44"/>
        </w:rPr>
      </w:pPr>
      <w:r>
        <w:rPr>
          <w:sz w:val="44"/>
          <w:szCs w:val="44"/>
        </w:rPr>
        <w:t xml:space="preserve">                    </w:t>
      </w:r>
      <w:r w:rsidRPr="00B733B5">
        <w:rPr>
          <w:sz w:val="44"/>
          <w:szCs w:val="44"/>
        </w:rPr>
        <w:t>на финансирование</w:t>
      </w:r>
      <w:r>
        <w:rPr>
          <w:sz w:val="44"/>
          <w:szCs w:val="44"/>
        </w:rPr>
        <w:t xml:space="preserve"> </w:t>
      </w:r>
      <w:r>
        <w:rPr>
          <w:rFonts w:ascii="Times New Roman" w:hAnsi="Times New Roman"/>
          <w:sz w:val="44"/>
          <w:szCs w:val="44"/>
        </w:rPr>
        <w:t xml:space="preserve">охраны окружающей </w:t>
      </w:r>
    </w:p>
    <w:p w:rsidR="00EC6B3C" w:rsidRPr="00B733B5" w:rsidRDefault="00EC6B3C" w:rsidP="00EC6B3C">
      <w:pPr>
        <w:spacing w:after="0" w:line="240" w:lineRule="auto"/>
        <w:jc w:val="center"/>
        <w:rPr>
          <w:sz w:val="44"/>
          <w:szCs w:val="44"/>
        </w:rPr>
      </w:pPr>
      <w:r>
        <w:rPr>
          <w:rFonts w:ascii="Times New Roman" w:hAnsi="Times New Roman"/>
          <w:sz w:val="44"/>
          <w:szCs w:val="44"/>
        </w:rPr>
        <w:t xml:space="preserve">                     среды</w:t>
      </w:r>
      <w:r>
        <w:rPr>
          <w:noProof/>
          <w:sz w:val="44"/>
          <w:szCs w:val="44"/>
        </w:rPr>
        <w:t xml:space="preserve"> </w:t>
      </w:r>
      <w:r>
        <w:rPr>
          <w:sz w:val="44"/>
          <w:szCs w:val="44"/>
        </w:rPr>
        <w:t xml:space="preserve"> направлено </w:t>
      </w:r>
      <w:r w:rsidR="00C66731">
        <w:rPr>
          <w:sz w:val="44"/>
          <w:szCs w:val="44"/>
        </w:rPr>
        <w:t>723,79</w:t>
      </w:r>
      <w:r w:rsidRPr="00B733B5">
        <w:rPr>
          <w:sz w:val="44"/>
          <w:szCs w:val="44"/>
        </w:rPr>
        <w:t xml:space="preserve"> </w:t>
      </w:r>
      <w:r w:rsidR="00AD576A">
        <w:rPr>
          <w:sz w:val="44"/>
          <w:szCs w:val="44"/>
        </w:rPr>
        <w:t>тыс</w:t>
      </w:r>
      <w:r w:rsidRPr="00B733B5">
        <w:rPr>
          <w:sz w:val="44"/>
          <w:szCs w:val="44"/>
        </w:rPr>
        <w:t>. руб.</w:t>
      </w:r>
    </w:p>
    <w:p w:rsidR="00EC6B3C" w:rsidRDefault="00EC6B3C" w:rsidP="00EC6B3C">
      <w:r>
        <w:br w:type="textWrapping" w:clear="all"/>
        <w:t xml:space="preserve">                                                                                                     </w:t>
      </w:r>
    </w:p>
    <w:p w:rsidR="00EC6B3C" w:rsidRDefault="00EC6B3C" w:rsidP="00EC6B3C"/>
    <w:p w:rsidR="00EC6B3C" w:rsidRDefault="00EC6B3C" w:rsidP="00EC6B3C"/>
    <w:p w:rsidR="00EC6B3C" w:rsidRDefault="00EC6B3C" w:rsidP="00EC6B3C"/>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362"/>
        <w:gridCol w:w="2362"/>
        <w:gridCol w:w="2363"/>
      </w:tblGrid>
      <w:tr w:rsidR="00EC6B3C" w:rsidTr="00EC6B3C">
        <w:tc>
          <w:tcPr>
            <w:tcW w:w="4961"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Сбор, удаление отходов и очистка сточных вод</w:t>
            </w:r>
          </w:p>
        </w:tc>
        <w:tc>
          <w:tcPr>
            <w:tcW w:w="2362" w:type="dxa"/>
          </w:tcPr>
          <w:p w:rsidR="00EC6B3C" w:rsidRPr="00B05211" w:rsidRDefault="00AD576A" w:rsidP="00EC6B3C">
            <w:pPr>
              <w:spacing w:after="0"/>
              <w:jc w:val="center"/>
              <w:rPr>
                <w:rFonts w:ascii="Times New Roman" w:hAnsi="Times New Roman"/>
                <w:sz w:val="28"/>
                <w:szCs w:val="28"/>
              </w:rPr>
            </w:pPr>
            <w:r>
              <w:rPr>
                <w:rFonts w:ascii="Times New Roman" w:hAnsi="Times New Roman"/>
                <w:sz w:val="28"/>
                <w:szCs w:val="28"/>
              </w:rPr>
              <w:t>158,0</w:t>
            </w:r>
          </w:p>
        </w:tc>
        <w:tc>
          <w:tcPr>
            <w:tcW w:w="2362" w:type="dxa"/>
          </w:tcPr>
          <w:p w:rsidR="00EC6B3C" w:rsidRPr="00B05211" w:rsidRDefault="00AD576A" w:rsidP="00EC6B3C">
            <w:pPr>
              <w:spacing w:after="0"/>
              <w:jc w:val="center"/>
              <w:rPr>
                <w:rFonts w:ascii="Times New Roman" w:hAnsi="Times New Roman"/>
                <w:sz w:val="28"/>
                <w:szCs w:val="28"/>
              </w:rPr>
            </w:pPr>
            <w:r>
              <w:rPr>
                <w:rFonts w:ascii="Times New Roman" w:hAnsi="Times New Roman"/>
                <w:sz w:val="28"/>
                <w:szCs w:val="28"/>
              </w:rPr>
              <w:t>92,35</w:t>
            </w:r>
          </w:p>
        </w:tc>
        <w:tc>
          <w:tcPr>
            <w:tcW w:w="2363" w:type="dxa"/>
          </w:tcPr>
          <w:p w:rsidR="00EC6B3C" w:rsidRDefault="00AD576A" w:rsidP="00EC6B3C">
            <w:pPr>
              <w:spacing w:after="0"/>
              <w:jc w:val="center"/>
              <w:rPr>
                <w:rFonts w:ascii="Times New Roman" w:hAnsi="Times New Roman"/>
                <w:sz w:val="28"/>
                <w:szCs w:val="28"/>
              </w:rPr>
            </w:pPr>
            <w:r>
              <w:rPr>
                <w:rFonts w:ascii="Times New Roman" w:hAnsi="Times New Roman"/>
                <w:sz w:val="28"/>
                <w:szCs w:val="28"/>
              </w:rPr>
              <w:t>58,45</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Охрана объектов растительного и животного мира и среды обитания</w:t>
            </w:r>
          </w:p>
        </w:tc>
        <w:tc>
          <w:tcPr>
            <w:tcW w:w="2362" w:type="dxa"/>
          </w:tcPr>
          <w:p w:rsidR="00EC6B3C" w:rsidRPr="00B05211" w:rsidRDefault="00AD576A" w:rsidP="00EC6B3C">
            <w:pPr>
              <w:spacing w:after="0"/>
              <w:jc w:val="center"/>
              <w:rPr>
                <w:rFonts w:ascii="Times New Roman" w:hAnsi="Times New Roman"/>
                <w:sz w:val="28"/>
                <w:szCs w:val="28"/>
              </w:rPr>
            </w:pPr>
            <w:r>
              <w:rPr>
                <w:rFonts w:ascii="Times New Roman" w:hAnsi="Times New Roman"/>
                <w:sz w:val="28"/>
                <w:szCs w:val="28"/>
              </w:rPr>
              <w:t>472,4</w:t>
            </w:r>
          </w:p>
        </w:tc>
        <w:tc>
          <w:tcPr>
            <w:tcW w:w="2362" w:type="dxa"/>
          </w:tcPr>
          <w:p w:rsidR="00EC6B3C" w:rsidRPr="00B05211" w:rsidRDefault="00AD576A" w:rsidP="00EC6B3C">
            <w:pPr>
              <w:spacing w:after="0"/>
              <w:jc w:val="center"/>
              <w:rPr>
                <w:rFonts w:ascii="Times New Roman" w:hAnsi="Times New Roman"/>
                <w:sz w:val="28"/>
                <w:szCs w:val="28"/>
              </w:rPr>
            </w:pPr>
            <w:r>
              <w:rPr>
                <w:rFonts w:ascii="Times New Roman" w:hAnsi="Times New Roman"/>
                <w:sz w:val="28"/>
                <w:szCs w:val="28"/>
              </w:rPr>
              <w:t>306,89</w:t>
            </w:r>
          </w:p>
        </w:tc>
        <w:tc>
          <w:tcPr>
            <w:tcW w:w="2363" w:type="dxa"/>
          </w:tcPr>
          <w:p w:rsidR="00EC6B3C" w:rsidRDefault="00AD576A" w:rsidP="00EC6B3C">
            <w:pPr>
              <w:spacing w:after="0"/>
              <w:jc w:val="center"/>
              <w:rPr>
                <w:rFonts w:ascii="Times New Roman" w:hAnsi="Times New Roman"/>
                <w:sz w:val="28"/>
                <w:szCs w:val="28"/>
              </w:rPr>
            </w:pPr>
            <w:r>
              <w:rPr>
                <w:rFonts w:ascii="Times New Roman" w:hAnsi="Times New Roman"/>
                <w:sz w:val="28"/>
                <w:szCs w:val="28"/>
              </w:rPr>
              <w:t>64,97</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Другие вопросы в области охраны окружающей среды</w:t>
            </w:r>
          </w:p>
        </w:tc>
        <w:tc>
          <w:tcPr>
            <w:tcW w:w="2362" w:type="dxa"/>
          </w:tcPr>
          <w:p w:rsidR="00EC6B3C" w:rsidRPr="00D84349" w:rsidRDefault="00AD576A" w:rsidP="00EC6B3C">
            <w:pPr>
              <w:spacing w:after="0"/>
              <w:jc w:val="center"/>
              <w:rPr>
                <w:rFonts w:ascii="Times New Roman" w:hAnsi="Times New Roman"/>
                <w:sz w:val="28"/>
                <w:szCs w:val="28"/>
              </w:rPr>
            </w:pPr>
            <w:r>
              <w:rPr>
                <w:rFonts w:ascii="Times New Roman" w:hAnsi="Times New Roman"/>
                <w:sz w:val="28"/>
                <w:szCs w:val="28"/>
              </w:rPr>
              <w:t>324,55</w:t>
            </w:r>
          </w:p>
        </w:tc>
        <w:tc>
          <w:tcPr>
            <w:tcW w:w="2362" w:type="dxa"/>
          </w:tcPr>
          <w:p w:rsidR="00EC6B3C" w:rsidRPr="00D84349" w:rsidRDefault="00AD576A" w:rsidP="00EC6B3C">
            <w:pPr>
              <w:spacing w:after="0"/>
              <w:jc w:val="center"/>
              <w:rPr>
                <w:rFonts w:ascii="Times New Roman" w:hAnsi="Times New Roman"/>
                <w:sz w:val="28"/>
                <w:szCs w:val="28"/>
              </w:rPr>
            </w:pPr>
            <w:r>
              <w:rPr>
                <w:rFonts w:ascii="Times New Roman" w:hAnsi="Times New Roman"/>
                <w:sz w:val="28"/>
                <w:szCs w:val="28"/>
              </w:rPr>
              <w:t>324,55</w:t>
            </w:r>
          </w:p>
        </w:tc>
        <w:tc>
          <w:tcPr>
            <w:tcW w:w="2363" w:type="dxa"/>
          </w:tcPr>
          <w:p w:rsidR="00EC6B3C" w:rsidRDefault="00EC6B3C" w:rsidP="00EC6B3C">
            <w:pPr>
              <w:spacing w:after="0"/>
              <w:jc w:val="center"/>
              <w:rPr>
                <w:rFonts w:ascii="Times New Roman" w:hAnsi="Times New Roman"/>
                <w:sz w:val="28"/>
                <w:szCs w:val="28"/>
              </w:rPr>
            </w:pPr>
            <w:r>
              <w:rPr>
                <w:rFonts w:ascii="Times New Roman" w:hAnsi="Times New Roman"/>
                <w:sz w:val="28"/>
                <w:szCs w:val="28"/>
              </w:rPr>
              <w:t>100,0</w:t>
            </w:r>
          </w:p>
        </w:tc>
      </w:tr>
      <w:tr w:rsidR="00EC6B3C" w:rsidTr="00EC6B3C">
        <w:tc>
          <w:tcPr>
            <w:tcW w:w="4961" w:type="dxa"/>
            <w:shd w:val="clear" w:color="auto" w:fill="C2D69B" w:themeFill="accent3" w:themeFillTint="99"/>
          </w:tcPr>
          <w:p w:rsidR="00EC6B3C" w:rsidRPr="00B05211" w:rsidRDefault="00EC6B3C"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AD576A" w:rsidRPr="00B05211" w:rsidRDefault="00AD576A" w:rsidP="00AD576A">
            <w:pPr>
              <w:spacing w:after="0"/>
              <w:jc w:val="center"/>
              <w:rPr>
                <w:rFonts w:ascii="Times New Roman" w:hAnsi="Times New Roman"/>
                <w:b/>
                <w:sz w:val="28"/>
                <w:szCs w:val="28"/>
              </w:rPr>
            </w:pPr>
            <w:r>
              <w:rPr>
                <w:rFonts w:ascii="Times New Roman" w:hAnsi="Times New Roman"/>
                <w:b/>
                <w:sz w:val="28"/>
                <w:szCs w:val="28"/>
              </w:rPr>
              <w:t>954,95</w:t>
            </w:r>
          </w:p>
        </w:tc>
        <w:tc>
          <w:tcPr>
            <w:tcW w:w="2362" w:type="dxa"/>
            <w:shd w:val="clear" w:color="auto" w:fill="C2D69B" w:themeFill="accent3" w:themeFillTint="99"/>
          </w:tcPr>
          <w:p w:rsidR="00EC6B3C" w:rsidRPr="00B05211" w:rsidRDefault="00AD576A" w:rsidP="00EC6B3C">
            <w:pPr>
              <w:spacing w:after="0"/>
              <w:jc w:val="center"/>
              <w:rPr>
                <w:rFonts w:ascii="Times New Roman" w:hAnsi="Times New Roman"/>
                <w:b/>
                <w:sz w:val="28"/>
                <w:szCs w:val="28"/>
              </w:rPr>
            </w:pPr>
            <w:r>
              <w:rPr>
                <w:rFonts w:ascii="Times New Roman" w:hAnsi="Times New Roman"/>
                <w:b/>
                <w:sz w:val="28"/>
                <w:szCs w:val="28"/>
              </w:rPr>
              <w:t>723,79</w:t>
            </w:r>
          </w:p>
        </w:tc>
        <w:tc>
          <w:tcPr>
            <w:tcW w:w="2363" w:type="dxa"/>
            <w:shd w:val="clear" w:color="auto" w:fill="C2D69B" w:themeFill="accent3" w:themeFillTint="99"/>
          </w:tcPr>
          <w:p w:rsidR="00EC6B3C" w:rsidRDefault="00AD576A" w:rsidP="00EC6B3C">
            <w:pPr>
              <w:spacing w:after="0"/>
              <w:jc w:val="center"/>
              <w:rPr>
                <w:rFonts w:ascii="Times New Roman" w:hAnsi="Times New Roman"/>
                <w:b/>
                <w:sz w:val="28"/>
                <w:szCs w:val="28"/>
              </w:rPr>
            </w:pPr>
            <w:r>
              <w:rPr>
                <w:rFonts w:ascii="Times New Roman" w:hAnsi="Times New Roman"/>
                <w:b/>
                <w:sz w:val="28"/>
                <w:szCs w:val="28"/>
              </w:rPr>
              <w:t>75,79</w:t>
            </w:r>
          </w:p>
        </w:tc>
      </w:tr>
    </w:tbl>
    <w:p w:rsidR="00EC6B3C" w:rsidRDefault="00EC6B3C" w:rsidP="00EC6B3C"/>
    <w:p w:rsidR="00A60B56" w:rsidRDefault="006179C6" w:rsidP="00A60B56">
      <w:pPr>
        <w:suppressAutoHyphens/>
        <w:ind w:firstLine="567"/>
        <w:jc w:val="both"/>
        <w:rPr>
          <w:i/>
          <w:sz w:val="28"/>
          <w:szCs w:val="28"/>
        </w:rPr>
      </w:pPr>
      <w:r w:rsidRPr="00A60B56">
        <w:rPr>
          <w:i/>
          <w:sz w:val="28"/>
          <w:szCs w:val="28"/>
        </w:rPr>
        <w:t xml:space="preserve">Обустроены колодцы в селе </w:t>
      </w:r>
      <w:proofErr w:type="spellStart"/>
      <w:r w:rsidR="00AD576A" w:rsidRPr="00A60B56">
        <w:rPr>
          <w:i/>
          <w:sz w:val="28"/>
          <w:szCs w:val="28"/>
        </w:rPr>
        <w:t>Аятское</w:t>
      </w:r>
      <w:proofErr w:type="spellEnd"/>
      <w:r w:rsidRPr="00A60B56">
        <w:rPr>
          <w:i/>
          <w:sz w:val="28"/>
          <w:szCs w:val="28"/>
        </w:rPr>
        <w:t xml:space="preserve"> по ул. </w:t>
      </w:r>
      <w:r w:rsidR="00AD576A" w:rsidRPr="00A60B56">
        <w:rPr>
          <w:i/>
          <w:sz w:val="28"/>
          <w:szCs w:val="28"/>
        </w:rPr>
        <w:t>Свердлова</w:t>
      </w:r>
      <w:r w:rsidRPr="00A60B56">
        <w:rPr>
          <w:i/>
          <w:sz w:val="28"/>
          <w:szCs w:val="28"/>
        </w:rPr>
        <w:t xml:space="preserve">, </w:t>
      </w:r>
      <w:r w:rsidR="00AD576A" w:rsidRPr="00A60B56">
        <w:rPr>
          <w:i/>
          <w:sz w:val="28"/>
          <w:szCs w:val="28"/>
        </w:rPr>
        <w:t>19</w:t>
      </w:r>
      <w:r w:rsidRPr="00A60B56">
        <w:rPr>
          <w:i/>
          <w:sz w:val="28"/>
          <w:szCs w:val="28"/>
        </w:rPr>
        <w:t xml:space="preserve">, </w:t>
      </w:r>
      <w:r w:rsidR="00BE0CA0" w:rsidRPr="00A60B56">
        <w:rPr>
          <w:i/>
          <w:sz w:val="28"/>
          <w:szCs w:val="28"/>
        </w:rPr>
        <w:t xml:space="preserve">  </w:t>
      </w:r>
      <w:r w:rsidR="00AD576A" w:rsidRPr="00A60B56">
        <w:rPr>
          <w:i/>
          <w:sz w:val="28"/>
          <w:szCs w:val="28"/>
        </w:rPr>
        <w:t>деревне</w:t>
      </w:r>
      <w:r w:rsidRPr="00A60B56">
        <w:rPr>
          <w:i/>
          <w:sz w:val="28"/>
          <w:szCs w:val="28"/>
        </w:rPr>
        <w:t xml:space="preserve"> </w:t>
      </w:r>
      <w:r w:rsidR="00AD576A" w:rsidRPr="00A60B56">
        <w:rPr>
          <w:i/>
          <w:sz w:val="28"/>
          <w:szCs w:val="28"/>
        </w:rPr>
        <w:t>Верхние Таволги</w:t>
      </w:r>
      <w:r w:rsidRPr="00A60B56">
        <w:rPr>
          <w:i/>
          <w:sz w:val="28"/>
          <w:szCs w:val="28"/>
        </w:rPr>
        <w:t xml:space="preserve">, ул. </w:t>
      </w:r>
      <w:r w:rsidR="00AD576A" w:rsidRPr="00A60B56">
        <w:rPr>
          <w:i/>
          <w:sz w:val="28"/>
          <w:szCs w:val="28"/>
        </w:rPr>
        <w:t>Мира</w:t>
      </w:r>
      <w:r w:rsidRPr="00A60B56">
        <w:rPr>
          <w:i/>
          <w:sz w:val="28"/>
          <w:szCs w:val="28"/>
        </w:rPr>
        <w:t xml:space="preserve">, </w:t>
      </w:r>
      <w:r w:rsidR="00AD576A" w:rsidRPr="00A60B56">
        <w:rPr>
          <w:i/>
          <w:sz w:val="28"/>
          <w:szCs w:val="28"/>
        </w:rPr>
        <w:t>8</w:t>
      </w:r>
      <w:r w:rsidRPr="00A60B56">
        <w:rPr>
          <w:i/>
          <w:sz w:val="28"/>
          <w:szCs w:val="28"/>
        </w:rPr>
        <w:t xml:space="preserve">1, </w:t>
      </w:r>
      <w:r w:rsidR="00BE0CA0" w:rsidRPr="00A60B56">
        <w:rPr>
          <w:i/>
          <w:sz w:val="28"/>
          <w:szCs w:val="28"/>
        </w:rPr>
        <w:t xml:space="preserve"> </w:t>
      </w:r>
      <w:r w:rsidR="00AD576A" w:rsidRPr="00A60B56">
        <w:rPr>
          <w:i/>
          <w:sz w:val="28"/>
          <w:szCs w:val="28"/>
        </w:rPr>
        <w:t>городе Невьянске</w:t>
      </w:r>
      <w:r w:rsidR="00A60B56" w:rsidRPr="00A60B56">
        <w:rPr>
          <w:i/>
          <w:sz w:val="28"/>
          <w:szCs w:val="28"/>
        </w:rPr>
        <w:t>, ул.</w:t>
      </w:r>
      <w:r w:rsidR="00AD576A" w:rsidRPr="00A60B56">
        <w:rPr>
          <w:i/>
          <w:sz w:val="28"/>
          <w:szCs w:val="28"/>
        </w:rPr>
        <w:t xml:space="preserve"> Св</w:t>
      </w:r>
      <w:r w:rsidR="008C269E">
        <w:rPr>
          <w:i/>
          <w:sz w:val="28"/>
          <w:szCs w:val="28"/>
        </w:rPr>
        <w:t>о</w:t>
      </w:r>
      <w:r w:rsidR="00AD576A" w:rsidRPr="00A60B56">
        <w:rPr>
          <w:i/>
          <w:sz w:val="28"/>
          <w:szCs w:val="28"/>
        </w:rPr>
        <w:t>боды,147</w:t>
      </w:r>
      <w:r w:rsidR="00A60B56">
        <w:rPr>
          <w:i/>
          <w:sz w:val="28"/>
          <w:szCs w:val="28"/>
        </w:rPr>
        <w:t xml:space="preserve">.  </w:t>
      </w:r>
      <w:r w:rsidR="00AD576A" w:rsidRPr="00A60B56">
        <w:rPr>
          <w:i/>
          <w:sz w:val="28"/>
          <w:szCs w:val="28"/>
        </w:rPr>
        <w:t>Ликвидировано 7 несанкционированных свал</w:t>
      </w:r>
      <w:r w:rsidR="009445BC">
        <w:rPr>
          <w:i/>
          <w:sz w:val="28"/>
          <w:szCs w:val="28"/>
        </w:rPr>
        <w:t>ок на общую сумму 507,8 тыс. руб</w:t>
      </w:r>
      <w:r w:rsidR="00A60B56">
        <w:rPr>
          <w:i/>
          <w:sz w:val="28"/>
          <w:szCs w:val="28"/>
        </w:rPr>
        <w:t xml:space="preserve">. </w:t>
      </w:r>
    </w:p>
    <w:p w:rsidR="00EC6B3C" w:rsidRPr="00A60B56" w:rsidRDefault="00A60B56" w:rsidP="00EC6B3C">
      <w:pPr>
        <w:rPr>
          <w:rFonts w:eastAsia="Times New Roman" w:cs="Times New Roman"/>
          <w:i/>
          <w:spacing w:val="5"/>
          <w:kern w:val="28"/>
        </w:rPr>
      </w:pPr>
      <w:r w:rsidRPr="00A60B56">
        <w:rPr>
          <w:i/>
          <w:sz w:val="28"/>
          <w:szCs w:val="28"/>
        </w:rPr>
        <w:t xml:space="preserve">Приобретен семенной </w:t>
      </w:r>
      <w:r>
        <w:rPr>
          <w:i/>
          <w:sz w:val="28"/>
          <w:szCs w:val="28"/>
        </w:rPr>
        <w:t xml:space="preserve"> м</w:t>
      </w:r>
      <w:r w:rsidRPr="00A60B56">
        <w:rPr>
          <w:i/>
          <w:sz w:val="28"/>
          <w:szCs w:val="28"/>
        </w:rPr>
        <w:t>атериал</w:t>
      </w:r>
      <w:r>
        <w:rPr>
          <w:i/>
          <w:sz w:val="28"/>
          <w:szCs w:val="28"/>
        </w:rPr>
        <w:t xml:space="preserve"> (овес)</w:t>
      </w:r>
      <w:r w:rsidRPr="00A60B56">
        <w:rPr>
          <w:i/>
          <w:sz w:val="28"/>
          <w:szCs w:val="28"/>
        </w:rPr>
        <w:t xml:space="preserve"> для засева подкормочных полей  в количестве 7,6 тонн на сумму 97,28 тыс. руб</w:t>
      </w:r>
      <w:r>
        <w:rPr>
          <w:i/>
          <w:sz w:val="28"/>
          <w:szCs w:val="28"/>
        </w:rPr>
        <w:t>.</w:t>
      </w:r>
    </w:p>
    <w:p w:rsidR="00EC6B3C" w:rsidRPr="009D5C21" w:rsidRDefault="00EC6B3C" w:rsidP="00EC6B3C">
      <w:pPr>
        <w:pStyle w:val="a6"/>
        <w:jc w:val="center"/>
        <w:outlineLvl w:val="0"/>
        <w:rPr>
          <w:rFonts w:ascii="Times New Roman" w:hAnsi="Times New Roman"/>
          <w:color w:val="auto"/>
          <w:sz w:val="44"/>
          <w:szCs w:val="44"/>
        </w:rPr>
      </w:pPr>
      <w:r w:rsidRPr="00B90B2B">
        <w:rPr>
          <w:rFonts w:ascii="Times New Roman" w:hAnsi="Times New Roman"/>
          <w:color w:val="auto"/>
          <w:sz w:val="44"/>
          <w:szCs w:val="44"/>
        </w:rPr>
        <w:lastRenderedPageBreak/>
        <w:t xml:space="preserve">Расходы бюджета на </w:t>
      </w:r>
      <w:r w:rsidR="001A148F">
        <w:rPr>
          <w:rFonts w:ascii="Times New Roman" w:hAnsi="Times New Roman"/>
          <w:color w:val="auto"/>
          <w:sz w:val="44"/>
          <w:szCs w:val="44"/>
        </w:rPr>
        <w:t>общегосударственные вопросы</w:t>
      </w:r>
      <w:r w:rsidR="000B1220">
        <w:rPr>
          <w:rFonts w:ascii="Times New Roman" w:hAnsi="Times New Roman"/>
          <w:color w:val="auto"/>
          <w:sz w:val="44"/>
          <w:szCs w:val="44"/>
        </w:rPr>
        <w:t xml:space="preserve">  за 2016 год</w:t>
      </w:r>
    </w:p>
    <w:p w:rsidR="00EC6B3C" w:rsidRDefault="00EC6B3C" w:rsidP="001A148F">
      <w:pPr>
        <w:spacing w:after="0" w:line="240" w:lineRule="auto"/>
        <w:jc w:val="center"/>
        <w:rPr>
          <w:sz w:val="44"/>
          <w:szCs w:val="44"/>
        </w:rPr>
      </w:pPr>
      <w:r>
        <w:rPr>
          <w:noProof/>
          <w:sz w:val="44"/>
          <w:szCs w:val="44"/>
        </w:rPr>
        <w:drawing>
          <wp:anchor distT="0" distB="0" distL="114300" distR="114300" simplePos="0" relativeHeight="251729920" behindDoc="0" locked="0" layoutInCell="1" allowOverlap="1">
            <wp:simplePos x="0" y="0"/>
            <wp:positionH relativeFrom="column">
              <wp:posOffset>337185</wp:posOffset>
            </wp:positionH>
            <wp:positionV relativeFrom="paragraph">
              <wp:posOffset>-135255</wp:posOffset>
            </wp:positionV>
            <wp:extent cx="2124075" cy="1905000"/>
            <wp:effectExtent l="0" t="0" r="0" b="0"/>
            <wp:wrapNone/>
            <wp:docPr id="3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Pr>
          <w:sz w:val="44"/>
          <w:szCs w:val="44"/>
        </w:rPr>
        <w:t xml:space="preserve">                                </w:t>
      </w:r>
      <w:r w:rsidRPr="00B733B5">
        <w:rPr>
          <w:sz w:val="44"/>
          <w:szCs w:val="44"/>
        </w:rPr>
        <w:t>на финансирование</w:t>
      </w:r>
      <w:r>
        <w:rPr>
          <w:sz w:val="44"/>
          <w:szCs w:val="44"/>
        </w:rPr>
        <w:t xml:space="preserve"> </w:t>
      </w:r>
      <w:proofErr w:type="gramStart"/>
      <w:r w:rsidR="001A148F">
        <w:rPr>
          <w:sz w:val="44"/>
          <w:szCs w:val="44"/>
        </w:rPr>
        <w:t>общегосударственных</w:t>
      </w:r>
      <w:proofErr w:type="gramEnd"/>
    </w:p>
    <w:p w:rsidR="00EC6B3C" w:rsidRPr="00B733B5" w:rsidRDefault="00EC6B3C" w:rsidP="00EC6B3C">
      <w:pPr>
        <w:spacing w:after="0" w:line="240" w:lineRule="auto"/>
        <w:jc w:val="center"/>
        <w:rPr>
          <w:sz w:val="44"/>
          <w:szCs w:val="44"/>
        </w:rPr>
      </w:pPr>
      <w:r w:rsidRPr="00B733B5">
        <w:rPr>
          <w:sz w:val="44"/>
          <w:szCs w:val="44"/>
        </w:rPr>
        <w:t xml:space="preserve"> </w:t>
      </w:r>
      <w:r>
        <w:rPr>
          <w:sz w:val="44"/>
          <w:szCs w:val="44"/>
        </w:rPr>
        <w:t xml:space="preserve">                         </w:t>
      </w:r>
      <w:r w:rsidR="001A148F">
        <w:rPr>
          <w:sz w:val="44"/>
          <w:szCs w:val="44"/>
        </w:rPr>
        <w:t>вопросов</w:t>
      </w:r>
      <w:r>
        <w:rPr>
          <w:sz w:val="44"/>
          <w:szCs w:val="44"/>
        </w:rPr>
        <w:t xml:space="preserve">  направлено </w:t>
      </w:r>
      <w:r w:rsidR="000406C6">
        <w:rPr>
          <w:sz w:val="44"/>
          <w:szCs w:val="44"/>
        </w:rPr>
        <w:t>77146,8</w:t>
      </w:r>
      <w:r w:rsidRPr="00B733B5">
        <w:rPr>
          <w:sz w:val="44"/>
          <w:szCs w:val="44"/>
        </w:rPr>
        <w:t xml:space="preserve"> </w:t>
      </w:r>
      <w:r w:rsidR="000406C6">
        <w:rPr>
          <w:sz w:val="44"/>
          <w:szCs w:val="44"/>
        </w:rPr>
        <w:t>тыс</w:t>
      </w:r>
      <w:r w:rsidRPr="00B733B5">
        <w:rPr>
          <w:sz w:val="44"/>
          <w:szCs w:val="44"/>
        </w:rPr>
        <w:t>. руб.</w:t>
      </w:r>
    </w:p>
    <w:p w:rsidR="00EC6B3C" w:rsidRDefault="00EC6B3C" w:rsidP="00EC6B3C">
      <w:r>
        <w:br w:type="textWrapping" w:clear="all"/>
        <w:t xml:space="preserve">                                                                                                     </w:t>
      </w:r>
    </w:p>
    <w:p w:rsidR="00EC6B3C" w:rsidRDefault="00EC6B3C" w:rsidP="00EC6B3C"/>
    <w:p w:rsidR="00EC6B3C" w:rsidRDefault="00EC6B3C" w:rsidP="00EC6B3C"/>
    <w:p w:rsidR="001A148F" w:rsidRDefault="001A148F" w:rsidP="00EC6B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362"/>
        <w:gridCol w:w="2362"/>
        <w:gridCol w:w="2363"/>
      </w:tblGrid>
      <w:tr w:rsidR="00EC6B3C" w:rsidTr="000406C6">
        <w:tc>
          <w:tcPr>
            <w:tcW w:w="6379"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0406C6">
        <w:tc>
          <w:tcPr>
            <w:tcW w:w="6379" w:type="dxa"/>
          </w:tcPr>
          <w:p w:rsidR="00EC6B3C" w:rsidRPr="00B05211" w:rsidRDefault="001A148F" w:rsidP="001A148F">
            <w:pPr>
              <w:spacing w:after="0"/>
              <w:jc w:val="center"/>
              <w:rPr>
                <w:rFonts w:ascii="Times New Roman" w:hAnsi="Times New Roman"/>
                <w:i/>
                <w:sz w:val="28"/>
                <w:szCs w:val="28"/>
              </w:rPr>
            </w:pPr>
            <w:r>
              <w:rPr>
                <w:rFonts w:ascii="Times New Roman" w:hAnsi="Times New Roman"/>
                <w:i/>
                <w:sz w:val="28"/>
                <w:szCs w:val="28"/>
              </w:rPr>
              <w:t>Функционирование  высшего должностного лица</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1398,55</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1398,55</w:t>
            </w:r>
          </w:p>
        </w:tc>
        <w:tc>
          <w:tcPr>
            <w:tcW w:w="2363" w:type="dxa"/>
          </w:tcPr>
          <w:p w:rsidR="00EC6B3C" w:rsidRDefault="000406C6" w:rsidP="00EC6B3C">
            <w:pPr>
              <w:spacing w:after="0"/>
              <w:jc w:val="center"/>
              <w:rPr>
                <w:rFonts w:ascii="Times New Roman" w:hAnsi="Times New Roman"/>
                <w:sz w:val="28"/>
                <w:szCs w:val="28"/>
              </w:rPr>
            </w:pPr>
            <w:r>
              <w:rPr>
                <w:rFonts w:ascii="Times New Roman" w:hAnsi="Times New Roman"/>
                <w:sz w:val="28"/>
                <w:szCs w:val="28"/>
              </w:rPr>
              <w:t>100,0</w:t>
            </w:r>
          </w:p>
        </w:tc>
      </w:tr>
      <w:tr w:rsidR="00EC6B3C" w:rsidTr="000406C6">
        <w:tc>
          <w:tcPr>
            <w:tcW w:w="6379" w:type="dxa"/>
          </w:tcPr>
          <w:p w:rsidR="00EC6B3C" w:rsidRPr="00B05211" w:rsidRDefault="001A148F" w:rsidP="00EC6B3C">
            <w:pPr>
              <w:spacing w:after="0"/>
              <w:jc w:val="center"/>
              <w:rPr>
                <w:rFonts w:ascii="Times New Roman" w:hAnsi="Times New Roman"/>
                <w:i/>
                <w:sz w:val="28"/>
                <w:szCs w:val="28"/>
              </w:rPr>
            </w:pPr>
            <w:r>
              <w:rPr>
                <w:rFonts w:ascii="Times New Roman" w:hAnsi="Times New Roman"/>
                <w:i/>
                <w:sz w:val="28"/>
                <w:szCs w:val="28"/>
              </w:rPr>
              <w:t>Функционирование законодательных (представительных</w:t>
            </w:r>
            <w:r w:rsidR="002E41C1">
              <w:rPr>
                <w:rFonts w:ascii="Times New Roman" w:hAnsi="Times New Roman"/>
                <w:i/>
                <w:sz w:val="28"/>
                <w:szCs w:val="28"/>
              </w:rPr>
              <w:t>)</w:t>
            </w:r>
            <w:r>
              <w:rPr>
                <w:rFonts w:ascii="Times New Roman" w:hAnsi="Times New Roman"/>
                <w:i/>
                <w:sz w:val="28"/>
                <w:szCs w:val="28"/>
              </w:rPr>
              <w:t xml:space="preserve"> органов</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2764,24</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2727,19</w:t>
            </w:r>
          </w:p>
        </w:tc>
        <w:tc>
          <w:tcPr>
            <w:tcW w:w="2363" w:type="dxa"/>
          </w:tcPr>
          <w:p w:rsidR="00EC6B3C" w:rsidRDefault="000406C6" w:rsidP="002E41C1">
            <w:pPr>
              <w:spacing w:after="0"/>
              <w:jc w:val="center"/>
              <w:rPr>
                <w:rFonts w:ascii="Times New Roman" w:hAnsi="Times New Roman"/>
                <w:sz w:val="28"/>
                <w:szCs w:val="28"/>
              </w:rPr>
            </w:pPr>
            <w:r>
              <w:rPr>
                <w:rFonts w:ascii="Times New Roman" w:hAnsi="Times New Roman"/>
                <w:sz w:val="28"/>
                <w:szCs w:val="28"/>
              </w:rPr>
              <w:t>98,66</w:t>
            </w:r>
          </w:p>
        </w:tc>
      </w:tr>
      <w:tr w:rsidR="00EC6B3C" w:rsidTr="000406C6">
        <w:tc>
          <w:tcPr>
            <w:tcW w:w="6379" w:type="dxa"/>
          </w:tcPr>
          <w:p w:rsidR="00EC6B3C" w:rsidRPr="00B05211" w:rsidRDefault="001A148F" w:rsidP="00EC6B3C">
            <w:pPr>
              <w:spacing w:after="0"/>
              <w:jc w:val="center"/>
              <w:rPr>
                <w:rFonts w:ascii="Times New Roman" w:hAnsi="Times New Roman"/>
                <w:i/>
                <w:sz w:val="28"/>
                <w:szCs w:val="28"/>
              </w:rPr>
            </w:pPr>
            <w:r>
              <w:rPr>
                <w:rFonts w:ascii="Times New Roman" w:hAnsi="Times New Roman"/>
                <w:i/>
                <w:sz w:val="28"/>
                <w:szCs w:val="28"/>
              </w:rPr>
              <w:t>Функционирование местных администраций</w:t>
            </w:r>
          </w:p>
        </w:tc>
        <w:tc>
          <w:tcPr>
            <w:tcW w:w="2362" w:type="dxa"/>
          </w:tcPr>
          <w:p w:rsidR="00EC6B3C" w:rsidRPr="00D84349" w:rsidRDefault="000406C6" w:rsidP="00EC6B3C">
            <w:pPr>
              <w:spacing w:after="0"/>
              <w:jc w:val="center"/>
              <w:rPr>
                <w:rFonts w:ascii="Times New Roman" w:hAnsi="Times New Roman"/>
                <w:sz w:val="28"/>
                <w:szCs w:val="28"/>
              </w:rPr>
            </w:pPr>
            <w:r>
              <w:rPr>
                <w:rFonts w:ascii="Times New Roman" w:hAnsi="Times New Roman"/>
                <w:sz w:val="28"/>
                <w:szCs w:val="28"/>
              </w:rPr>
              <w:t>46408,20</w:t>
            </w:r>
          </w:p>
        </w:tc>
        <w:tc>
          <w:tcPr>
            <w:tcW w:w="2362" w:type="dxa"/>
          </w:tcPr>
          <w:p w:rsidR="00EC6B3C" w:rsidRPr="00D84349" w:rsidRDefault="000406C6" w:rsidP="00EC6B3C">
            <w:pPr>
              <w:spacing w:after="0"/>
              <w:jc w:val="center"/>
              <w:rPr>
                <w:rFonts w:ascii="Times New Roman" w:hAnsi="Times New Roman"/>
                <w:sz w:val="28"/>
                <w:szCs w:val="28"/>
              </w:rPr>
            </w:pPr>
            <w:r>
              <w:rPr>
                <w:rFonts w:ascii="Times New Roman" w:hAnsi="Times New Roman"/>
                <w:sz w:val="28"/>
                <w:szCs w:val="28"/>
              </w:rPr>
              <w:t>46181,85</w:t>
            </w:r>
          </w:p>
        </w:tc>
        <w:tc>
          <w:tcPr>
            <w:tcW w:w="2363" w:type="dxa"/>
          </w:tcPr>
          <w:p w:rsidR="00EC6B3C" w:rsidRDefault="000406C6" w:rsidP="00EC6B3C">
            <w:pPr>
              <w:spacing w:after="0"/>
              <w:jc w:val="center"/>
              <w:rPr>
                <w:rFonts w:ascii="Times New Roman" w:hAnsi="Times New Roman"/>
                <w:sz w:val="28"/>
                <w:szCs w:val="28"/>
              </w:rPr>
            </w:pPr>
            <w:r>
              <w:rPr>
                <w:rFonts w:ascii="Times New Roman" w:hAnsi="Times New Roman"/>
                <w:sz w:val="28"/>
                <w:szCs w:val="28"/>
              </w:rPr>
              <w:t>99,51</w:t>
            </w:r>
          </w:p>
        </w:tc>
      </w:tr>
      <w:tr w:rsidR="000406C6" w:rsidTr="000406C6">
        <w:tc>
          <w:tcPr>
            <w:tcW w:w="6379" w:type="dxa"/>
          </w:tcPr>
          <w:p w:rsidR="000406C6" w:rsidRDefault="000406C6" w:rsidP="002E41C1">
            <w:pPr>
              <w:spacing w:after="0"/>
              <w:jc w:val="center"/>
              <w:rPr>
                <w:rFonts w:ascii="Times New Roman" w:hAnsi="Times New Roman"/>
                <w:i/>
                <w:sz w:val="28"/>
                <w:szCs w:val="28"/>
              </w:rPr>
            </w:pPr>
            <w:r>
              <w:rPr>
                <w:rFonts w:ascii="Times New Roman" w:hAnsi="Times New Roman"/>
                <w:i/>
                <w:sz w:val="28"/>
                <w:szCs w:val="28"/>
              </w:rPr>
              <w:t>Судебная система</w:t>
            </w:r>
          </w:p>
        </w:tc>
        <w:tc>
          <w:tcPr>
            <w:tcW w:w="2362" w:type="dxa"/>
          </w:tcPr>
          <w:p w:rsidR="000406C6" w:rsidRDefault="000406C6" w:rsidP="00EC6B3C">
            <w:pPr>
              <w:spacing w:after="0"/>
              <w:jc w:val="center"/>
              <w:rPr>
                <w:rFonts w:ascii="Times New Roman" w:hAnsi="Times New Roman"/>
                <w:sz w:val="28"/>
                <w:szCs w:val="28"/>
              </w:rPr>
            </w:pPr>
            <w:r>
              <w:rPr>
                <w:rFonts w:ascii="Times New Roman" w:hAnsi="Times New Roman"/>
                <w:sz w:val="28"/>
                <w:szCs w:val="28"/>
              </w:rPr>
              <w:t>22,10</w:t>
            </w:r>
          </w:p>
        </w:tc>
        <w:tc>
          <w:tcPr>
            <w:tcW w:w="2362" w:type="dxa"/>
          </w:tcPr>
          <w:p w:rsidR="000406C6" w:rsidRDefault="000406C6" w:rsidP="00EC6B3C">
            <w:pPr>
              <w:spacing w:after="0"/>
              <w:jc w:val="center"/>
              <w:rPr>
                <w:rFonts w:ascii="Times New Roman" w:hAnsi="Times New Roman"/>
                <w:sz w:val="28"/>
                <w:szCs w:val="28"/>
              </w:rPr>
            </w:pPr>
            <w:r>
              <w:rPr>
                <w:rFonts w:ascii="Times New Roman" w:hAnsi="Times New Roman"/>
                <w:sz w:val="28"/>
                <w:szCs w:val="28"/>
              </w:rPr>
              <w:t>16,27</w:t>
            </w:r>
          </w:p>
        </w:tc>
        <w:tc>
          <w:tcPr>
            <w:tcW w:w="2363" w:type="dxa"/>
          </w:tcPr>
          <w:p w:rsidR="000406C6" w:rsidRDefault="000406C6" w:rsidP="00EC6B3C">
            <w:pPr>
              <w:spacing w:after="0"/>
              <w:jc w:val="center"/>
              <w:rPr>
                <w:rFonts w:ascii="Times New Roman" w:hAnsi="Times New Roman"/>
                <w:sz w:val="28"/>
                <w:szCs w:val="28"/>
              </w:rPr>
            </w:pPr>
            <w:r>
              <w:rPr>
                <w:rFonts w:ascii="Times New Roman" w:hAnsi="Times New Roman"/>
                <w:sz w:val="28"/>
                <w:szCs w:val="28"/>
              </w:rPr>
              <w:t>73,62</w:t>
            </w:r>
          </w:p>
        </w:tc>
      </w:tr>
      <w:tr w:rsidR="001A148F" w:rsidTr="000406C6">
        <w:tc>
          <w:tcPr>
            <w:tcW w:w="6379" w:type="dxa"/>
          </w:tcPr>
          <w:p w:rsidR="001A148F" w:rsidRDefault="001A148F" w:rsidP="002E41C1">
            <w:pPr>
              <w:spacing w:after="0"/>
              <w:jc w:val="center"/>
              <w:rPr>
                <w:rFonts w:ascii="Times New Roman" w:hAnsi="Times New Roman"/>
                <w:i/>
                <w:sz w:val="28"/>
                <w:szCs w:val="28"/>
              </w:rPr>
            </w:pPr>
            <w:r>
              <w:rPr>
                <w:rFonts w:ascii="Times New Roman" w:hAnsi="Times New Roman"/>
                <w:i/>
                <w:sz w:val="28"/>
                <w:szCs w:val="28"/>
              </w:rPr>
              <w:t>Обеспечение деятельности финансовых</w:t>
            </w:r>
            <w:r w:rsidR="002B7A37">
              <w:rPr>
                <w:rFonts w:ascii="Times New Roman" w:hAnsi="Times New Roman"/>
                <w:i/>
                <w:sz w:val="28"/>
                <w:szCs w:val="28"/>
              </w:rPr>
              <w:t xml:space="preserve">, </w:t>
            </w:r>
            <w:r w:rsidR="002E41C1">
              <w:rPr>
                <w:rFonts w:ascii="Times New Roman" w:hAnsi="Times New Roman"/>
                <w:i/>
                <w:sz w:val="28"/>
                <w:szCs w:val="28"/>
              </w:rPr>
              <w:t xml:space="preserve">налоговых и таможенных органов  и органов финансового (финансово-бюджетного) надзора </w:t>
            </w:r>
          </w:p>
        </w:tc>
        <w:tc>
          <w:tcPr>
            <w:tcW w:w="2362" w:type="dxa"/>
          </w:tcPr>
          <w:p w:rsidR="001A148F" w:rsidRDefault="000406C6" w:rsidP="00EC6B3C">
            <w:pPr>
              <w:spacing w:after="0"/>
              <w:jc w:val="center"/>
              <w:rPr>
                <w:rFonts w:ascii="Times New Roman" w:hAnsi="Times New Roman"/>
                <w:sz w:val="28"/>
                <w:szCs w:val="28"/>
              </w:rPr>
            </w:pPr>
            <w:r>
              <w:rPr>
                <w:rFonts w:ascii="Times New Roman" w:hAnsi="Times New Roman"/>
                <w:sz w:val="28"/>
                <w:szCs w:val="28"/>
              </w:rPr>
              <w:t>13714,62</w:t>
            </w:r>
          </w:p>
        </w:tc>
        <w:tc>
          <w:tcPr>
            <w:tcW w:w="2362" w:type="dxa"/>
          </w:tcPr>
          <w:p w:rsidR="001A148F" w:rsidRDefault="000406C6" w:rsidP="00EC6B3C">
            <w:pPr>
              <w:spacing w:after="0"/>
              <w:jc w:val="center"/>
              <w:rPr>
                <w:rFonts w:ascii="Times New Roman" w:hAnsi="Times New Roman"/>
                <w:sz w:val="28"/>
                <w:szCs w:val="28"/>
              </w:rPr>
            </w:pPr>
            <w:r>
              <w:rPr>
                <w:rFonts w:ascii="Times New Roman" w:hAnsi="Times New Roman"/>
                <w:sz w:val="28"/>
                <w:szCs w:val="28"/>
              </w:rPr>
              <w:t>13647,69</w:t>
            </w:r>
          </w:p>
        </w:tc>
        <w:tc>
          <w:tcPr>
            <w:tcW w:w="2363" w:type="dxa"/>
          </w:tcPr>
          <w:p w:rsidR="001A148F" w:rsidRDefault="000406C6" w:rsidP="00EC6B3C">
            <w:pPr>
              <w:spacing w:after="0"/>
              <w:jc w:val="center"/>
              <w:rPr>
                <w:rFonts w:ascii="Times New Roman" w:hAnsi="Times New Roman"/>
                <w:sz w:val="28"/>
                <w:szCs w:val="28"/>
              </w:rPr>
            </w:pPr>
            <w:r>
              <w:rPr>
                <w:rFonts w:ascii="Times New Roman" w:hAnsi="Times New Roman"/>
                <w:sz w:val="28"/>
                <w:szCs w:val="28"/>
              </w:rPr>
              <w:t>99,51</w:t>
            </w:r>
          </w:p>
        </w:tc>
      </w:tr>
      <w:tr w:rsidR="002E41C1" w:rsidTr="000406C6">
        <w:tc>
          <w:tcPr>
            <w:tcW w:w="6379" w:type="dxa"/>
          </w:tcPr>
          <w:p w:rsidR="002E41C1" w:rsidRDefault="002E41C1" w:rsidP="002E41C1">
            <w:pPr>
              <w:spacing w:after="0"/>
              <w:jc w:val="center"/>
              <w:rPr>
                <w:rFonts w:ascii="Times New Roman" w:hAnsi="Times New Roman"/>
                <w:i/>
                <w:sz w:val="28"/>
                <w:szCs w:val="28"/>
              </w:rPr>
            </w:pPr>
            <w:r>
              <w:rPr>
                <w:rFonts w:ascii="Times New Roman" w:hAnsi="Times New Roman"/>
                <w:i/>
                <w:sz w:val="28"/>
                <w:szCs w:val="28"/>
              </w:rPr>
              <w:t>Резервные фонды</w:t>
            </w:r>
          </w:p>
        </w:tc>
        <w:tc>
          <w:tcPr>
            <w:tcW w:w="2362" w:type="dxa"/>
          </w:tcPr>
          <w:p w:rsidR="002E41C1" w:rsidRDefault="000406C6" w:rsidP="00EC6B3C">
            <w:pPr>
              <w:spacing w:after="0"/>
              <w:jc w:val="center"/>
              <w:rPr>
                <w:rFonts w:ascii="Times New Roman" w:hAnsi="Times New Roman"/>
                <w:sz w:val="28"/>
                <w:szCs w:val="28"/>
              </w:rPr>
            </w:pPr>
            <w:r>
              <w:rPr>
                <w:rFonts w:ascii="Times New Roman" w:hAnsi="Times New Roman"/>
                <w:sz w:val="28"/>
                <w:szCs w:val="28"/>
              </w:rPr>
              <w:t>5,29</w:t>
            </w:r>
          </w:p>
        </w:tc>
        <w:tc>
          <w:tcPr>
            <w:tcW w:w="2362" w:type="dxa"/>
          </w:tcPr>
          <w:p w:rsidR="002E41C1" w:rsidRDefault="002E41C1" w:rsidP="00EC6B3C">
            <w:pPr>
              <w:spacing w:after="0"/>
              <w:jc w:val="center"/>
              <w:rPr>
                <w:rFonts w:ascii="Times New Roman" w:hAnsi="Times New Roman"/>
                <w:sz w:val="28"/>
                <w:szCs w:val="28"/>
              </w:rPr>
            </w:pPr>
            <w:r>
              <w:rPr>
                <w:rFonts w:ascii="Times New Roman" w:hAnsi="Times New Roman"/>
                <w:sz w:val="28"/>
                <w:szCs w:val="28"/>
              </w:rPr>
              <w:t>0,0</w:t>
            </w:r>
          </w:p>
        </w:tc>
        <w:tc>
          <w:tcPr>
            <w:tcW w:w="2363" w:type="dxa"/>
          </w:tcPr>
          <w:p w:rsidR="002E41C1" w:rsidRDefault="002E41C1" w:rsidP="00EC6B3C">
            <w:pPr>
              <w:spacing w:after="0"/>
              <w:jc w:val="center"/>
              <w:rPr>
                <w:rFonts w:ascii="Times New Roman" w:hAnsi="Times New Roman"/>
                <w:sz w:val="28"/>
                <w:szCs w:val="28"/>
              </w:rPr>
            </w:pPr>
            <w:r>
              <w:rPr>
                <w:rFonts w:ascii="Times New Roman" w:hAnsi="Times New Roman"/>
                <w:sz w:val="28"/>
                <w:szCs w:val="28"/>
              </w:rPr>
              <w:t>0,0</w:t>
            </w:r>
          </w:p>
        </w:tc>
      </w:tr>
      <w:tr w:rsidR="002E41C1" w:rsidTr="000406C6">
        <w:tc>
          <w:tcPr>
            <w:tcW w:w="6379" w:type="dxa"/>
          </w:tcPr>
          <w:p w:rsidR="002E41C1" w:rsidRDefault="002E41C1" w:rsidP="002E41C1">
            <w:pPr>
              <w:spacing w:after="0"/>
              <w:jc w:val="center"/>
              <w:rPr>
                <w:rFonts w:ascii="Times New Roman" w:hAnsi="Times New Roman"/>
                <w:i/>
                <w:sz w:val="28"/>
                <w:szCs w:val="28"/>
              </w:rPr>
            </w:pPr>
            <w:r>
              <w:rPr>
                <w:rFonts w:ascii="Times New Roman" w:hAnsi="Times New Roman"/>
                <w:i/>
                <w:sz w:val="28"/>
                <w:szCs w:val="28"/>
              </w:rPr>
              <w:t>Другие общегосударственные вопросы</w:t>
            </w:r>
          </w:p>
        </w:tc>
        <w:tc>
          <w:tcPr>
            <w:tcW w:w="2362" w:type="dxa"/>
          </w:tcPr>
          <w:p w:rsidR="002E41C1" w:rsidRDefault="000406C6" w:rsidP="00EC6B3C">
            <w:pPr>
              <w:spacing w:after="0"/>
              <w:jc w:val="center"/>
              <w:rPr>
                <w:rFonts w:ascii="Times New Roman" w:hAnsi="Times New Roman"/>
                <w:sz w:val="28"/>
                <w:szCs w:val="28"/>
              </w:rPr>
            </w:pPr>
            <w:r>
              <w:rPr>
                <w:rFonts w:ascii="Times New Roman" w:hAnsi="Times New Roman"/>
                <w:sz w:val="28"/>
                <w:szCs w:val="28"/>
              </w:rPr>
              <w:t>13654,02</w:t>
            </w:r>
          </w:p>
        </w:tc>
        <w:tc>
          <w:tcPr>
            <w:tcW w:w="2362" w:type="dxa"/>
          </w:tcPr>
          <w:p w:rsidR="002E41C1" w:rsidRDefault="000406C6" w:rsidP="00EC6B3C">
            <w:pPr>
              <w:spacing w:after="0"/>
              <w:jc w:val="center"/>
              <w:rPr>
                <w:rFonts w:ascii="Times New Roman" w:hAnsi="Times New Roman"/>
                <w:sz w:val="28"/>
                <w:szCs w:val="28"/>
              </w:rPr>
            </w:pPr>
            <w:r>
              <w:rPr>
                <w:rFonts w:ascii="Times New Roman" w:hAnsi="Times New Roman"/>
                <w:sz w:val="28"/>
                <w:szCs w:val="28"/>
              </w:rPr>
              <w:t>13175,25</w:t>
            </w:r>
          </w:p>
        </w:tc>
        <w:tc>
          <w:tcPr>
            <w:tcW w:w="2363" w:type="dxa"/>
          </w:tcPr>
          <w:p w:rsidR="002E41C1" w:rsidRDefault="000406C6" w:rsidP="00EC6B3C">
            <w:pPr>
              <w:spacing w:after="0"/>
              <w:jc w:val="center"/>
              <w:rPr>
                <w:rFonts w:ascii="Times New Roman" w:hAnsi="Times New Roman"/>
                <w:sz w:val="28"/>
                <w:szCs w:val="28"/>
              </w:rPr>
            </w:pPr>
            <w:r>
              <w:rPr>
                <w:rFonts w:ascii="Times New Roman" w:hAnsi="Times New Roman"/>
                <w:sz w:val="28"/>
                <w:szCs w:val="28"/>
              </w:rPr>
              <w:t>96,49</w:t>
            </w:r>
          </w:p>
        </w:tc>
      </w:tr>
      <w:tr w:rsidR="002E41C1" w:rsidTr="000406C6">
        <w:tc>
          <w:tcPr>
            <w:tcW w:w="6379" w:type="dxa"/>
            <w:shd w:val="clear" w:color="auto" w:fill="C2D69B" w:themeFill="accent3" w:themeFillTint="99"/>
          </w:tcPr>
          <w:p w:rsidR="002E41C1" w:rsidRPr="00B05211" w:rsidRDefault="002E41C1"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2E41C1" w:rsidRPr="00B05211" w:rsidRDefault="000406C6" w:rsidP="00EC6B3C">
            <w:pPr>
              <w:spacing w:after="0"/>
              <w:jc w:val="center"/>
              <w:rPr>
                <w:rFonts w:ascii="Times New Roman" w:hAnsi="Times New Roman"/>
                <w:b/>
                <w:sz w:val="28"/>
                <w:szCs w:val="28"/>
              </w:rPr>
            </w:pPr>
            <w:r>
              <w:rPr>
                <w:rFonts w:ascii="Times New Roman" w:hAnsi="Times New Roman"/>
                <w:b/>
                <w:sz w:val="28"/>
                <w:szCs w:val="28"/>
              </w:rPr>
              <w:t>77967,02</w:t>
            </w:r>
          </w:p>
        </w:tc>
        <w:tc>
          <w:tcPr>
            <w:tcW w:w="2362" w:type="dxa"/>
            <w:shd w:val="clear" w:color="auto" w:fill="C2D69B" w:themeFill="accent3" w:themeFillTint="99"/>
          </w:tcPr>
          <w:p w:rsidR="002E41C1" w:rsidRPr="00B05211" w:rsidRDefault="000406C6" w:rsidP="00EC6B3C">
            <w:pPr>
              <w:spacing w:after="0"/>
              <w:jc w:val="center"/>
              <w:rPr>
                <w:rFonts w:ascii="Times New Roman" w:hAnsi="Times New Roman"/>
                <w:b/>
                <w:sz w:val="28"/>
                <w:szCs w:val="28"/>
              </w:rPr>
            </w:pPr>
            <w:r>
              <w:rPr>
                <w:rFonts w:ascii="Times New Roman" w:hAnsi="Times New Roman"/>
                <w:b/>
                <w:sz w:val="28"/>
                <w:szCs w:val="28"/>
              </w:rPr>
              <w:t>77146,80</w:t>
            </w:r>
          </w:p>
        </w:tc>
        <w:tc>
          <w:tcPr>
            <w:tcW w:w="2363" w:type="dxa"/>
            <w:shd w:val="clear" w:color="auto" w:fill="C2D69B" w:themeFill="accent3" w:themeFillTint="99"/>
          </w:tcPr>
          <w:p w:rsidR="002E41C1" w:rsidRDefault="000406C6" w:rsidP="00EC6B3C">
            <w:pPr>
              <w:spacing w:after="0"/>
              <w:jc w:val="center"/>
              <w:rPr>
                <w:rFonts w:ascii="Times New Roman" w:hAnsi="Times New Roman"/>
                <w:b/>
                <w:sz w:val="28"/>
                <w:szCs w:val="28"/>
              </w:rPr>
            </w:pPr>
            <w:r>
              <w:rPr>
                <w:rFonts w:ascii="Times New Roman" w:hAnsi="Times New Roman"/>
                <w:b/>
                <w:sz w:val="28"/>
                <w:szCs w:val="28"/>
              </w:rPr>
              <w:t>98,95</w:t>
            </w:r>
          </w:p>
        </w:tc>
      </w:tr>
    </w:tbl>
    <w:p w:rsidR="00EC6B3C" w:rsidRDefault="00EC6B3C" w:rsidP="00EC6B3C"/>
    <w:p w:rsidR="00EC6B3C" w:rsidRPr="009D5C21" w:rsidRDefault="00EC6B3C" w:rsidP="00EC6B3C">
      <w:pPr>
        <w:pStyle w:val="a6"/>
        <w:jc w:val="center"/>
        <w:outlineLvl w:val="0"/>
        <w:rPr>
          <w:rFonts w:ascii="Times New Roman" w:hAnsi="Times New Roman"/>
          <w:color w:val="auto"/>
          <w:sz w:val="44"/>
          <w:szCs w:val="44"/>
        </w:rPr>
      </w:pPr>
      <w:r>
        <w:br w:type="page"/>
      </w:r>
      <w:r w:rsidRPr="00B90B2B">
        <w:rPr>
          <w:rFonts w:ascii="Times New Roman" w:hAnsi="Times New Roman"/>
          <w:color w:val="auto"/>
          <w:sz w:val="44"/>
          <w:szCs w:val="44"/>
        </w:rPr>
        <w:lastRenderedPageBreak/>
        <w:t xml:space="preserve">Расходы бюджета на </w:t>
      </w:r>
      <w:r w:rsidR="002E41C1">
        <w:rPr>
          <w:rFonts w:ascii="Times New Roman" w:hAnsi="Times New Roman"/>
          <w:color w:val="auto"/>
          <w:sz w:val="44"/>
          <w:szCs w:val="44"/>
        </w:rPr>
        <w:t>обслуживание государственного и муниципального долга</w:t>
      </w:r>
      <w:r w:rsidR="000B1220">
        <w:rPr>
          <w:rFonts w:ascii="Times New Roman" w:hAnsi="Times New Roman"/>
          <w:color w:val="auto"/>
          <w:sz w:val="44"/>
          <w:szCs w:val="44"/>
        </w:rPr>
        <w:t xml:space="preserve"> за 2016 год</w:t>
      </w:r>
    </w:p>
    <w:p w:rsidR="00EC6B3C" w:rsidRDefault="00EC6B3C" w:rsidP="002E41C1">
      <w:pPr>
        <w:spacing w:after="0" w:line="240" w:lineRule="auto"/>
        <w:jc w:val="center"/>
        <w:rPr>
          <w:sz w:val="44"/>
          <w:szCs w:val="44"/>
        </w:rPr>
      </w:pPr>
      <w:r>
        <w:rPr>
          <w:sz w:val="44"/>
          <w:szCs w:val="44"/>
        </w:rPr>
        <w:t xml:space="preserve">         </w:t>
      </w:r>
      <w:r w:rsidRPr="00B733B5">
        <w:rPr>
          <w:sz w:val="44"/>
          <w:szCs w:val="44"/>
        </w:rPr>
        <w:t xml:space="preserve">на </w:t>
      </w:r>
      <w:r w:rsidR="002E41C1">
        <w:rPr>
          <w:sz w:val="44"/>
          <w:szCs w:val="44"/>
        </w:rPr>
        <w:t>обслуживание муниципального долга</w:t>
      </w:r>
    </w:p>
    <w:p w:rsidR="00EC6B3C" w:rsidRPr="00B733B5" w:rsidRDefault="00EC6B3C" w:rsidP="00EC6B3C">
      <w:pPr>
        <w:spacing w:after="0" w:line="240" w:lineRule="auto"/>
        <w:jc w:val="center"/>
        <w:rPr>
          <w:sz w:val="44"/>
          <w:szCs w:val="44"/>
        </w:rPr>
      </w:pPr>
      <w:r w:rsidRPr="00B733B5">
        <w:rPr>
          <w:sz w:val="44"/>
          <w:szCs w:val="44"/>
        </w:rPr>
        <w:t xml:space="preserve"> </w:t>
      </w:r>
      <w:r>
        <w:rPr>
          <w:sz w:val="44"/>
          <w:szCs w:val="44"/>
        </w:rPr>
        <w:t xml:space="preserve">      направлено </w:t>
      </w:r>
      <w:r w:rsidR="000406C6">
        <w:rPr>
          <w:sz w:val="44"/>
          <w:szCs w:val="44"/>
        </w:rPr>
        <w:t>11,17</w:t>
      </w:r>
      <w:r w:rsidRPr="00B733B5">
        <w:rPr>
          <w:sz w:val="44"/>
          <w:szCs w:val="44"/>
        </w:rPr>
        <w:t xml:space="preserve"> </w:t>
      </w:r>
      <w:r w:rsidR="000406C6">
        <w:rPr>
          <w:sz w:val="44"/>
          <w:szCs w:val="44"/>
        </w:rPr>
        <w:t>тыс</w:t>
      </w:r>
      <w:r w:rsidRPr="00B733B5">
        <w:rPr>
          <w:sz w:val="44"/>
          <w:szCs w:val="44"/>
        </w:rPr>
        <w:t>. руб.</w:t>
      </w:r>
    </w:p>
    <w:p w:rsidR="00EC6B3C" w:rsidRDefault="00EC6B3C" w:rsidP="00EC6B3C">
      <w:r>
        <w:br w:type="textWrapping" w:clear="all"/>
        <w:t xml:space="preserve">                                                                                                     </w:t>
      </w:r>
    </w:p>
    <w:p w:rsidR="00B263F2" w:rsidRDefault="00B263F2" w:rsidP="00EC6B3C"/>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362"/>
        <w:gridCol w:w="2362"/>
        <w:gridCol w:w="2363"/>
      </w:tblGrid>
      <w:tr w:rsidR="00EC6B3C" w:rsidTr="00EC6B3C">
        <w:tc>
          <w:tcPr>
            <w:tcW w:w="4961"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sz w:val="28"/>
                <w:szCs w:val="28"/>
              </w:rPr>
              <w:t xml:space="preserve">         </w:t>
            </w: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EC6B3C">
        <w:tc>
          <w:tcPr>
            <w:tcW w:w="4961" w:type="dxa"/>
          </w:tcPr>
          <w:p w:rsidR="00EC6B3C" w:rsidRPr="00B05211" w:rsidRDefault="00B263F2" w:rsidP="00EC6B3C">
            <w:pPr>
              <w:spacing w:after="0"/>
              <w:jc w:val="center"/>
              <w:rPr>
                <w:rFonts w:ascii="Times New Roman" w:hAnsi="Times New Roman"/>
                <w:i/>
                <w:sz w:val="28"/>
                <w:szCs w:val="28"/>
              </w:rPr>
            </w:pPr>
            <w:r>
              <w:rPr>
                <w:rFonts w:ascii="Times New Roman" w:hAnsi="Times New Roman"/>
                <w:i/>
                <w:sz w:val="28"/>
                <w:szCs w:val="28"/>
              </w:rPr>
              <w:t>Обслуживание государственного внутреннего и муниципального долга</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11,45</w:t>
            </w:r>
          </w:p>
        </w:tc>
        <w:tc>
          <w:tcPr>
            <w:tcW w:w="2362" w:type="dxa"/>
          </w:tcPr>
          <w:p w:rsidR="00EC6B3C" w:rsidRPr="00B05211" w:rsidRDefault="000406C6" w:rsidP="00EC6B3C">
            <w:pPr>
              <w:spacing w:after="0"/>
              <w:jc w:val="center"/>
              <w:rPr>
                <w:rFonts w:ascii="Times New Roman" w:hAnsi="Times New Roman"/>
                <w:sz w:val="28"/>
                <w:szCs w:val="28"/>
              </w:rPr>
            </w:pPr>
            <w:r>
              <w:rPr>
                <w:rFonts w:ascii="Times New Roman" w:hAnsi="Times New Roman"/>
                <w:sz w:val="28"/>
                <w:szCs w:val="28"/>
              </w:rPr>
              <w:t>11,17</w:t>
            </w:r>
          </w:p>
        </w:tc>
        <w:tc>
          <w:tcPr>
            <w:tcW w:w="2363" w:type="dxa"/>
          </w:tcPr>
          <w:p w:rsidR="00EC6B3C" w:rsidRDefault="000406C6" w:rsidP="00EC6B3C">
            <w:pPr>
              <w:spacing w:after="0"/>
              <w:jc w:val="center"/>
              <w:rPr>
                <w:rFonts w:ascii="Times New Roman" w:hAnsi="Times New Roman"/>
                <w:sz w:val="28"/>
                <w:szCs w:val="28"/>
              </w:rPr>
            </w:pPr>
            <w:r>
              <w:rPr>
                <w:rFonts w:ascii="Times New Roman" w:hAnsi="Times New Roman"/>
                <w:sz w:val="28"/>
                <w:szCs w:val="28"/>
              </w:rPr>
              <w:t>97,55</w:t>
            </w:r>
          </w:p>
        </w:tc>
      </w:tr>
      <w:tr w:rsidR="00EC6B3C" w:rsidTr="00EC6B3C">
        <w:tc>
          <w:tcPr>
            <w:tcW w:w="4961" w:type="dxa"/>
            <w:shd w:val="clear" w:color="auto" w:fill="C2D69B" w:themeFill="accent3" w:themeFillTint="99"/>
          </w:tcPr>
          <w:p w:rsidR="00EC6B3C" w:rsidRPr="00B05211" w:rsidRDefault="00EC6B3C"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EC6B3C" w:rsidRPr="00B05211" w:rsidRDefault="000406C6" w:rsidP="00EC6B3C">
            <w:pPr>
              <w:spacing w:after="0"/>
              <w:jc w:val="center"/>
              <w:rPr>
                <w:rFonts w:ascii="Times New Roman" w:hAnsi="Times New Roman"/>
                <w:b/>
                <w:sz w:val="28"/>
                <w:szCs w:val="28"/>
              </w:rPr>
            </w:pPr>
            <w:r>
              <w:rPr>
                <w:rFonts w:ascii="Times New Roman" w:hAnsi="Times New Roman"/>
                <w:b/>
                <w:sz w:val="28"/>
                <w:szCs w:val="28"/>
              </w:rPr>
              <w:t>11,45</w:t>
            </w:r>
          </w:p>
        </w:tc>
        <w:tc>
          <w:tcPr>
            <w:tcW w:w="2362" w:type="dxa"/>
            <w:shd w:val="clear" w:color="auto" w:fill="C2D69B" w:themeFill="accent3" w:themeFillTint="99"/>
          </w:tcPr>
          <w:p w:rsidR="00EC6B3C" w:rsidRPr="00B05211" w:rsidRDefault="000406C6" w:rsidP="00EC6B3C">
            <w:pPr>
              <w:spacing w:after="0"/>
              <w:jc w:val="center"/>
              <w:rPr>
                <w:rFonts w:ascii="Times New Roman" w:hAnsi="Times New Roman"/>
                <w:b/>
                <w:sz w:val="28"/>
                <w:szCs w:val="28"/>
              </w:rPr>
            </w:pPr>
            <w:r>
              <w:rPr>
                <w:rFonts w:ascii="Times New Roman" w:hAnsi="Times New Roman"/>
                <w:b/>
                <w:sz w:val="28"/>
                <w:szCs w:val="28"/>
              </w:rPr>
              <w:t>11,17</w:t>
            </w:r>
          </w:p>
        </w:tc>
        <w:tc>
          <w:tcPr>
            <w:tcW w:w="2363" w:type="dxa"/>
            <w:shd w:val="clear" w:color="auto" w:fill="C2D69B" w:themeFill="accent3" w:themeFillTint="99"/>
          </w:tcPr>
          <w:p w:rsidR="00EC6B3C" w:rsidRDefault="000406C6" w:rsidP="00EC6B3C">
            <w:pPr>
              <w:spacing w:after="0"/>
              <w:jc w:val="center"/>
              <w:rPr>
                <w:rFonts w:ascii="Times New Roman" w:hAnsi="Times New Roman"/>
                <w:b/>
                <w:sz w:val="28"/>
                <w:szCs w:val="28"/>
              </w:rPr>
            </w:pPr>
            <w:r>
              <w:rPr>
                <w:rFonts w:ascii="Times New Roman" w:hAnsi="Times New Roman"/>
                <w:b/>
                <w:sz w:val="28"/>
                <w:szCs w:val="28"/>
              </w:rPr>
              <w:t>97,55</w:t>
            </w:r>
          </w:p>
        </w:tc>
      </w:tr>
    </w:tbl>
    <w:p w:rsidR="00EC6B3C" w:rsidRDefault="00EC6B3C" w:rsidP="00EC6B3C"/>
    <w:p w:rsidR="00EC6B3C" w:rsidRPr="00617E76" w:rsidRDefault="00617E76" w:rsidP="00B67A72">
      <w:pPr>
        <w:jc w:val="center"/>
        <w:rPr>
          <w:rFonts w:eastAsia="Times New Roman" w:cs="Times New Roman"/>
          <w:i/>
          <w:spacing w:val="5"/>
          <w:kern w:val="28"/>
          <w:sz w:val="32"/>
          <w:szCs w:val="32"/>
        </w:rPr>
      </w:pPr>
      <w:r>
        <w:rPr>
          <w:rFonts w:eastAsia="Times New Roman" w:cs="Times New Roman"/>
          <w:i/>
          <w:spacing w:val="5"/>
          <w:kern w:val="28"/>
          <w:sz w:val="32"/>
          <w:szCs w:val="32"/>
        </w:rPr>
        <w:t>Динамика расходов  на обслу</w:t>
      </w:r>
      <w:r w:rsidR="00B67A72">
        <w:rPr>
          <w:rFonts w:eastAsia="Times New Roman" w:cs="Times New Roman"/>
          <w:i/>
          <w:spacing w:val="5"/>
          <w:kern w:val="28"/>
          <w:sz w:val="32"/>
          <w:szCs w:val="32"/>
        </w:rPr>
        <w:t>живание муниципального долга с 2012-2016 годы</w:t>
      </w:r>
    </w:p>
    <w:p w:rsidR="00617E76" w:rsidRDefault="00B67A72" w:rsidP="00B67A72">
      <w:pPr>
        <w:jc w:val="center"/>
        <w:rPr>
          <w:rFonts w:ascii="Times New Roman" w:eastAsia="Times New Roman" w:hAnsi="Times New Roman" w:cs="Times New Roman"/>
          <w:color w:val="262626" w:themeColor="text1" w:themeTint="D9"/>
          <w:spacing w:val="5"/>
          <w:kern w:val="28"/>
          <w:sz w:val="48"/>
          <w:szCs w:val="48"/>
        </w:rPr>
      </w:pPr>
      <w:r>
        <w:rPr>
          <w:rFonts w:ascii="Times New Roman" w:eastAsia="Times New Roman" w:hAnsi="Times New Roman" w:cs="Times New Roman"/>
          <w:noProof/>
          <w:color w:val="262626" w:themeColor="text1" w:themeTint="D9"/>
          <w:spacing w:val="5"/>
          <w:kern w:val="28"/>
          <w:sz w:val="48"/>
          <w:szCs w:val="48"/>
        </w:rPr>
        <w:drawing>
          <wp:inline distT="0" distB="0" distL="0" distR="0" wp14:anchorId="68B5B6C1" wp14:editId="1E30FA0F">
            <wp:extent cx="7572894" cy="1978429"/>
            <wp:effectExtent l="0" t="0" r="9525" b="222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617E76">
        <w:rPr>
          <w:rFonts w:ascii="Times New Roman" w:hAnsi="Times New Roman"/>
          <w:color w:val="262626" w:themeColor="text1" w:themeTint="D9"/>
          <w:sz w:val="48"/>
          <w:szCs w:val="48"/>
        </w:rPr>
        <w:br w:type="page"/>
      </w:r>
    </w:p>
    <w:p w:rsidR="0098723E" w:rsidRPr="0020789C" w:rsidRDefault="0098723E" w:rsidP="000E0225">
      <w:pPr>
        <w:pStyle w:val="a6"/>
        <w:jc w:val="center"/>
        <w:outlineLvl w:val="0"/>
        <w:rPr>
          <w:rFonts w:ascii="Times New Roman" w:hAnsi="Times New Roman"/>
          <w:color w:val="262626" w:themeColor="text1" w:themeTint="D9"/>
          <w:sz w:val="48"/>
          <w:szCs w:val="48"/>
        </w:rPr>
      </w:pPr>
      <w:r w:rsidRPr="0020789C">
        <w:rPr>
          <w:rFonts w:ascii="Times New Roman" w:hAnsi="Times New Roman"/>
          <w:color w:val="262626" w:themeColor="text1" w:themeTint="D9"/>
          <w:sz w:val="48"/>
          <w:szCs w:val="48"/>
        </w:rPr>
        <w:lastRenderedPageBreak/>
        <w:t>Реализация муниципальных программ в 201</w:t>
      </w:r>
      <w:r w:rsidR="000406C6">
        <w:rPr>
          <w:rFonts w:ascii="Times New Roman" w:hAnsi="Times New Roman"/>
          <w:color w:val="262626" w:themeColor="text1" w:themeTint="D9"/>
          <w:sz w:val="48"/>
          <w:szCs w:val="48"/>
        </w:rPr>
        <w:t>6</w:t>
      </w:r>
      <w:r w:rsidRPr="0020789C">
        <w:rPr>
          <w:rFonts w:ascii="Times New Roman" w:hAnsi="Times New Roman"/>
          <w:color w:val="262626" w:themeColor="text1" w:themeTint="D9"/>
          <w:sz w:val="48"/>
          <w:szCs w:val="48"/>
        </w:rPr>
        <w:t xml:space="preserve"> году</w:t>
      </w:r>
    </w:p>
    <w:p w:rsidR="0098723E" w:rsidRPr="003C3174" w:rsidRDefault="0098723E" w:rsidP="0098723E">
      <w:pPr>
        <w:jc w:val="right"/>
        <w:rPr>
          <w:rFonts w:ascii="Times New Roman" w:hAnsi="Times New Roman" w:cs="Times New Roman"/>
          <w:sz w:val="32"/>
          <w:szCs w:val="32"/>
        </w:rPr>
      </w:pPr>
      <w:r w:rsidRPr="003C3174">
        <w:rPr>
          <w:rFonts w:ascii="Times New Roman" w:hAnsi="Times New Roman" w:cs="Times New Roman"/>
          <w:sz w:val="32"/>
          <w:szCs w:val="32"/>
        </w:rPr>
        <w:t xml:space="preserve"> </w:t>
      </w:r>
      <w:r w:rsidRPr="003C3174">
        <w:rPr>
          <w:rFonts w:ascii="Times New Roman" w:hAnsi="Times New Roman" w:cs="Times New Roman"/>
        </w:rPr>
        <w:t xml:space="preserve"> в тыс. руб</w:t>
      </w:r>
      <w:r w:rsidRPr="003C3174">
        <w:rPr>
          <w:rFonts w:ascii="Times New Roman" w:hAnsi="Times New Roman" w:cs="Times New Roman"/>
          <w:sz w:val="32"/>
          <w:szCs w:val="32"/>
        </w:rPr>
        <w:t xml:space="preserve">.                                 </w:t>
      </w:r>
    </w:p>
    <w:tbl>
      <w:tblPr>
        <w:tblW w:w="5000" w:type="pct"/>
        <w:tblLook w:val="04A0" w:firstRow="1" w:lastRow="0" w:firstColumn="1" w:lastColumn="0" w:noHBand="0" w:noVBand="1"/>
      </w:tblPr>
      <w:tblGrid>
        <w:gridCol w:w="557"/>
        <w:gridCol w:w="3198"/>
        <w:gridCol w:w="1205"/>
        <w:gridCol w:w="1042"/>
        <w:gridCol w:w="1150"/>
        <w:gridCol w:w="1150"/>
        <w:gridCol w:w="1150"/>
        <w:gridCol w:w="1150"/>
        <w:gridCol w:w="952"/>
        <w:gridCol w:w="932"/>
        <w:gridCol w:w="1150"/>
        <w:gridCol w:w="1150"/>
      </w:tblGrid>
      <w:tr w:rsidR="006065A3" w:rsidRPr="006065A3" w:rsidTr="00B1189A">
        <w:trPr>
          <w:trHeight w:val="510"/>
        </w:trPr>
        <w:tc>
          <w:tcPr>
            <w:tcW w:w="188"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 xml:space="preserve">№ </w:t>
            </w:r>
            <w:proofErr w:type="gramStart"/>
            <w:r w:rsidRPr="006065A3">
              <w:rPr>
                <w:rFonts w:ascii="Times New Roman" w:eastAsia="Times New Roman" w:hAnsi="Times New Roman" w:cs="Times New Roman"/>
                <w:color w:val="000000"/>
                <w:sz w:val="19"/>
                <w:szCs w:val="19"/>
              </w:rPr>
              <w:t>п</w:t>
            </w:r>
            <w:proofErr w:type="gramEnd"/>
            <w:r w:rsidRPr="006065A3">
              <w:rPr>
                <w:rFonts w:ascii="Times New Roman" w:eastAsia="Times New Roman" w:hAnsi="Times New Roman" w:cs="Times New Roman"/>
                <w:color w:val="000000"/>
                <w:sz w:val="19"/>
                <w:szCs w:val="19"/>
              </w:rPr>
              <w:t>/п</w:t>
            </w:r>
          </w:p>
        </w:tc>
        <w:tc>
          <w:tcPr>
            <w:tcW w:w="108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Наименование программы</w:t>
            </w:r>
          </w:p>
        </w:tc>
        <w:tc>
          <w:tcPr>
            <w:tcW w:w="759"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федеральн</w:t>
            </w:r>
            <w:r w:rsidR="00A166EA">
              <w:rPr>
                <w:rFonts w:ascii="Times New Roman" w:eastAsia="Times New Roman" w:hAnsi="Times New Roman" w:cs="Times New Roman"/>
                <w:color w:val="000000"/>
                <w:sz w:val="19"/>
                <w:szCs w:val="19"/>
              </w:rPr>
              <w:t>ый</w:t>
            </w:r>
            <w:r w:rsidRPr="006065A3">
              <w:rPr>
                <w:rFonts w:ascii="Times New Roman" w:eastAsia="Times New Roman" w:hAnsi="Times New Roman" w:cs="Times New Roman"/>
                <w:color w:val="000000"/>
                <w:sz w:val="19"/>
                <w:szCs w:val="19"/>
              </w:rPr>
              <w:t xml:space="preserve"> бюджет</w:t>
            </w:r>
          </w:p>
        </w:tc>
        <w:tc>
          <w:tcPr>
            <w:tcW w:w="778"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областн</w:t>
            </w:r>
            <w:r w:rsidR="00A166EA">
              <w:rPr>
                <w:rFonts w:ascii="Times New Roman" w:eastAsia="Times New Roman" w:hAnsi="Times New Roman" w:cs="Times New Roman"/>
                <w:color w:val="000000"/>
                <w:sz w:val="19"/>
                <w:szCs w:val="19"/>
              </w:rPr>
              <w:t>ой</w:t>
            </w:r>
            <w:r w:rsidRPr="006065A3">
              <w:rPr>
                <w:rFonts w:ascii="Times New Roman" w:eastAsia="Times New Roman" w:hAnsi="Times New Roman" w:cs="Times New Roman"/>
                <w:color w:val="000000"/>
                <w:sz w:val="19"/>
                <w:szCs w:val="19"/>
              </w:rPr>
              <w:t xml:space="preserve"> бюджет</w:t>
            </w:r>
          </w:p>
        </w:tc>
        <w:tc>
          <w:tcPr>
            <w:tcW w:w="778"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местн</w:t>
            </w:r>
            <w:r w:rsidR="00A166EA">
              <w:rPr>
                <w:rFonts w:ascii="Times New Roman" w:eastAsia="Times New Roman" w:hAnsi="Times New Roman" w:cs="Times New Roman"/>
                <w:color w:val="000000"/>
                <w:sz w:val="19"/>
                <w:szCs w:val="19"/>
              </w:rPr>
              <w:t>ый</w:t>
            </w:r>
            <w:r w:rsidRPr="006065A3">
              <w:rPr>
                <w:rFonts w:ascii="Times New Roman" w:eastAsia="Times New Roman" w:hAnsi="Times New Roman" w:cs="Times New Roman"/>
                <w:color w:val="000000"/>
                <w:sz w:val="19"/>
                <w:szCs w:val="19"/>
              </w:rPr>
              <w:t xml:space="preserve"> бюджет</w:t>
            </w:r>
          </w:p>
        </w:tc>
        <w:tc>
          <w:tcPr>
            <w:tcW w:w="637"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Внебюджетные источники</w:t>
            </w:r>
          </w:p>
        </w:tc>
        <w:tc>
          <w:tcPr>
            <w:tcW w:w="778"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Всего средств по программе</w:t>
            </w:r>
          </w:p>
        </w:tc>
      </w:tr>
      <w:tr w:rsidR="00A166EA" w:rsidRPr="006065A3" w:rsidTr="00B1189A">
        <w:trPr>
          <w:trHeight w:val="300"/>
        </w:trPr>
        <w:tc>
          <w:tcPr>
            <w:tcW w:w="18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65A3" w:rsidRPr="006065A3" w:rsidRDefault="006065A3" w:rsidP="006065A3">
            <w:pPr>
              <w:spacing w:after="0" w:line="240" w:lineRule="auto"/>
              <w:rPr>
                <w:rFonts w:ascii="Times New Roman" w:eastAsia="Times New Roman" w:hAnsi="Times New Roman" w:cs="Times New Roman"/>
                <w:color w:val="000000"/>
                <w:sz w:val="19"/>
                <w:szCs w:val="19"/>
              </w:rPr>
            </w:pPr>
          </w:p>
        </w:tc>
        <w:tc>
          <w:tcPr>
            <w:tcW w:w="1081"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65A3" w:rsidRPr="006065A3" w:rsidRDefault="006065A3" w:rsidP="006065A3">
            <w:pPr>
              <w:spacing w:after="0" w:line="240" w:lineRule="auto"/>
              <w:rPr>
                <w:rFonts w:ascii="Times New Roman" w:eastAsia="Times New Roman" w:hAnsi="Times New Roman" w:cs="Times New Roman"/>
                <w:color w:val="000000"/>
                <w:sz w:val="19"/>
                <w:szCs w:val="19"/>
              </w:rPr>
            </w:pPr>
          </w:p>
        </w:tc>
        <w:tc>
          <w:tcPr>
            <w:tcW w:w="407"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52"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22"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15"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89"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r>
      <w:tr w:rsidR="00A166EA" w:rsidRPr="006065A3" w:rsidTr="00B1189A">
        <w:trPr>
          <w:trHeight w:val="945"/>
        </w:trPr>
        <w:tc>
          <w:tcPr>
            <w:tcW w:w="188" w:type="pct"/>
            <w:tcBorders>
              <w:top w:val="single" w:sz="4" w:space="0" w:color="auto"/>
              <w:left w:val="single" w:sz="4" w:space="0" w:color="auto"/>
              <w:bottom w:val="nil"/>
              <w:right w:val="single" w:sz="4" w:space="0" w:color="auto"/>
            </w:tcBorders>
            <w:shd w:val="clear" w:color="auto" w:fill="FABF8F" w:themeFill="accent6"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1</w:t>
            </w:r>
          </w:p>
        </w:tc>
        <w:tc>
          <w:tcPr>
            <w:tcW w:w="1081"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6065A3"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«Совершенствование муниципального управления на территории Невьянского городского округа до 2021 года»</w:t>
            </w:r>
          </w:p>
        </w:tc>
        <w:tc>
          <w:tcPr>
            <w:tcW w:w="407" w:type="pct"/>
            <w:tcBorders>
              <w:top w:val="single" w:sz="4" w:space="0" w:color="auto"/>
              <w:left w:val="nil"/>
              <w:bottom w:val="nil"/>
              <w:right w:val="single" w:sz="4" w:space="0" w:color="auto"/>
            </w:tcBorders>
            <w:shd w:val="clear" w:color="auto" w:fill="auto"/>
            <w:hideMark/>
          </w:tcPr>
          <w:p w:rsidR="006065A3" w:rsidRPr="006065A3" w:rsidRDefault="00B1189A" w:rsidP="00B118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6065A3" w:rsidRPr="006065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p>
        </w:tc>
        <w:tc>
          <w:tcPr>
            <w:tcW w:w="352" w:type="pct"/>
            <w:tcBorders>
              <w:top w:val="single" w:sz="4" w:space="0" w:color="auto"/>
              <w:left w:val="nil"/>
              <w:bottom w:val="nil"/>
              <w:right w:val="single" w:sz="4" w:space="0" w:color="auto"/>
            </w:tcBorders>
            <w:shd w:val="clear" w:color="auto" w:fill="auto"/>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16,28</w:t>
            </w:r>
          </w:p>
        </w:tc>
        <w:tc>
          <w:tcPr>
            <w:tcW w:w="389" w:type="pct"/>
            <w:tcBorders>
              <w:top w:val="single" w:sz="4" w:space="0" w:color="auto"/>
              <w:left w:val="nil"/>
              <w:bottom w:val="nil"/>
              <w:right w:val="single" w:sz="4" w:space="0" w:color="auto"/>
            </w:tcBorders>
            <w:shd w:val="clear" w:color="auto" w:fill="auto"/>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r w:rsidR="006065A3" w:rsidRPr="006065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6065A3" w:rsidRPr="006065A3">
              <w:rPr>
                <w:rFonts w:ascii="Times New Roman" w:eastAsia="Times New Roman" w:hAnsi="Times New Roman" w:cs="Times New Roman"/>
                <w:color w:val="000000"/>
                <w:sz w:val="24"/>
                <w:szCs w:val="24"/>
              </w:rPr>
              <w:t>0</w:t>
            </w:r>
          </w:p>
        </w:tc>
        <w:tc>
          <w:tcPr>
            <w:tcW w:w="389" w:type="pct"/>
            <w:tcBorders>
              <w:top w:val="single" w:sz="4" w:space="0" w:color="auto"/>
              <w:left w:val="nil"/>
              <w:bottom w:val="nil"/>
              <w:right w:val="single" w:sz="4" w:space="0" w:color="auto"/>
            </w:tcBorders>
            <w:shd w:val="clear" w:color="auto" w:fill="auto"/>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347,61</w:t>
            </w:r>
          </w:p>
        </w:tc>
        <w:tc>
          <w:tcPr>
            <w:tcW w:w="389" w:type="pct"/>
            <w:tcBorders>
              <w:top w:val="single" w:sz="4" w:space="0" w:color="auto"/>
              <w:left w:val="nil"/>
              <w:bottom w:val="nil"/>
              <w:right w:val="single" w:sz="4" w:space="0" w:color="auto"/>
            </w:tcBorders>
            <w:shd w:val="clear" w:color="auto" w:fill="auto"/>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47692,11</w:t>
            </w:r>
          </w:p>
        </w:tc>
        <w:tc>
          <w:tcPr>
            <w:tcW w:w="389" w:type="pct"/>
            <w:tcBorders>
              <w:top w:val="single" w:sz="4" w:space="0" w:color="auto"/>
              <w:left w:val="nil"/>
              <w:bottom w:val="nil"/>
              <w:right w:val="single" w:sz="4" w:space="0" w:color="auto"/>
            </w:tcBorders>
            <w:shd w:val="clear" w:color="auto" w:fill="auto"/>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47466,17</w:t>
            </w:r>
          </w:p>
        </w:tc>
        <w:tc>
          <w:tcPr>
            <w:tcW w:w="322" w:type="pct"/>
            <w:tcBorders>
              <w:top w:val="single" w:sz="4" w:space="0" w:color="auto"/>
              <w:left w:val="nil"/>
              <w:bottom w:val="nil"/>
              <w:right w:val="single" w:sz="4" w:space="0" w:color="auto"/>
            </w:tcBorders>
            <w:shd w:val="clear" w:color="auto" w:fill="auto"/>
            <w:hideMark/>
          </w:tcPr>
          <w:p w:rsidR="006065A3" w:rsidRPr="006065A3" w:rsidRDefault="006065A3"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15" w:type="pct"/>
            <w:tcBorders>
              <w:top w:val="single" w:sz="4" w:space="0" w:color="auto"/>
              <w:left w:val="nil"/>
              <w:bottom w:val="nil"/>
              <w:right w:val="single" w:sz="4" w:space="0" w:color="auto"/>
            </w:tcBorders>
            <w:shd w:val="clear" w:color="auto" w:fill="auto"/>
            <w:hideMark/>
          </w:tcPr>
          <w:p w:rsidR="006065A3" w:rsidRPr="006065A3" w:rsidRDefault="006065A3"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89"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48062,61</w:t>
            </w:r>
          </w:p>
        </w:tc>
        <w:tc>
          <w:tcPr>
            <w:tcW w:w="389"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47830,06</w:t>
            </w:r>
          </w:p>
        </w:tc>
      </w:tr>
      <w:tr w:rsidR="00B1189A" w:rsidRPr="006065A3" w:rsidTr="00B1189A">
        <w:trPr>
          <w:trHeight w:val="96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2</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«Обеспечение общественной безопасности населения Невьянского городского округа до 2021 года»</w:t>
            </w:r>
          </w:p>
        </w:tc>
        <w:tc>
          <w:tcPr>
            <w:tcW w:w="407"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52"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89"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89"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8206,20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6695,15</w:t>
            </w:r>
          </w:p>
        </w:tc>
        <w:tc>
          <w:tcPr>
            <w:tcW w:w="322"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15"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Pr="006065A3" w:rsidRDefault="00B1189A" w:rsidP="00ED47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8206,20</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Pr="006065A3" w:rsidRDefault="00B1189A" w:rsidP="00ED47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6695,15</w:t>
            </w:r>
          </w:p>
        </w:tc>
      </w:tr>
      <w:tr w:rsidR="00B1189A" w:rsidRPr="006065A3" w:rsidTr="00B1189A">
        <w:trPr>
          <w:trHeight w:val="915"/>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3</w:t>
            </w:r>
          </w:p>
        </w:tc>
        <w:tc>
          <w:tcPr>
            <w:tcW w:w="1081"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«Реализация основных направлений в строительном комплексе Невьянского городского округа до 2021 года»</w:t>
            </w:r>
          </w:p>
        </w:tc>
        <w:tc>
          <w:tcPr>
            <w:tcW w:w="407" w:type="pct"/>
            <w:tcBorders>
              <w:top w:val="single" w:sz="4" w:space="0" w:color="auto"/>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20831,10</w:t>
            </w:r>
          </w:p>
        </w:tc>
        <w:tc>
          <w:tcPr>
            <w:tcW w:w="352" w:type="pct"/>
            <w:tcBorders>
              <w:top w:val="single" w:sz="4" w:space="0" w:color="auto"/>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20683,32</w:t>
            </w:r>
          </w:p>
        </w:tc>
        <w:tc>
          <w:tcPr>
            <w:tcW w:w="389" w:type="pct"/>
            <w:tcBorders>
              <w:top w:val="single" w:sz="4" w:space="0" w:color="auto"/>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39373,75</w:t>
            </w:r>
          </w:p>
        </w:tc>
        <w:tc>
          <w:tcPr>
            <w:tcW w:w="389" w:type="pct"/>
            <w:tcBorders>
              <w:top w:val="single" w:sz="4" w:space="0" w:color="auto"/>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39141,93</w:t>
            </w:r>
          </w:p>
        </w:tc>
        <w:tc>
          <w:tcPr>
            <w:tcW w:w="389" w:type="pct"/>
            <w:tcBorders>
              <w:top w:val="nil"/>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20229,04</w:t>
            </w:r>
          </w:p>
        </w:tc>
        <w:tc>
          <w:tcPr>
            <w:tcW w:w="389" w:type="pct"/>
            <w:tcBorders>
              <w:top w:val="nil"/>
              <w:left w:val="nil"/>
              <w:bottom w:val="single" w:sz="4" w:space="0" w:color="auto"/>
              <w:right w:val="single" w:sz="4" w:space="0" w:color="auto"/>
            </w:tcBorders>
            <w:shd w:val="clear" w:color="auto" w:fill="auto"/>
            <w:noWrap/>
            <w:hideMark/>
          </w:tcPr>
          <w:p w:rsidR="00B1189A" w:rsidRDefault="00B1189A">
            <w:pPr>
              <w:jc w:val="right"/>
              <w:rPr>
                <w:color w:val="000000"/>
                <w:sz w:val="24"/>
                <w:szCs w:val="24"/>
              </w:rPr>
            </w:pPr>
            <w:r>
              <w:rPr>
                <w:color w:val="000000"/>
              </w:rPr>
              <w:t>15811,52</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80433,89</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75636,77</w:t>
            </w:r>
          </w:p>
        </w:tc>
      </w:tr>
      <w:tr w:rsidR="00B1189A" w:rsidRPr="006065A3" w:rsidTr="00B1189A">
        <w:trPr>
          <w:trHeight w:val="93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4</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 xml:space="preserve">Муниципальная программа «Развитие транспортной инфраструктуры, дорожного хозяйства </w:t>
            </w:r>
            <w:proofErr w:type="gramStart"/>
            <w:r w:rsidRPr="006065A3">
              <w:rPr>
                <w:rFonts w:ascii="Times New Roman" w:eastAsia="Times New Roman" w:hAnsi="Times New Roman" w:cs="Times New Roman"/>
                <w:color w:val="000000"/>
              </w:rPr>
              <w:t>в</w:t>
            </w:r>
            <w:proofErr w:type="gramEnd"/>
            <w:r w:rsidRPr="006065A3">
              <w:rPr>
                <w:rFonts w:ascii="Times New Roman" w:eastAsia="Times New Roman" w:hAnsi="Times New Roman" w:cs="Times New Roman"/>
                <w:color w:val="000000"/>
              </w:rPr>
              <w:t xml:space="preserve"> </w:t>
            </w:r>
            <w:proofErr w:type="gramStart"/>
            <w:r w:rsidRPr="006065A3">
              <w:rPr>
                <w:rFonts w:ascii="Times New Roman" w:eastAsia="Times New Roman" w:hAnsi="Times New Roman" w:cs="Times New Roman"/>
                <w:color w:val="000000"/>
              </w:rPr>
              <w:t>Невьянском</w:t>
            </w:r>
            <w:proofErr w:type="gramEnd"/>
            <w:r w:rsidRPr="006065A3">
              <w:rPr>
                <w:rFonts w:ascii="Times New Roman" w:eastAsia="Times New Roman" w:hAnsi="Times New Roman" w:cs="Times New Roman"/>
                <w:color w:val="000000"/>
              </w:rPr>
              <w:t xml:space="preserve"> городском округе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70018,90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70018,90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27433,93</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27053,88</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97452,83</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97072,78</w:t>
            </w:r>
          </w:p>
        </w:tc>
      </w:tr>
    </w:tbl>
    <w:p w:rsidR="00B1189A" w:rsidRDefault="00B1189A">
      <w:r>
        <w:br w:type="page"/>
      </w:r>
    </w:p>
    <w:tbl>
      <w:tblPr>
        <w:tblW w:w="5000" w:type="pct"/>
        <w:tblLook w:val="04A0" w:firstRow="1" w:lastRow="0" w:firstColumn="1" w:lastColumn="0" w:noHBand="0" w:noVBand="1"/>
      </w:tblPr>
      <w:tblGrid>
        <w:gridCol w:w="489"/>
        <w:gridCol w:w="3130"/>
        <w:gridCol w:w="1138"/>
        <w:gridCol w:w="1041"/>
        <w:gridCol w:w="1151"/>
        <w:gridCol w:w="1151"/>
        <w:gridCol w:w="1151"/>
        <w:gridCol w:w="1151"/>
        <w:gridCol w:w="931"/>
        <w:gridCol w:w="931"/>
        <w:gridCol w:w="1261"/>
        <w:gridCol w:w="1261"/>
      </w:tblGrid>
      <w:tr w:rsidR="00B1189A" w:rsidRPr="006065A3" w:rsidTr="00B1189A">
        <w:trPr>
          <w:trHeight w:val="120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lastRenderedPageBreak/>
              <w:t>5</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 xml:space="preserve">Муниципальная программа «Развитие жилищно-коммунального хозяйства и повышение энергетической эффективности </w:t>
            </w:r>
            <w:proofErr w:type="gramStart"/>
            <w:r w:rsidRPr="006065A3">
              <w:rPr>
                <w:rFonts w:ascii="Times New Roman" w:eastAsia="Times New Roman" w:hAnsi="Times New Roman" w:cs="Times New Roman"/>
                <w:color w:val="000000"/>
              </w:rPr>
              <w:t>в</w:t>
            </w:r>
            <w:proofErr w:type="gramEnd"/>
            <w:r w:rsidRPr="006065A3">
              <w:rPr>
                <w:rFonts w:ascii="Times New Roman" w:eastAsia="Times New Roman" w:hAnsi="Times New Roman" w:cs="Times New Roman"/>
                <w:color w:val="000000"/>
              </w:rPr>
              <w:t xml:space="preserve"> </w:t>
            </w:r>
            <w:proofErr w:type="gramStart"/>
            <w:r w:rsidRPr="006065A3">
              <w:rPr>
                <w:rFonts w:ascii="Times New Roman" w:eastAsia="Times New Roman" w:hAnsi="Times New Roman" w:cs="Times New Roman"/>
                <w:color w:val="000000"/>
              </w:rPr>
              <w:t>Невьянском</w:t>
            </w:r>
            <w:proofErr w:type="gramEnd"/>
            <w:r w:rsidRPr="006065A3">
              <w:rPr>
                <w:rFonts w:ascii="Times New Roman" w:eastAsia="Times New Roman" w:hAnsi="Times New Roman" w:cs="Times New Roman"/>
                <w:color w:val="000000"/>
              </w:rPr>
              <w:t xml:space="preserve"> городском округе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1101,20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470,01</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55885,36</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52387,29</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56986,56</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52857,30</w:t>
            </w:r>
          </w:p>
        </w:tc>
      </w:tr>
      <w:tr w:rsidR="00B1189A" w:rsidRPr="006065A3" w:rsidTr="00B1189A">
        <w:trPr>
          <w:trHeight w:val="180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6</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1290,50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1290,50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1563,32</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1385,12</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7830,86</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6937,77</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3895,07</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1879,03</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14579,75</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11492,42</w:t>
            </w:r>
          </w:p>
        </w:tc>
      </w:tr>
      <w:tr w:rsidR="00B1189A" w:rsidRPr="006065A3" w:rsidTr="00B1189A">
        <w:trPr>
          <w:trHeight w:val="945"/>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7</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 xml:space="preserve">Муниципальная программа «Развитие системы образования </w:t>
            </w:r>
            <w:proofErr w:type="gramStart"/>
            <w:r w:rsidRPr="006065A3">
              <w:rPr>
                <w:rFonts w:ascii="Times New Roman" w:eastAsia="Times New Roman" w:hAnsi="Times New Roman" w:cs="Times New Roman"/>
                <w:color w:val="000000"/>
                <w:sz w:val="24"/>
                <w:szCs w:val="24"/>
              </w:rPr>
              <w:t>в</w:t>
            </w:r>
            <w:proofErr w:type="gramEnd"/>
            <w:r w:rsidRPr="006065A3">
              <w:rPr>
                <w:rFonts w:ascii="Times New Roman" w:eastAsia="Times New Roman" w:hAnsi="Times New Roman" w:cs="Times New Roman"/>
                <w:color w:val="000000"/>
                <w:sz w:val="24"/>
                <w:szCs w:val="24"/>
              </w:rPr>
              <w:t xml:space="preserve"> </w:t>
            </w:r>
            <w:proofErr w:type="gramStart"/>
            <w:r w:rsidRPr="006065A3">
              <w:rPr>
                <w:rFonts w:ascii="Times New Roman" w:eastAsia="Times New Roman" w:hAnsi="Times New Roman" w:cs="Times New Roman"/>
                <w:color w:val="000000"/>
                <w:sz w:val="24"/>
                <w:szCs w:val="24"/>
              </w:rPr>
              <w:t>Невьянском</w:t>
            </w:r>
            <w:proofErr w:type="gramEnd"/>
            <w:r w:rsidRPr="006065A3">
              <w:rPr>
                <w:rFonts w:ascii="Times New Roman" w:eastAsia="Times New Roman" w:hAnsi="Times New Roman" w:cs="Times New Roman"/>
                <w:color w:val="000000"/>
                <w:sz w:val="24"/>
                <w:szCs w:val="24"/>
              </w:rPr>
              <w:t xml:space="preserve"> городском округе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3741,61</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3741,61</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429576,03</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424043,07</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250948,50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250847,85</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684266,14</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678632,53</w:t>
            </w:r>
          </w:p>
        </w:tc>
      </w:tr>
      <w:tr w:rsidR="00B1189A" w:rsidRPr="006065A3" w:rsidTr="00B1189A">
        <w:trPr>
          <w:trHeight w:val="945"/>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8</w:t>
            </w:r>
          </w:p>
        </w:tc>
        <w:tc>
          <w:tcPr>
            <w:tcW w:w="1081"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 xml:space="preserve">Муниципальная программа «Развитие культуры и туризма </w:t>
            </w:r>
            <w:proofErr w:type="gramStart"/>
            <w:r w:rsidRPr="006065A3">
              <w:rPr>
                <w:rFonts w:ascii="Times New Roman" w:eastAsia="Times New Roman" w:hAnsi="Times New Roman" w:cs="Times New Roman"/>
                <w:color w:val="000000"/>
                <w:sz w:val="24"/>
                <w:szCs w:val="24"/>
              </w:rPr>
              <w:t>в</w:t>
            </w:r>
            <w:proofErr w:type="gramEnd"/>
            <w:r w:rsidRPr="006065A3">
              <w:rPr>
                <w:rFonts w:ascii="Times New Roman" w:eastAsia="Times New Roman" w:hAnsi="Times New Roman" w:cs="Times New Roman"/>
                <w:color w:val="000000"/>
                <w:sz w:val="24"/>
                <w:szCs w:val="24"/>
              </w:rPr>
              <w:t xml:space="preserve"> </w:t>
            </w:r>
            <w:proofErr w:type="gramStart"/>
            <w:r w:rsidRPr="006065A3">
              <w:rPr>
                <w:rFonts w:ascii="Times New Roman" w:eastAsia="Times New Roman" w:hAnsi="Times New Roman" w:cs="Times New Roman"/>
                <w:color w:val="000000"/>
                <w:sz w:val="24"/>
                <w:szCs w:val="24"/>
              </w:rPr>
              <w:t>Невьянском</w:t>
            </w:r>
            <w:proofErr w:type="gramEnd"/>
            <w:r w:rsidRPr="006065A3">
              <w:rPr>
                <w:rFonts w:ascii="Times New Roman" w:eastAsia="Times New Roman" w:hAnsi="Times New Roman" w:cs="Times New Roman"/>
                <w:color w:val="000000"/>
                <w:sz w:val="24"/>
                <w:szCs w:val="24"/>
              </w:rPr>
              <w:t xml:space="preserve"> городском округе до 2021 года»</w:t>
            </w:r>
          </w:p>
        </w:tc>
        <w:tc>
          <w:tcPr>
            <w:tcW w:w="407"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80,80</w:t>
            </w:r>
          </w:p>
        </w:tc>
        <w:tc>
          <w:tcPr>
            <w:tcW w:w="35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80,80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1976,50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1976,50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100103,60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99976,70</w:t>
            </w:r>
          </w:p>
        </w:tc>
        <w:tc>
          <w:tcPr>
            <w:tcW w:w="3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102160,90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102034,00</w:t>
            </w:r>
          </w:p>
        </w:tc>
      </w:tr>
      <w:tr w:rsidR="00B1189A" w:rsidRPr="006065A3" w:rsidTr="00B1189A">
        <w:trPr>
          <w:trHeight w:val="945"/>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9</w:t>
            </w:r>
          </w:p>
        </w:tc>
        <w:tc>
          <w:tcPr>
            <w:tcW w:w="1081"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«Новое качество жизни жителей Невьянского городского округа до 2021 года»</w:t>
            </w:r>
          </w:p>
        </w:tc>
        <w:tc>
          <w:tcPr>
            <w:tcW w:w="407" w:type="pct"/>
            <w:tcBorders>
              <w:top w:val="nil"/>
              <w:left w:val="nil"/>
              <w:bottom w:val="nil"/>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52" w:type="pct"/>
            <w:tcBorders>
              <w:top w:val="nil"/>
              <w:left w:val="nil"/>
              <w:bottom w:val="nil"/>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7786,53</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7688,24</w:t>
            </w:r>
          </w:p>
        </w:tc>
        <w:tc>
          <w:tcPr>
            <w:tcW w:w="3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7786,53</w:t>
            </w:r>
          </w:p>
        </w:tc>
        <w:tc>
          <w:tcPr>
            <w:tcW w:w="389" w:type="pct"/>
            <w:tcBorders>
              <w:top w:val="nil"/>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7688,24</w:t>
            </w:r>
          </w:p>
        </w:tc>
      </w:tr>
      <w:tr w:rsidR="00B1189A" w:rsidRPr="006065A3" w:rsidTr="00B1189A">
        <w:trPr>
          <w:trHeight w:val="1260"/>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10</w:t>
            </w:r>
          </w:p>
        </w:tc>
        <w:tc>
          <w:tcPr>
            <w:tcW w:w="1081"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18014,70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14672,25</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81855,00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81041,61</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7646,11</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7448,95</w:t>
            </w:r>
          </w:p>
        </w:tc>
        <w:tc>
          <w:tcPr>
            <w:tcW w:w="3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107515,81</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103162,81</w:t>
            </w:r>
          </w:p>
        </w:tc>
      </w:tr>
      <w:tr w:rsidR="00B1189A" w:rsidRPr="006065A3" w:rsidTr="00B1189A">
        <w:trPr>
          <w:trHeight w:val="126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lastRenderedPageBreak/>
              <w:t>11</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 xml:space="preserve">Муниципальная программа «Развитие физической культуры, спорта и молодежной политики </w:t>
            </w:r>
            <w:proofErr w:type="gramStart"/>
            <w:r w:rsidRPr="006065A3">
              <w:rPr>
                <w:rFonts w:ascii="Times New Roman" w:eastAsia="Times New Roman" w:hAnsi="Times New Roman" w:cs="Times New Roman"/>
                <w:color w:val="000000"/>
                <w:sz w:val="24"/>
                <w:szCs w:val="24"/>
              </w:rPr>
              <w:t>в</w:t>
            </w:r>
            <w:proofErr w:type="gramEnd"/>
            <w:r w:rsidRPr="006065A3">
              <w:rPr>
                <w:rFonts w:ascii="Times New Roman" w:eastAsia="Times New Roman" w:hAnsi="Times New Roman" w:cs="Times New Roman"/>
                <w:color w:val="000000"/>
                <w:sz w:val="24"/>
                <w:szCs w:val="24"/>
              </w:rPr>
              <w:t xml:space="preserve"> </w:t>
            </w:r>
            <w:proofErr w:type="gramStart"/>
            <w:r w:rsidRPr="006065A3">
              <w:rPr>
                <w:rFonts w:ascii="Times New Roman" w:eastAsia="Times New Roman" w:hAnsi="Times New Roman" w:cs="Times New Roman"/>
                <w:color w:val="000000"/>
                <w:sz w:val="24"/>
                <w:szCs w:val="24"/>
              </w:rPr>
              <w:t>Невьянском</w:t>
            </w:r>
            <w:proofErr w:type="gramEnd"/>
            <w:r w:rsidRPr="006065A3">
              <w:rPr>
                <w:rFonts w:ascii="Times New Roman" w:eastAsia="Times New Roman" w:hAnsi="Times New Roman" w:cs="Times New Roman"/>
                <w:color w:val="000000"/>
                <w:sz w:val="24"/>
                <w:szCs w:val="24"/>
              </w:rPr>
              <w:t xml:space="preserve"> городском округе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436,70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436,70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55721,47</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55497,82</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56158,17</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55934,52</w:t>
            </w:r>
          </w:p>
        </w:tc>
      </w:tr>
      <w:tr w:rsidR="00B1189A" w:rsidRPr="006065A3" w:rsidTr="00B1189A">
        <w:trPr>
          <w:trHeight w:val="945"/>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12</w:t>
            </w:r>
          </w:p>
        </w:tc>
        <w:tc>
          <w:tcPr>
            <w:tcW w:w="1081"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1530,70</w:t>
            </w:r>
          </w:p>
        </w:tc>
        <w:tc>
          <w:tcPr>
            <w:tcW w:w="35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1150,63</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1458,60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1458,60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4783,20</w:t>
            </w:r>
          </w:p>
        </w:tc>
        <w:tc>
          <w:tcPr>
            <w:tcW w:w="389"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4728,41</w:t>
            </w:r>
          </w:p>
        </w:tc>
        <w:tc>
          <w:tcPr>
            <w:tcW w:w="32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532,72</w:t>
            </w:r>
          </w:p>
        </w:tc>
        <w:tc>
          <w:tcPr>
            <w:tcW w:w="31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532,72</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8305,22</w:t>
            </w:r>
          </w:p>
        </w:tc>
        <w:tc>
          <w:tcPr>
            <w:tcW w:w="389" w:type="pct"/>
            <w:tcBorders>
              <w:top w:val="single" w:sz="4" w:space="0" w:color="auto"/>
              <w:left w:val="nil"/>
              <w:bottom w:val="nil"/>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7870,36</w:t>
            </w:r>
          </w:p>
        </w:tc>
      </w:tr>
      <w:tr w:rsidR="00B1189A" w:rsidRPr="006065A3" w:rsidTr="00B1189A">
        <w:trPr>
          <w:trHeight w:val="945"/>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13</w:t>
            </w:r>
          </w:p>
        </w:tc>
        <w:tc>
          <w:tcPr>
            <w:tcW w:w="1081"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«Управление муниципальными финансами Невьянского городского округа до 2021 года»</w:t>
            </w:r>
          </w:p>
        </w:tc>
        <w:tc>
          <w:tcPr>
            <w:tcW w:w="407"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5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11837,94</w:t>
            </w:r>
          </w:p>
        </w:tc>
        <w:tc>
          <w:tcPr>
            <w:tcW w:w="389" w:type="pct"/>
            <w:tcBorders>
              <w:top w:val="nil"/>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11775,90</w:t>
            </w:r>
          </w:p>
        </w:tc>
        <w:tc>
          <w:tcPr>
            <w:tcW w:w="3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1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11837,94</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B1189A">
            <w:pPr>
              <w:jc w:val="right"/>
              <w:rPr>
                <w:color w:val="000000"/>
                <w:sz w:val="24"/>
                <w:szCs w:val="24"/>
              </w:rPr>
            </w:pPr>
            <w:r>
              <w:rPr>
                <w:color w:val="000000"/>
              </w:rPr>
              <w:t>11775,90</w:t>
            </w:r>
          </w:p>
        </w:tc>
      </w:tr>
      <w:tr w:rsidR="00A166EA" w:rsidRPr="006065A3" w:rsidTr="00B1189A">
        <w:trPr>
          <w:trHeight w:val="333"/>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166EA" w:rsidRPr="00A166EA" w:rsidRDefault="00A166EA" w:rsidP="00A166EA">
            <w:pPr>
              <w:spacing w:after="0" w:line="240" w:lineRule="auto"/>
              <w:jc w:val="center"/>
              <w:rPr>
                <w:rFonts w:ascii="Times New Roman" w:eastAsia="Times New Roman" w:hAnsi="Times New Roman" w:cs="Times New Roman"/>
                <w:b/>
                <w:color w:val="000000"/>
              </w:rPr>
            </w:pPr>
          </w:p>
        </w:tc>
        <w:tc>
          <w:tcPr>
            <w:tcW w:w="1081"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A166EA" w:rsidP="00A166EA">
            <w:pPr>
              <w:spacing w:after="0" w:line="240" w:lineRule="auto"/>
              <w:rPr>
                <w:rFonts w:ascii="Times New Roman" w:eastAsia="Times New Roman" w:hAnsi="Times New Roman" w:cs="Times New Roman"/>
                <w:b/>
                <w:color w:val="000000"/>
              </w:rPr>
            </w:pPr>
            <w:r w:rsidRPr="00A166EA">
              <w:rPr>
                <w:rFonts w:ascii="Times New Roman" w:eastAsia="Times New Roman" w:hAnsi="Times New Roman" w:cs="Times New Roman"/>
                <w:b/>
                <w:color w:val="000000"/>
              </w:rPr>
              <w:t>ВСЕГО</w:t>
            </w:r>
          </w:p>
        </w:tc>
        <w:tc>
          <w:tcPr>
            <w:tcW w:w="407"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45511,51</w:t>
            </w:r>
          </w:p>
        </w:tc>
        <w:tc>
          <w:tcPr>
            <w:tcW w:w="352"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41635,39</w:t>
            </w:r>
          </w:p>
        </w:tc>
        <w:tc>
          <w:tcPr>
            <w:tcW w:w="389"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627708,40</w:t>
            </w:r>
          </w:p>
        </w:tc>
        <w:tc>
          <w:tcPr>
            <w:tcW w:w="389"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620320,05</w:t>
            </w:r>
          </w:p>
        </w:tc>
        <w:tc>
          <w:tcPr>
            <w:tcW w:w="389"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606104,85</w:t>
            </w:r>
          </w:p>
        </w:tc>
        <w:tc>
          <w:tcPr>
            <w:tcW w:w="389"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594315,65</w:t>
            </w:r>
          </w:p>
        </w:tc>
        <w:tc>
          <w:tcPr>
            <w:tcW w:w="322"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4427,79</w:t>
            </w:r>
          </w:p>
        </w:tc>
        <w:tc>
          <w:tcPr>
            <w:tcW w:w="315" w:type="pct"/>
            <w:tcBorders>
              <w:top w:val="single" w:sz="4" w:space="0" w:color="auto"/>
              <w:left w:val="nil"/>
              <w:bottom w:val="single" w:sz="4" w:space="0" w:color="auto"/>
              <w:right w:val="single" w:sz="4" w:space="0" w:color="auto"/>
            </w:tcBorders>
            <w:shd w:val="clear" w:color="auto" w:fill="auto"/>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2411,75</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1283752,55</w:t>
            </w:r>
          </w:p>
        </w:tc>
        <w:tc>
          <w:tcPr>
            <w:tcW w:w="389"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B1189A"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1258682,84</w:t>
            </w:r>
          </w:p>
        </w:tc>
      </w:tr>
    </w:tbl>
    <w:p w:rsidR="0098723E" w:rsidRDefault="0098723E"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9F32F2" w:rsidRDefault="009F32F2" w:rsidP="009F32F2">
      <w:r>
        <w:br w:type="page"/>
      </w:r>
    </w:p>
    <w:p w:rsidR="0098723E" w:rsidRPr="007619EA" w:rsidRDefault="0098723E" w:rsidP="000E0225">
      <w:pPr>
        <w:pStyle w:val="a6"/>
        <w:jc w:val="center"/>
        <w:outlineLvl w:val="0"/>
        <w:rPr>
          <w:rFonts w:ascii="Times New Roman" w:hAnsi="Times New Roman"/>
          <w:color w:val="262626" w:themeColor="text1" w:themeTint="D9"/>
          <w:sz w:val="48"/>
          <w:szCs w:val="48"/>
        </w:rPr>
      </w:pPr>
      <w:r w:rsidRPr="007619EA">
        <w:rPr>
          <w:rFonts w:ascii="Times New Roman" w:hAnsi="Times New Roman"/>
          <w:color w:val="262626" w:themeColor="text1" w:themeTint="D9"/>
          <w:sz w:val="48"/>
          <w:szCs w:val="48"/>
        </w:rPr>
        <w:lastRenderedPageBreak/>
        <w:t>Расходы по публично нормативным обязательствам в 201</w:t>
      </w:r>
      <w:r w:rsidR="00175CD5">
        <w:rPr>
          <w:rFonts w:ascii="Times New Roman" w:hAnsi="Times New Roman"/>
          <w:color w:val="262626" w:themeColor="text1" w:themeTint="D9"/>
          <w:sz w:val="48"/>
          <w:szCs w:val="48"/>
        </w:rPr>
        <w:t>6</w:t>
      </w:r>
      <w:r w:rsidRPr="007619EA">
        <w:rPr>
          <w:rFonts w:ascii="Times New Roman" w:hAnsi="Times New Roman"/>
          <w:color w:val="262626" w:themeColor="text1" w:themeTint="D9"/>
          <w:sz w:val="48"/>
          <w:szCs w:val="48"/>
        </w:rPr>
        <w:t xml:space="preserve"> году</w:t>
      </w:r>
    </w:p>
    <w:p w:rsidR="0098723E" w:rsidRPr="00E76560" w:rsidRDefault="0098723E" w:rsidP="0098723E">
      <w:pPr>
        <w:jc w:val="right"/>
        <w:rPr>
          <w:rFonts w:ascii="Times New Roman" w:hAnsi="Times New Roman"/>
          <w:sz w:val="24"/>
          <w:szCs w:val="24"/>
        </w:rPr>
      </w:pPr>
      <w:r w:rsidRPr="00E76560">
        <w:rPr>
          <w:rFonts w:ascii="Times New Roman" w:hAnsi="Times New Roman"/>
          <w:sz w:val="24"/>
          <w:szCs w:val="24"/>
        </w:rPr>
        <w:t>тыс.</w:t>
      </w:r>
      <w:r>
        <w:rPr>
          <w:rFonts w:ascii="Times New Roman" w:hAnsi="Times New Roman"/>
          <w:sz w:val="24"/>
          <w:szCs w:val="24"/>
        </w:rPr>
        <w:t xml:space="preserve"> </w:t>
      </w:r>
      <w:r w:rsidRPr="00E76560">
        <w:rPr>
          <w:rFonts w:ascii="Times New Roman" w:hAnsi="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5"/>
        <w:gridCol w:w="1849"/>
        <w:gridCol w:w="2042"/>
      </w:tblGrid>
      <w:tr w:rsidR="00CE73A1" w:rsidRPr="008C50CC" w:rsidTr="007D5A93">
        <w:tc>
          <w:tcPr>
            <w:tcW w:w="10895" w:type="dxa"/>
            <w:tcBorders>
              <w:bottom w:val="single" w:sz="4" w:space="0" w:color="auto"/>
            </w:tcBorders>
            <w:shd w:val="clear" w:color="auto" w:fill="C2D69B" w:themeFill="accent3" w:themeFillTint="99"/>
          </w:tcPr>
          <w:p w:rsidR="00CE73A1" w:rsidRPr="008C50CC" w:rsidRDefault="00CE73A1" w:rsidP="0098723E">
            <w:pPr>
              <w:rPr>
                <w:rFonts w:ascii="Times New Roman" w:hAnsi="Times New Roman"/>
                <w:sz w:val="28"/>
                <w:szCs w:val="28"/>
              </w:rPr>
            </w:pPr>
            <w:r w:rsidRPr="008C50CC">
              <w:rPr>
                <w:rFonts w:ascii="Times New Roman" w:hAnsi="Times New Roman"/>
                <w:sz w:val="28"/>
                <w:szCs w:val="28"/>
              </w:rPr>
              <w:t>Наименование публично</w:t>
            </w:r>
            <w:r>
              <w:rPr>
                <w:rFonts w:ascii="Times New Roman" w:hAnsi="Times New Roman"/>
                <w:sz w:val="28"/>
                <w:szCs w:val="28"/>
              </w:rPr>
              <w:t xml:space="preserve"> </w:t>
            </w:r>
            <w:r w:rsidRPr="008C50CC">
              <w:rPr>
                <w:rFonts w:ascii="Times New Roman" w:hAnsi="Times New Roman"/>
                <w:sz w:val="28"/>
                <w:szCs w:val="28"/>
              </w:rPr>
              <w:t xml:space="preserve"> нормативного обязательства</w:t>
            </w:r>
          </w:p>
        </w:tc>
        <w:tc>
          <w:tcPr>
            <w:tcW w:w="1849" w:type="dxa"/>
            <w:tcBorders>
              <w:bottom w:val="single" w:sz="4" w:space="0" w:color="auto"/>
            </w:tcBorders>
            <w:shd w:val="clear" w:color="auto" w:fill="C2D69B" w:themeFill="accent3" w:themeFillTint="99"/>
          </w:tcPr>
          <w:p w:rsidR="00CE73A1" w:rsidRPr="008C50CC" w:rsidRDefault="00CE73A1" w:rsidP="0098723E">
            <w:pPr>
              <w:rPr>
                <w:rFonts w:ascii="Times New Roman" w:hAnsi="Times New Roman"/>
                <w:sz w:val="28"/>
                <w:szCs w:val="28"/>
              </w:rPr>
            </w:pPr>
            <w:r>
              <w:rPr>
                <w:rFonts w:ascii="Times New Roman" w:hAnsi="Times New Roman"/>
                <w:sz w:val="28"/>
                <w:szCs w:val="28"/>
              </w:rPr>
              <w:t>План</w:t>
            </w:r>
          </w:p>
        </w:tc>
        <w:tc>
          <w:tcPr>
            <w:tcW w:w="2042" w:type="dxa"/>
            <w:tcBorders>
              <w:bottom w:val="single" w:sz="4" w:space="0" w:color="auto"/>
            </w:tcBorders>
            <w:shd w:val="clear" w:color="auto" w:fill="C2D69B" w:themeFill="accent3" w:themeFillTint="99"/>
          </w:tcPr>
          <w:p w:rsidR="00CE73A1" w:rsidRPr="008C50CC" w:rsidRDefault="00CE73A1" w:rsidP="0098723E">
            <w:pPr>
              <w:rPr>
                <w:rFonts w:ascii="Times New Roman" w:hAnsi="Times New Roman"/>
                <w:sz w:val="28"/>
                <w:szCs w:val="28"/>
              </w:rPr>
            </w:pPr>
            <w:r>
              <w:rPr>
                <w:rFonts w:ascii="Times New Roman" w:hAnsi="Times New Roman"/>
                <w:sz w:val="28"/>
                <w:szCs w:val="28"/>
              </w:rPr>
              <w:t>Факт</w:t>
            </w:r>
          </w:p>
        </w:tc>
      </w:tr>
      <w:tr w:rsidR="00CE73A1" w:rsidRPr="008C50CC" w:rsidTr="007D5A93">
        <w:tc>
          <w:tcPr>
            <w:tcW w:w="10895" w:type="dxa"/>
            <w:shd w:val="clear" w:color="auto" w:fill="FBD4B4" w:themeFill="accent6" w:themeFillTint="66"/>
          </w:tcPr>
          <w:p w:rsidR="00CE73A1" w:rsidRPr="008C50CC" w:rsidRDefault="00CE73A1" w:rsidP="0098723E">
            <w:pPr>
              <w:numPr>
                <w:ilvl w:val="0"/>
                <w:numId w:val="4"/>
              </w:numPr>
              <w:rPr>
                <w:rFonts w:ascii="Times New Roman" w:hAnsi="Times New Roman"/>
                <w:sz w:val="28"/>
                <w:szCs w:val="28"/>
              </w:rPr>
            </w:pPr>
            <w:r w:rsidRPr="008C50CC">
              <w:rPr>
                <w:rFonts w:ascii="Times New Roman" w:hAnsi="Times New Roman"/>
                <w:sz w:val="28"/>
                <w:szCs w:val="28"/>
              </w:rPr>
              <w:t>Ежемесячные выплаты почетным граждана</w:t>
            </w:r>
            <w:r>
              <w:rPr>
                <w:rFonts w:ascii="Times New Roman" w:hAnsi="Times New Roman"/>
                <w:sz w:val="28"/>
                <w:szCs w:val="28"/>
              </w:rPr>
              <w:t>м</w:t>
            </w:r>
            <w:r w:rsidRPr="008C50CC">
              <w:rPr>
                <w:rFonts w:ascii="Times New Roman" w:hAnsi="Times New Roman"/>
                <w:sz w:val="28"/>
                <w:szCs w:val="28"/>
              </w:rPr>
              <w:t xml:space="preserve"> Невьянского городского округа</w:t>
            </w:r>
          </w:p>
        </w:tc>
        <w:tc>
          <w:tcPr>
            <w:tcW w:w="1849" w:type="dxa"/>
            <w:shd w:val="clear" w:color="auto" w:fill="FBD4B4" w:themeFill="accent6" w:themeFillTint="66"/>
          </w:tcPr>
          <w:p w:rsidR="00CE73A1" w:rsidRDefault="00180641" w:rsidP="006F595B">
            <w:pPr>
              <w:jc w:val="right"/>
              <w:rPr>
                <w:rFonts w:ascii="Times New Roman" w:hAnsi="Times New Roman"/>
                <w:sz w:val="28"/>
                <w:szCs w:val="28"/>
              </w:rPr>
            </w:pPr>
            <w:r>
              <w:rPr>
                <w:rFonts w:ascii="Times New Roman" w:hAnsi="Times New Roman"/>
                <w:sz w:val="28"/>
                <w:szCs w:val="28"/>
              </w:rPr>
              <w:t>370,0</w:t>
            </w:r>
          </w:p>
        </w:tc>
        <w:tc>
          <w:tcPr>
            <w:tcW w:w="2042" w:type="dxa"/>
            <w:shd w:val="clear" w:color="auto" w:fill="FBD4B4" w:themeFill="accent6" w:themeFillTint="66"/>
          </w:tcPr>
          <w:p w:rsidR="00CE73A1" w:rsidRPr="008C50CC" w:rsidRDefault="00180641" w:rsidP="0098723E">
            <w:pPr>
              <w:jc w:val="right"/>
              <w:rPr>
                <w:rFonts w:ascii="Times New Roman" w:hAnsi="Times New Roman"/>
                <w:sz w:val="28"/>
                <w:szCs w:val="28"/>
              </w:rPr>
            </w:pPr>
            <w:r>
              <w:rPr>
                <w:rFonts w:ascii="Times New Roman" w:hAnsi="Times New Roman"/>
                <w:sz w:val="28"/>
                <w:szCs w:val="28"/>
              </w:rPr>
              <w:t>350,65</w:t>
            </w:r>
          </w:p>
        </w:tc>
      </w:tr>
      <w:tr w:rsidR="00CE73A1" w:rsidRPr="008C50CC" w:rsidTr="007D5A93">
        <w:tc>
          <w:tcPr>
            <w:tcW w:w="10895" w:type="dxa"/>
            <w:shd w:val="clear" w:color="auto" w:fill="FBD4B4" w:themeFill="accent6" w:themeFillTint="66"/>
          </w:tcPr>
          <w:p w:rsidR="00CE73A1" w:rsidRPr="008C50CC" w:rsidRDefault="00CE73A1" w:rsidP="0098723E">
            <w:pPr>
              <w:numPr>
                <w:ilvl w:val="0"/>
                <w:numId w:val="4"/>
              </w:numPr>
              <w:rPr>
                <w:rFonts w:ascii="Times New Roman" w:hAnsi="Times New Roman"/>
                <w:sz w:val="28"/>
                <w:szCs w:val="28"/>
              </w:rPr>
            </w:pPr>
            <w:r w:rsidRPr="008C50CC">
              <w:rPr>
                <w:rFonts w:ascii="Times New Roman" w:hAnsi="Times New Roman"/>
                <w:sz w:val="28"/>
                <w:szCs w:val="28"/>
              </w:rPr>
              <w:t xml:space="preserve">Оплата жилищно </w:t>
            </w:r>
            <w:r>
              <w:rPr>
                <w:rFonts w:ascii="Times New Roman" w:hAnsi="Times New Roman"/>
                <w:sz w:val="28"/>
                <w:szCs w:val="28"/>
              </w:rPr>
              <w:t xml:space="preserve"> </w:t>
            </w:r>
            <w:r w:rsidRPr="008C50CC">
              <w:rPr>
                <w:rFonts w:ascii="Times New Roman" w:hAnsi="Times New Roman"/>
                <w:sz w:val="28"/>
                <w:szCs w:val="28"/>
              </w:rPr>
              <w:t>– коммунальных услуг отдельным категориям граждан</w:t>
            </w:r>
          </w:p>
        </w:tc>
        <w:tc>
          <w:tcPr>
            <w:tcW w:w="1849" w:type="dxa"/>
            <w:shd w:val="clear" w:color="auto" w:fill="FBD4B4" w:themeFill="accent6" w:themeFillTint="66"/>
          </w:tcPr>
          <w:p w:rsidR="00CE73A1" w:rsidRDefault="00180641" w:rsidP="0098723E">
            <w:pPr>
              <w:jc w:val="right"/>
              <w:rPr>
                <w:rFonts w:ascii="Times New Roman" w:hAnsi="Times New Roman"/>
                <w:sz w:val="28"/>
                <w:szCs w:val="28"/>
              </w:rPr>
            </w:pPr>
            <w:r>
              <w:rPr>
                <w:rFonts w:ascii="Times New Roman" w:hAnsi="Times New Roman"/>
                <w:sz w:val="28"/>
                <w:szCs w:val="28"/>
              </w:rPr>
              <w:t>17732,90</w:t>
            </w:r>
          </w:p>
        </w:tc>
        <w:tc>
          <w:tcPr>
            <w:tcW w:w="2042" w:type="dxa"/>
            <w:shd w:val="clear" w:color="auto" w:fill="FBD4B4" w:themeFill="accent6" w:themeFillTint="66"/>
          </w:tcPr>
          <w:p w:rsidR="00CE73A1" w:rsidRPr="008C50CC" w:rsidRDefault="00180641" w:rsidP="006F595B">
            <w:pPr>
              <w:jc w:val="right"/>
              <w:rPr>
                <w:rFonts w:ascii="Times New Roman" w:hAnsi="Times New Roman"/>
                <w:sz w:val="28"/>
                <w:szCs w:val="28"/>
              </w:rPr>
            </w:pPr>
            <w:r>
              <w:rPr>
                <w:rFonts w:ascii="Times New Roman" w:hAnsi="Times New Roman"/>
                <w:sz w:val="28"/>
                <w:szCs w:val="28"/>
              </w:rPr>
              <w:t>14489,88</w:t>
            </w:r>
          </w:p>
        </w:tc>
      </w:tr>
      <w:tr w:rsidR="00CE73A1" w:rsidRPr="008C50CC" w:rsidTr="007D5A93">
        <w:tc>
          <w:tcPr>
            <w:tcW w:w="10895" w:type="dxa"/>
            <w:shd w:val="clear" w:color="auto" w:fill="FBD4B4" w:themeFill="accent6" w:themeFillTint="66"/>
          </w:tcPr>
          <w:p w:rsidR="00CE73A1" w:rsidRPr="008C50CC" w:rsidRDefault="00CE73A1" w:rsidP="0098723E">
            <w:pPr>
              <w:numPr>
                <w:ilvl w:val="0"/>
                <w:numId w:val="4"/>
              </w:numPr>
              <w:rPr>
                <w:rFonts w:ascii="Times New Roman" w:hAnsi="Times New Roman"/>
                <w:sz w:val="28"/>
                <w:szCs w:val="28"/>
              </w:rPr>
            </w:pPr>
            <w:r w:rsidRPr="008C50CC">
              <w:rPr>
                <w:rFonts w:ascii="Times New Roman" w:hAnsi="Times New Roman"/>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849" w:type="dxa"/>
            <w:shd w:val="clear" w:color="auto" w:fill="FBD4B4" w:themeFill="accent6" w:themeFillTint="66"/>
          </w:tcPr>
          <w:p w:rsidR="00CE73A1" w:rsidRDefault="00180641" w:rsidP="0098723E">
            <w:pPr>
              <w:jc w:val="right"/>
              <w:rPr>
                <w:rFonts w:ascii="Times New Roman" w:hAnsi="Times New Roman"/>
                <w:sz w:val="28"/>
                <w:szCs w:val="28"/>
              </w:rPr>
            </w:pPr>
            <w:r>
              <w:rPr>
                <w:rFonts w:ascii="Times New Roman" w:hAnsi="Times New Roman"/>
                <w:sz w:val="28"/>
                <w:szCs w:val="28"/>
              </w:rPr>
              <w:t>13563,80</w:t>
            </w:r>
          </w:p>
        </w:tc>
        <w:tc>
          <w:tcPr>
            <w:tcW w:w="2042" w:type="dxa"/>
            <w:shd w:val="clear" w:color="auto" w:fill="FBD4B4" w:themeFill="accent6" w:themeFillTint="66"/>
          </w:tcPr>
          <w:p w:rsidR="00CE73A1" w:rsidRPr="008C50CC" w:rsidRDefault="00180641" w:rsidP="006F595B">
            <w:pPr>
              <w:jc w:val="right"/>
              <w:rPr>
                <w:rFonts w:ascii="Times New Roman" w:hAnsi="Times New Roman"/>
                <w:sz w:val="28"/>
                <w:szCs w:val="28"/>
              </w:rPr>
            </w:pPr>
            <w:r>
              <w:rPr>
                <w:rFonts w:ascii="Times New Roman" w:hAnsi="Times New Roman"/>
                <w:sz w:val="28"/>
                <w:szCs w:val="28"/>
              </w:rPr>
              <w:t>13530,74</w:t>
            </w:r>
          </w:p>
        </w:tc>
      </w:tr>
      <w:tr w:rsidR="00CE73A1" w:rsidRPr="008C50CC" w:rsidTr="007D5A93">
        <w:tc>
          <w:tcPr>
            <w:tcW w:w="10895" w:type="dxa"/>
            <w:shd w:val="clear" w:color="auto" w:fill="FBD4B4" w:themeFill="accent6" w:themeFillTint="66"/>
          </w:tcPr>
          <w:p w:rsidR="00CE73A1" w:rsidRPr="008C50CC" w:rsidRDefault="00CE73A1" w:rsidP="0098723E">
            <w:pPr>
              <w:numPr>
                <w:ilvl w:val="0"/>
                <w:numId w:val="4"/>
              </w:numPr>
              <w:rPr>
                <w:rFonts w:ascii="Times New Roman" w:hAnsi="Times New Roman"/>
                <w:sz w:val="28"/>
                <w:szCs w:val="28"/>
              </w:rPr>
            </w:pPr>
            <w:r w:rsidRPr="008C50CC">
              <w:rPr>
                <w:rFonts w:ascii="Times New Roman" w:hAnsi="Times New Roman"/>
                <w:sz w:val="28"/>
                <w:szCs w:val="28"/>
              </w:rPr>
              <w:t>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849" w:type="dxa"/>
            <w:shd w:val="clear" w:color="auto" w:fill="FBD4B4" w:themeFill="accent6" w:themeFillTint="66"/>
          </w:tcPr>
          <w:p w:rsidR="00CE73A1" w:rsidRDefault="00180641" w:rsidP="0098723E">
            <w:pPr>
              <w:jc w:val="right"/>
              <w:rPr>
                <w:rFonts w:ascii="Times New Roman" w:hAnsi="Times New Roman"/>
                <w:sz w:val="28"/>
                <w:szCs w:val="28"/>
              </w:rPr>
            </w:pPr>
            <w:r>
              <w:rPr>
                <w:rFonts w:ascii="Times New Roman" w:hAnsi="Times New Roman"/>
                <w:sz w:val="28"/>
                <w:szCs w:val="28"/>
              </w:rPr>
              <w:t>64002,71</w:t>
            </w:r>
          </w:p>
        </w:tc>
        <w:tc>
          <w:tcPr>
            <w:tcW w:w="2042" w:type="dxa"/>
            <w:shd w:val="clear" w:color="auto" w:fill="FBD4B4" w:themeFill="accent6" w:themeFillTint="66"/>
          </w:tcPr>
          <w:p w:rsidR="00CE73A1" w:rsidRPr="008C50CC" w:rsidRDefault="00180641" w:rsidP="006F595B">
            <w:pPr>
              <w:jc w:val="right"/>
              <w:rPr>
                <w:rFonts w:ascii="Times New Roman" w:hAnsi="Times New Roman"/>
                <w:sz w:val="28"/>
                <w:szCs w:val="28"/>
              </w:rPr>
            </w:pPr>
            <w:r>
              <w:rPr>
                <w:rFonts w:ascii="Times New Roman" w:hAnsi="Times New Roman"/>
                <w:sz w:val="28"/>
                <w:szCs w:val="28"/>
              </w:rPr>
              <w:t>63667,49</w:t>
            </w:r>
          </w:p>
        </w:tc>
      </w:tr>
      <w:tr w:rsidR="00CE73A1" w:rsidRPr="008C50CC" w:rsidTr="007D5A93">
        <w:tc>
          <w:tcPr>
            <w:tcW w:w="10895" w:type="dxa"/>
            <w:shd w:val="clear" w:color="auto" w:fill="FBD4B4" w:themeFill="accent6" w:themeFillTint="66"/>
          </w:tcPr>
          <w:p w:rsidR="00CE73A1" w:rsidRPr="008C50CC" w:rsidRDefault="00CE73A1" w:rsidP="0098723E">
            <w:pPr>
              <w:numPr>
                <w:ilvl w:val="0"/>
                <w:numId w:val="4"/>
              </w:numPr>
              <w:rPr>
                <w:rFonts w:ascii="Times New Roman" w:hAnsi="Times New Roman"/>
                <w:sz w:val="28"/>
                <w:szCs w:val="28"/>
              </w:rPr>
            </w:pPr>
            <w:r w:rsidRPr="008C50CC">
              <w:rPr>
                <w:rFonts w:ascii="Times New Roman" w:hAnsi="Times New Roman"/>
                <w:sz w:val="28"/>
                <w:szCs w:val="28"/>
              </w:rPr>
              <w:t>Материальная помощь  гражданам Невьянского городского округа</w:t>
            </w:r>
            <w:r>
              <w:rPr>
                <w:rFonts w:ascii="Times New Roman" w:hAnsi="Times New Roman"/>
                <w:sz w:val="28"/>
                <w:szCs w:val="28"/>
              </w:rPr>
              <w:t>,</w:t>
            </w:r>
            <w:r w:rsidRPr="008C50CC">
              <w:rPr>
                <w:rFonts w:ascii="Times New Roman" w:hAnsi="Times New Roman"/>
                <w:sz w:val="28"/>
                <w:szCs w:val="28"/>
              </w:rPr>
              <w:t xml:space="preserve"> оказавшимся в трудной жизненной ситуации</w:t>
            </w:r>
          </w:p>
        </w:tc>
        <w:tc>
          <w:tcPr>
            <w:tcW w:w="1849" w:type="dxa"/>
            <w:shd w:val="clear" w:color="auto" w:fill="FBD4B4" w:themeFill="accent6" w:themeFillTint="66"/>
          </w:tcPr>
          <w:p w:rsidR="00CE73A1" w:rsidRDefault="005A7984" w:rsidP="0098723E">
            <w:pPr>
              <w:jc w:val="right"/>
              <w:rPr>
                <w:rFonts w:ascii="Times New Roman" w:hAnsi="Times New Roman"/>
                <w:sz w:val="28"/>
                <w:szCs w:val="28"/>
              </w:rPr>
            </w:pPr>
            <w:r>
              <w:rPr>
                <w:rFonts w:ascii="Times New Roman" w:hAnsi="Times New Roman"/>
                <w:sz w:val="28"/>
                <w:szCs w:val="28"/>
              </w:rPr>
              <w:t>500</w:t>
            </w:r>
            <w:r w:rsidR="006F595B">
              <w:rPr>
                <w:rFonts w:ascii="Times New Roman" w:hAnsi="Times New Roman"/>
                <w:sz w:val="28"/>
                <w:szCs w:val="28"/>
              </w:rPr>
              <w:t>,0</w:t>
            </w:r>
          </w:p>
        </w:tc>
        <w:tc>
          <w:tcPr>
            <w:tcW w:w="2042" w:type="dxa"/>
            <w:shd w:val="clear" w:color="auto" w:fill="FBD4B4" w:themeFill="accent6" w:themeFillTint="66"/>
          </w:tcPr>
          <w:p w:rsidR="00CE73A1" w:rsidRPr="008C50CC" w:rsidRDefault="00180641" w:rsidP="0098723E">
            <w:pPr>
              <w:jc w:val="right"/>
              <w:rPr>
                <w:rFonts w:ascii="Times New Roman" w:hAnsi="Times New Roman"/>
                <w:sz w:val="28"/>
                <w:szCs w:val="28"/>
              </w:rPr>
            </w:pPr>
            <w:r>
              <w:rPr>
                <w:rFonts w:ascii="Times New Roman" w:hAnsi="Times New Roman"/>
                <w:sz w:val="28"/>
                <w:szCs w:val="28"/>
              </w:rPr>
              <w:t>447,50</w:t>
            </w:r>
          </w:p>
        </w:tc>
      </w:tr>
      <w:tr w:rsidR="005A7984" w:rsidRPr="008C50CC" w:rsidTr="007D5A93">
        <w:tc>
          <w:tcPr>
            <w:tcW w:w="10895" w:type="dxa"/>
            <w:shd w:val="clear" w:color="auto" w:fill="FBD4B4" w:themeFill="accent6" w:themeFillTint="66"/>
          </w:tcPr>
          <w:p w:rsidR="005A7984" w:rsidRPr="008C50CC" w:rsidRDefault="005A7984" w:rsidP="0098723E">
            <w:pPr>
              <w:numPr>
                <w:ilvl w:val="0"/>
                <w:numId w:val="4"/>
              </w:numPr>
              <w:rPr>
                <w:rFonts w:ascii="Times New Roman" w:hAnsi="Times New Roman"/>
                <w:sz w:val="28"/>
                <w:szCs w:val="28"/>
              </w:rPr>
            </w:pPr>
            <w:r>
              <w:rPr>
                <w:rFonts w:ascii="Times New Roman" w:hAnsi="Times New Roman"/>
                <w:sz w:val="28"/>
                <w:szCs w:val="28"/>
              </w:rPr>
              <w:t>Материальная помощь лицам, нуждающимся в прохождении медицинской процедуры гемодиализа</w:t>
            </w:r>
          </w:p>
        </w:tc>
        <w:tc>
          <w:tcPr>
            <w:tcW w:w="1849" w:type="dxa"/>
            <w:shd w:val="clear" w:color="auto" w:fill="FBD4B4" w:themeFill="accent6" w:themeFillTint="66"/>
          </w:tcPr>
          <w:p w:rsidR="005A7984" w:rsidRDefault="005A7984" w:rsidP="0098723E">
            <w:pPr>
              <w:jc w:val="right"/>
              <w:rPr>
                <w:rFonts w:ascii="Times New Roman" w:hAnsi="Times New Roman"/>
                <w:sz w:val="28"/>
                <w:szCs w:val="28"/>
              </w:rPr>
            </w:pPr>
            <w:r>
              <w:rPr>
                <w:rFonts w:ascii="Times New Roman" w:hAnsi="Times New Roman"/>
                <w:sz w:val="28"/>
                <w:szCs w:val="28"/>
              </w:rPr>
              <w:t>475,0</w:t>
            </w:r>
          </w:p>
        </w:tc>
        <w:tc>
          <w:tcPr>
            <w:tcW w:w="2042" w:type="dxa"/>
            <w:shd w:val="clear" w:color="auto" w:fill="FBD4B4" w:themeFill="accent6" w:themeFillTint="66"/>
          </w:tcPr>
          <w:p w:rsidR="005A7984" w:rsidRDefault="00180641" w:rsidP="0098723E">
            <w:pPr>
              <w:jc w:val="right"/>
              <w:rPr>
                <w:rFonts w:ascii="Times New Roman" w:hAnsi="Times New Roman"/>
                <w:sz w:val="28"/>
                <w:szCs w:val="28"/>
              </w:rPr>
            </w:pPr>
            <w:r>
              <w:rPr>
                <w:rFonts w:ascii="Times New Roman" w:hAnsi="Times New Roman"/>
                <w:sz w:val="28"/>
                <w:szCs w:val="28"/>
              </w:rPr>
              <w:t>460,80</w:t>
            </w:r>
          </w:p>
        </w:tc>
      </w:tr>
      <w:tr w:rsidR="00CE73A1" w:rsidRPr="008C50CC" w:rsidTr="007D5A93">
        <w:tc>
          <w:tcPr>
            <w:tcW w:w="10895" w:type="dxa"/>
            <w:shd w:val="clear" w:color="auto" w:fill="FBD4B4" w:themeFill="accent6" w:themeFillTint="66"/>
          </w:tcPr>
          <w:p w:rsidR="00CE73A1" w:rsidRPr="008C50CC" w:rsidRDefault="00CE73A1" w:rsidP="0098723E">
            <w:pPr>
              <w:rPr>
                <w:rFonts w:ascii="Times New Roman" w:hAnsi="Times New Roman"/>
                <w:sz w:val="28"/>
                <w:szCs w:val="28"/>
              </w:rPr>
            </w:pPr>
            <w:r w:rsidRPr="008C50CC">
              <w:rPr>
                <w:rFonts w:ascii="Times New Roman" w:hAnsi="Times New Roman"/>
                <w:sz w:val="28"/>
                <w:szCs w:val="28"/>
              </w:rPr>
              <w:t>Всего</w:t>
            </w:r>
          </w:p>
        </w:tc>
        <w:tc>
          <w:tcPr>
            <w:tcW w:w="1849" w:type="dxa"/>
            <w:shd w:val="clear" w:color="auto" w:fill="FBD4B4" w:themeFill="accent6" w:themeFillTint="66"/>
          </w:tcPr>
          <w:p w:rsidR="00CE73A1" w:rsidRDefault="00180641" w:rsidP="0098723E">
            <w:pPr>
              <w:jc w:val="right"/>
              <w:rPr>
                <w:rFonts w:ascii="Times New Roman" w:hAnsi="Times New Roman"/>
                <w:sz w:val="28"/>
                <w:szCs w:val="28"/>
              </w:rPr>
            </w:pPr>
            <w:r>
              <w:rPr>
                <w:rFonts w:ascii="Times New Roman" w:hAnsi="Times New Roman"/>
                <w:sz w:val="28"/>
                <w:szCs w:val="28"/>
              </w:rPr>
              <w:t>96644,41</w:t>
            </w:r>
          </w:p>
        </w:tc>
        <w:tc>
          <w:tcPr>
            <w:tcW w:w="2042" w:type="dxa"/>
            <w:shd w:val="clear" w:color="auto" w:fill="FBD4B4" w:themeFill="accent6" w:themeFillTint="66"/>
          </w:tcPr>
          <w:p w:rsidR="00CE73A1" w:rsidRPr="008C50CC" w:rsidRDefault="00180641" w:rsidP="006F595B">
            <w:pPr>
              <w:jc w:val="right"/>
              <w:rPr>
                <w:rFonts w:ascii="Times New Roman" w:hAnsi="Times New Roman"/>
                <w:sz w:val="28"/>
                <w:szCs w:val="28"/>
              </w:rPr>
            </w:pPr>
            <w:r>
              <w:rPr>
                <w:rFonts w:ascii="Times New Roman" w:hAnsi="Times New Roman"/>
                <w:sz w:val="28"/>
                <w:szCs w:val="28"/>
              </w:rPr>
              <w:t>92947,06</w:t>
            </w:r>
          </w:p>
        </w:tc>
      </w:tr>
    </w:tbl>
    <w:p w:rsidR="00BE0CA0" w:rsidRPr="00BE0CA0" w:rsidRDefault="00BE0CA0" w:rsidP="00BE0CA0">
      <w:pPr>
        <w:jc w:val="both"/>
        <w:rPr>
          <w:sz w:val="28"/>
          <w:szCs w:val="28"/>
        </w:rPr>
      </w:pPr>
      <w:r w:rsidRPr="007476D6">
        <w:rPr>
          <w:sz w:val="28"/>
          <w:szCs w:val="28"/>
        </w:rPr>
        <w:t xml:space="preserve">За счет средств местного бюджета </w:t>
      </w:r>
      <w:r w:rsidR="00ED47F6" w:rsidRPr="007476D6">
        <w:rPr>
          <w:sz w:val="28"/>
          <w:szCs w:val="28"/>
        </w:rPr>
        <w:t xml:space="preserve"> </w:t>
      </w:r>
      <w:r w:rsidRPr="007476D6">
        <w:rPr>
          <w:sz w:val="28"/>
          <w:szCs w:val="28"/>
        </w:rPr>
        <w:t>21</w:t>
      </w:r>
      <w:r w:rsidR="00ED47F6" w:rsidRPr="007476D6">
        <w:rPr>
          <w:sz w:val="28"/>
          <w:szCs w:val="28"/>
        </w:rPr>
        <w:t>7</w:t>
      </w:r>
      <w:r w:rsidRPr="007476D6">
        <w:rPr>
          <w:sz w:val="28"/>
          <w:szCs w:val="28"/>
        </w:rPr>
        <w:t xml:space="preserve"> </w:t>
      </w:r>
      <w:r w:rsidR="00762FB5" w:rsidRPr="007476D6">
        <w:rPr>
          <w:sz w:val="28"/>
          <w:szCs w:val="28"/>
        </w:rPr>
        <w:t xml:space="preserve"> гражданам </w:t>
      </w:r>
      <w:r w:rsidRPr="007476D6">
        <w:rPr>
          <w:sz w:val="28"/>
          <w:szCs w:val="28"/>
        </w:rPr>
        <w:t>была оказана материальная помощь</w:t>
      </w:r>
      <w:r w:rsidR="00762FB5" w:rsidRPr="007476D6">
        <w:rPr>
          <w:sz w:val="28"/>
          <w:szCs w:val="28"/>
        </w:rPr>
        <w:t xml:space="preserve"> </w:t>
      </w:r>
      <w:r w:rsidRPr="007476D6">
        <w:rPr>
          <w:sz w:val="28"/>
          <w:szCs w:val="28"/>
        </w:rPr>
        <w:t>на общую сумму</w:t>
      </w:r>
      <w:r w:rsidR="00ED47F6" w:rsidRPr="007476D6">
        <w:rPr>
          <w:sz w:val="28"/>
          <w:szCs w:val="28"/>
        </w:rPr>
        <w:t xml:space="preserve">                    </w:t>
      </w:r>
      <w:r w:rsidRPr="007476D6">
        <w:rPr>
          <w:sz w:val="28"/>
          <w:szCs w:val="28"/>
        </w:rPr>
        <w:t xml:space="preserve"> </w:t>
      </w:r>
      <w:r w:rsidR="00ED47F6" w:rsidRPr="007476D6">
        <w:rPr>
          <w:sz w:val="28"/>
          <w:szCs w:val="28"/>
        </w:rPr>
        <w:t>447,50</w:t>
      </w:r>
      <w:r w:rsidRPr="007476D6">
        <w:rPr>
          <w:sz w:val="28"/>
          <w:szCs w:val="28"/>
        </w:rPr>
        <w:t xml:space="preserve"> тысяч рублей. Ежемесячно 1</w:t>
      </w:r>
      <w:r w:rsidR="00ED47F6" w:rsidRPr="007476D6">
        <w:rPr>
          <w:sz w:val="28"/>
          <w:szCs w:val="28"/>
        </w:rPr>
        <w:t>2</w:t>
      </w:r>
      <w:r w:rsidRPr="007476D6">
        <w:rPr>
          <w:sz w:val="28"/>
          <w:szCs w:val="28"/>
        </w:rPr>
        <w:t xml:space="preserve"> человекам оказывается материальная помощь, для прохождения медицинской процедуры гемодиализа.</w:t>
      </w:r>
    </w:p>
    <w:p w:rsidR="0098723E" w:rsidRDefault="0098723E" w:rsidP="007F37AE">
      <w:pPr>
        <w:pStyle w:val="a6"/>
        <w:jc w:val="center"/>
        <w:outlineLvl w:val="0"/>
        <w:rPr>
          <w:rFonts w:ascii="Times New Roman" w:hAnsi="Times New Roman"/>
          <w:color w:val="7030A0"/>
          <w:sz w:val="48"/>
          <w:szCs w:val="48"/>
        </w:rPr>
      </w:pPr>
      <w:r>
        <w:br w:type="page"/>
      </w:r>
      <w:r w:rsidRPr="008C2A6A">
        <w:rPr>
          <w:rFonts w:ascii="Times New Roman" w:hAnsi="Times New Roman"/>
          <w:color w:val="7030A0"/>
          <w:sz w:val="48"/>
          <w:szCs w:val="48"/>
        </w:rPr>
        <w:lastRenderedPageBreak/>
        <w:t>Источники финансирования дефицита бюджета</w:t>
      </w:r>
    </w:p>
    <w:p w:rsidR="0098723E" w:rsidRDefault="0098723E" w:rsidP="0098723E">
      <w:pPr>
        <w:jc w:val="both"/>
        <w:rPr>
          <w:rFonts w:ascii="Times New Roman" w:hAnsi="Times New Roman"/>
          <w:sz w:val="36"/>
          <w:szCs w:val="36"/>
        </w:rPr>
      </w:pPr>
      <w:r w:rsidRPr="008C2A6A">
        <w:rPr>
          <w:rFonts w:ascii="Times New Roman" w:hAnsi="Times New Roman"/>
          <w:sz w:val="36"/>
          <w:szCs w:val="36"/>
        </w:rPr>
        <w:t>В процессе принятия и исполнения бюджета городского округа большое значение приобретает сбалансированность доходов и расходов.  Дефицит  - это превышение расходов над доходами. Профицит –</w:t>
      </w:r>
      <w:r>
        <w:rPr>
          <w:rFonts w:ascii="Times New Roman" w:hAnsi="Times New Roman"/>
          <w:sz w:val="36"/>
          <w:szCs w:val="36"/>
        </w:rPr>
        <w:t xml:space="preserve"> </w:t>
      </w:r>
      <w:r w:rsidRPr="008C2A6A">
        <w:rPr>
          <w:rFonts w:ascii="Times New Roman" w:hAnsi="Times New Roman"/>
          <w:sz w:val="36"/>
          <w:szCs w:val="36"/>
        </w:rPr>
        <w:t>это превышение доходов над расходами.</w:t>
      </w:r>
    </w:p>
    <w:p w:rsidR="0098723E" w:rsidRDefault="0098723E" w:rsidP="0098723E">
      <w:pPr>
        <w:jc w:val="both"/>
        <w:rPr>
          <w:rFonts w:ascii="Times New Roman" w:hAnsi="Times New Roman"/>
          <w:sz w:val="36"/>
          <w:szCs w:val="36"/>
        </w:rPr>
      </w:pPr>
    </w:p>
    <w:p w:rsidR="0098723E" w:rsidRDefault="0098723E" w:rsidP="0098723E">
      <w:pPr>
        <w:jc w:val="both"/>
        <w:rPr>
          <w:rFonts w:ascii="Times New Roman" w:hAnsi="Times New Roman"/>
          <w:sz w:val="36"/>
          <w:szCs w:val="36"/>
        </w:rPr>
      </w:pPr>
      <w:r>
        <w:rPr>
          <w:rFonts w:ascii="Times New Roman" w:hAnsi="Times New Roman"/>
          <w:noProof/>
          <w:sz w:val="36"/>
          <w:szCs w:val="36"/>
        </w:rPr>
        <w:drawing>
          <wp:inline distT="0" distB="0" distL="0" distR="0">
            <wp:extent cx="9429750" cy="2882265"/>
            <wp:effectExtent l="57150" t="0" r="76200" b="0"/>
            <wp:docPr id="20" name="Организационная диаграм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98723E" w:rsidRPr="00696C29" w:rsidRDefault="0098723E" w:rsidP="0098723E">
      <w:pPr>
        <w:rPr>
          <w:rFonts w:ascii="Times New Roman" w:hAnsi="Times New Roman"/>
          <w:sz w:val="36"/>
          <w:szCs w:val="36"/>
        </w:rPr>
      </w:pPr>
    </w:p>
    <w:p w:rsidR="0098723E" w:rsidRDefault="0098723E" w:rsidP="0098723E">
      <w:pPr>
        <w:rPr>
          <w:rFonts w:ascii="Times New Roman" w:hAnsi="Times New Roman"/>
          <w:sz w:val="36"/>
          <w:szCs w:val="36"/>
        </w:rPr>
      </w:pPr>
    </w:p>
    <w:p w:rsidR="0098723E" w:rsidRDefault="0098723E" w:rsidP="0098723E">
      <w:pPr>
        <w:tabs>
          <w:tab w:val="left" w:pos="8925"/>
        </w:tabs>
        <w:rPr>
          <w:rFonts w:ascii="Times New Roman" w:hAnsi="Times New Roman"/>
          <w:sz w:val="36"/>
          <w:szCs w:val="36"/>
        </w:rPr>
      </w:pPr>
      <w:r>
        <w:rPr>
          <w:rFonts w:ascii="Times New Roman" w:hAnsi="Times New Roman"/>
          <w:sz w:val="36"/>
          <w:szCs w:val="36"/>
        </w:rPr>
        <w:tab/>
      </w:r>
    </w:p>
    <w:p w:rsidR="0098723E" w:rsidRDefault="0098723E" w:rsidP="000E0225">
      <w:pPr>
        <w:pStyle w:val="a6"/>
        <w:jc w:val="center"/>
        <w:outlineLvl w:val="0"/>
        <w:rPr>
          <w:rFonts w:ascii="Times New Roman" w:hAnsi="Times New Roman"/>
          <w:sz w:val="48"/>
          <w:szCs w:val="48"/>
        </w:rPr>
      </w:pPr>
      <w:r w:rsidRPr="00C360EF">
        <w:rPr>
          <w:rFonts w:ascii="Times New Roman" w:hAnsi="Times New Roman"/>
          <w:sz w:val="48"/>
          <w:szCs w:val="48"/>
        </w:rPr>
        <w:lastRenderedPageBreak/>
        <w:t>Муниципальный долг Невьянского городского округа в 201</w:t>
      </w:r>
      <w:r w:rsidR="00175CD5">
        <w:rPr>
          <w:rFonts w:ascii="Times New Roman" w:hAnsi="Times New Roman"/>
          <w:sz w:val="48"/>
          <w:szCs w:val="48"/>
        </w:rPr>
        <w:t>6</w:t>
      </w:r>
      <w:r w:rsidRPr="00C360EF">
        <w:rPr>
          <w:rFonts w:ascii="Times New Roman" w:hAnsi="Times New Roman"/>
          <w:sz w:val="48"/>
          <w:szCs w:val="48"/>
        </w:rPr>
        <w:t xml:space="preserve"> году</w:t>
      </w:r>
    </w:p>
    <w:p w:rsidR="0098723E" w:rsidRPr="00C96F7C" w:rsidRDefault="007D5A93" w:rsidP="007D5A93">
      <w:pPr>
        <w:jc w:val="center"/>
      </w:pPr>
      <w:r>
        <w:t xml:space="preserve">                                                                                                                                                                      </w:t>
      </w:r>
      <w:r w:rsidR="00246E34">
        <w:t xml:space="preserve">                          </w:t>
      </w:r>
      <w:r>
        <w:t xml:space="preserve">  </w:t>
      </w:r>
      <w:r w:rsidR="0098723E">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2552"/>
        <w:gridCol w:w="2551"/>
        <w:gridCol w:w="1985"/>
      </w:tblGrid>
      <w:tr w:rsidR="0098723E" w:rsidTr="00246E34">
        <w:trPr>
          <w:jc w:val="center"/>
        </w:trPr>
        <w:tc>
          <w:tcPr>
            <w:tcW w:w="4361" w:type="dxa"/>
            <w:shd w:val="clear" w:color="auto" w:fill="C2D69B" w:themeFill="accent3" w:themeFillTint="99"/>
          </w:tcPr>
          <w:p w:rsidR="0098723E" w:rsidRPr="007D5A93" w:rsidRDefault="0098723E" w:rsidP="0098723E">
            <w:pPr>
              <w:rPr>
                <w:sz w:val="26"/>
                <w:szCs w:val="26"/>
              </w:rPr>
            </w:pPr>
          </w:p>
        </w:tc>
        <w:tc>
          <w:tcPr>
            <w:tcW w:w="2126" w:type="dxa"/>
            <w:shd w:val="clear" w:color="auto" w:fill="C2D69B" w:themeFill="accent3" w:themeFillTint="99"/>
          </w:tcPr>
          <w:p w:rsidR="0098723E" w:rsidRPr="007D5A93" w:rsidRDefault="0098723E" w:rsidP="006F595B">
            <w:pPr>
              <w:rPr>
                <w:rFonts w:ascii="Times New Roman" w:hAnsi="Times New Roman"/>
                <w:sz w:val="26"/>
                <w:szCs w:val="26"/>
              </w:rPr>
            </w:pPr>
            <w:r w:rsidRPr="007D5A93">
              <w:rPr>
                <w:rFonts w:ascii="Times New Roman" w:hAnsi="Times New Roman"/>
                <w:sz w:val="26"/>
                <w:szCs w:val="26"/>
              </w:rPr>
              <w:t>Объем долга на 01.01.201</w:t>
            </w:r>
            <w:r w:rsidR="00175CD5">
              <w:rPr>
                <w:rFonts w:ascii="Times New Roman" w:hAnsi="Times New Roman"/>
                <w:sz w:val="26"/>
                <w:szCs w:val="26"/>
              </w:rPr>
              <w:t>6</w:t>
            </w:r>
            <w:r w:rsidR="00485D84" w:rsidRPr="007D5A93">
              <w:rPr>
                <w:rFonts w:ascii="Times New Roman" w:hAnsi="Times New Roman"/>
                <w:sz w:val="26"/>
                <w:szCs w:val="26"/>
                <w:lang w:val="en-US"/>
              </w:rPr>
              <w:t xml:space="preserve"> </w:t>
            </w:r>
            <w:r w:rsidRPr="007D5A93">
              <w:rPr>
                <w:rFonts w:ascii="Times New Roman" w:hAnsi="Times New Roman"/>
                <w:sz w:val="26"/>
                <w:szCs w:val="26"/>
              </w:rPr>
              <w:t>г.</w:t>
            </w:r>
          </w:p>
        </w:tc>
        <w:tc>
          <w:tcPr>
            <w:tcW w:w="2552" w:type="dxa"/>
            <w:shd w:val="clear" w:color="auto" w:fill="C2D69B" w:themeFill="accent3" w:themeFillTint="99"/>
          </w:tcPr>
          <w:p w:rsidR="00725CC4" w:rsidRPr="007D5A93" w:rsidRDefault="0098723E" w:rsidP="007D5A93">
            <w:pPr>
              <w:jc w:val="center"/>
              <w:rPr>
                <w:rFonts w:ascii="Times New Roman" w:hAnsi="Times New Roman"/>
                <w:sz w:val="26"/>
                <w:szCs w:val="26"/>
              </w:rPr>
            </w:pPr>
            <w:r w:rsidRPr="007D5A93">
              <w:rPr>
                <w:rFonts w:ascii="Times New Roman" w:hAnsi="Times New Roman"/>
                <w:sz w:val="26"/>
                <w:szCs w:val="26"/>
              </w:rPr>
              <w:t>Привлечение заемных средств</w:t>
            </w:r>
            <w:proofErr w:type="gramStart"/>
            <w:r w:rsidR="007D5A93" w:rsidRPr="007D5A93">
              <w:rPr>
                <w:rFonts w:ascii="Times New Roman" w:hAnsi="Times New Roman"/>
                <w:sz w:val="26"/>
                <w:szCs w:val="26"/>
              </w:rPr>
              <w:t xml:space="preserve"> </w:t>
            </w:r>
            <w:r w:rsidR="00725CC4" w:rsidRPr="007D5A93">
              <w:rPr>
                <w:rFonts w:ascii="Times New Roman" w:hAnsi="Times New Roman"/>
                <w:sz w:val="26"/>
                <w:szCs w:val="26"/>
              </w:rPr>
              <w:t>(+)</w:t>
            </w:r>
            <w:proofErr w:type="gramEnd"/>
          </w:p>
        </w:tc>
        <w:tc>
          <w:tcPr>
            <w:tcW w:w="2551" w:type="dxa"/>
            <w:shd w:val="clear" w:color="auto" w:fill="C2D69B" w:themeFill="accent3" w:themeFillTint="99"/>
          </w:tcPr>
          <w:p w:rsidR="00725CC4" w:rsidRPr="007D5A93" w:rsidRDefault="0098723E" w:rsidP="007D5A93">
            <w:pPr>
              <w:jc w:val="center"/>
              <w:rPr>
                <w:rFonts w:ascii="Times New Roman" w:hAnsi="Times New Roman"/>
                <w:sz w:val="26"/>
                <w:szCs w:val="26"/>
              </w:rPr>
            </w:pPr>
            <w:r w:rsidRPr="007D5A93">
              <w:rPr>
                <w:rFonts w:ascii="Times New Roman" w:hAnsi="Times New Roman"/>
                <w:sz w:val="26"/>
                <w:szCs w:val="26"/>
              </w:rPr>
              <w:t>Погашение долга</w:t>
            </w:r>
            <w:proofErr w:type="gramStart"/>
            <w:r w:rsidR="007D5A93" w:rsidRPr="007D5A93">
              <w:rPr>
                <w:rFonts w:ascii="Times New Roman" w:hAnsi="Times New Roman"/>
                <w:sz w:val="26"/>
                <w:szCs w:val="26"/>
              </w:rPr>
              <w:t xml:space="preserve"> </w:t>
            </w:r>
            <w:r w:rsidR="00725CC4" w:rsidRPr="007D5A93">
              <w:rPr>
                <w:rFonts w:ascii="Times New Roman" w:hAnsi="Times New Roman"/>
                <w:sz w:val="26"/>
                <w:szCs w:val="26"/>
              </w:rPr>
              <w:t>(-)</w:t>
            </w:r>
            <w:proofErr w:type="gramEnd"/>
          </w:p>
        </w:tc>
        <w:tc>
          <w:tcPr>
            <w:tcW w:w="1985" w:type="dxa"/>
            <w:shd w:val="clear" w:color="auto" w:fill="C2D69B" w:themeFill="accent3" w:themeFillTint="99"/>
          </w:tcPr>
          <w:p w:rsidR="0098723E" w:rsidRPr="007D5A93" w:rsidRDefault="0098723E" w:rsidP="00175CD5">
            <w:pPr>
              <w:rPr>
                <w:rFonts w:ascii="Times New Roman" w:hAnsi="Times New Roman"/>
                <w:sz w:val="26"/>
                <w:szCs w:val="26"/>
              </w:rPr>
            </w:pPr>
            <w:r w:rsidRPr="007D5A93">
              <w:rPr>
                <w:rFonts w:ascii="Times New Roman" w:hAnsi="Times New Roman"/>
                <w:sz w:val="26"/>
                <w:szCs w:val="26"/>
              </w:rPr>
              <w:t>Объем долга на 01.01.201</w:t>
            </w:r>
            <w:r w:rsidR="00175CD5">
              <w:rPr>
                <w:rFonts w:ascii="Times New Roman" w:hAnsi="Times New Roman"/>
                <w:sz w:val="26"/>
                <w:szCs w:val="26"/>
              </w:rPr>
              <w:t>7</w:t>
            </w:r>
            <w:r w:rsidR="00485D84" w:rsidRPr="007D5A93">
              <w:rPr>
                <w:rFonts w:ascii="Times New Roman" w:hAnsi="Times New Roman"/>
                <w:sz w:val="26"/>
                <w:szCs w:val="26"/>
                <w:lang w:val="en-US"/>
              </w:rPr>
              <w:t xml:space="preserve"> </w:t>
            </w:r>
            <w:r w:rsidRPr="007D5A93">
              <w:rPr>
                <w:rFonts w:ascii="Times New Roman" w:hAnsi="Times New Roman"/>
                <w:sz w:val="26"/>
                <w:szCs w:val="26"/>
              </w:rPr>
              <w:t>г.</w:t>
            </w:r>
          </w:p>
        </w:tc>
      </w:tr>
      <w:tr w:rsidR="0098723E" w:rsidRPr="00B05211" w:rsidTr="00246E34">
        <w:trPr>
          <w:jc w:val="center"/>
        </w:trPr>
        <w:tc>
          <w:tcPr>
            <w:tcW w:w="4361" w:type="dxa"/>
          </w:tcPr>
          <w:p w:rsidR="0098723E" w:rsidRPr="007D5A93" w:rsidRDefault="0098723E" w:rsidP="007D5A93">
            <w:pPr>
              <w:spacing w:line="240" w:lineRule="auto"/>
              <w:rPr>
                <w:rFonts w:ascii="Times New Roman" w:hAnsi="Times New Roman"/>
                <w:sz w:val="26"/>
                <w:szCs w:val="26"/>
              </w:rPr>
            </w:pPr>
            <w:r w:rsidRPr="007D5A93">
              <w:rPr>
                <w:rFonts w:ascii="Times New Roman" w:hAnsi="Times New Roman"/>
                <w:sz w:val="26"/>
                <w:szCs w:val="26"/>
              </w:rPr>
              <w:t>Кредиты</w:t>
            </w:r>
            <w:r w:rsidR="00725CC4" w:rsidRPr="007D5A93">
              <w:rPr>
                <w:rFonts w:ascii="Times New Roman" w:hAnsi="Times New Roman"/>
                <w:sz w:val="26"/>
                <w:szCs w:val="26"/>
              </w:rPr>
              <w:t>,</w:t>
            </w:r>
            <w:r w:rsidRPr="007D5A93">
              <w:rPr>
                <w:rFonts w:ascii="Times New Roman" w:hAnsi="Times New Roman"/>
                <w:sz w:val="26"/>
                <w:szCs w:val="26"/>
              </w:rPr>
              <w:t xml:space="preserve"> </w:t>
            </w:r>
            <w:r w:rsidR="00725CC4" w:rsidRPr="007D5A93">
              <w:rPr>
                <w:rFonts w:ascii="Times New Roman" w:hAnsi="Times New Roman"/>
                <w:sz w:val="26"/>
                <w:szCs w:val="26"/>
              </w:rPr>
              <w:t xml:space="preserve">полученные от кредитных организаций </w:t>
            </w:r>
          </w:p>
        </w:tc>
        <w:tc>
          <w:tcPr>
            <w:tcW w:w="2126"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2552"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2551"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1985"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r>
      <w:tr w:rsidR="0098723E" w:rsidRPr="00B05211" w:rsidTr="00246E34">
        <w:trPr>
          <w:jc w:val="center"/>
        </w:trPr>
        <w:tc>
          <w:tcPr>
            <w:tcW w:w="4361" w:type="dxa"/>
          </w:tcPr>
          <w:p w:rsidR="0098723E" w:rsidRPr="007D5A93" w:rsidRDefault="0098723E" w:rsidP="007D5A93">
            <w:pPr>
              <w:spacing w:line="240" w:lineRule="auto"/>
              <w:rPr>
                <w:rFonts w:ascii="Times New Roman" w:hAnsi="Times New Roman"/>
                <w:sz w:val="26"/>
                <w:szCs w:val="26"/>
              </w:rPr>
            </w:pPr>
            <w:r w:rsidRPr="007D5A93">
              <w:rPr>
                <w:rFonts w:ascii="Times New Roman" w:hAnsi="Times New Roman"/>
                <w:sz w:val="26"/>
                <w:szCs w:val="26"/>
              </w:rPr>
              <w:t>Бюджетные кредиты</w:t>
            </w:r>
            <w:r w:rsidR="00725CC4" w:rsidRPr="007D5A93">
              <w:rPr>
                <w:rFonts w:ascii="Times New Roman" w:hAnsi="Times New Roman"/>
                <w:sz w:val="26"/>
                <w:szCs w:val="26"/>
              </w:rPr>
              <w:t>, полученные из бюджета субъекта РФ</w:t>
            </w:r>
          </w:p>
        </w:tc>
        <w:tc>
          <w:tcPr>
            <w:tcW w:w="2126" w:type="dxa"/>
          </w:tcPr>
          <w:p w:rsidR="0098723E" w:rsidRPr="007D5A93" w:rsidRDefault="00175CD5" w:rsidP="007D5A93">
            <w:pPr>
              <w:spacing w:line="240" w:lineRule="auto"/>
              <w:jc w:val="center"/>
              <w:rPr>
                <w:rFonts w:ascii="Times New Roman" w:hAnsi="Times New Roman"/>
                <w:sz w:val="26"/>
                <w:szCs w:val="26"/>
              </w:rPr>
            </w:pPr>
            <w:r w:rsidRPr="007D5A93">
              <w:rPr>
                <w:rFonts w:ascii="Times New Roman" w:hAnsi="Times New Roman"/>
                <w:sz w:val="26"/>
                <w:szCs w:val="26"/>
              </w:rPr>
              <w:t>14159,7</w:t>
            </w:r>
          </w:p>
        </w:tc>
        <w:tc>
          <w:tcPr>
            <w:tcW w:w="2552" w:type="dxa"/>
          </w:tcPr>
          <w:p w:rsidR="0098723E" w:rsidRPr="007D5A93" w:rsidRDefault="005A17CB" w:rsidP="007D5A93">
            <w:pPr>
              <w:spacing w:line="240" w:lineRule="auto"/>
              <w:jc w:val="center"/>
              <w:rPr>
                <w:rFonts w:ascii="Times New Roman" w:hAnsi="Times New Roman"/>
                <w:sz w:val="26"/>
                <w:szCs w:val="26"/>
              </w:rPr>
            </w:pPr>
            <w:r w:rsidRPr="007D5A93">
              <w:rPr>
                <w:rFonts w:ascii="Times New Roman" w:hAnsi="Times New Roman"/>
                <w:sz w:val="26"/>
                <w:szCs w:val="26"/>
              </w:rPr>
              <w:t>0</w:t>
            </w:r>
            <w:r w:rsidR="0098723E" w:rsidRPr="007D5A93">
              <w:rPr>
                <w:rFonts w:ascii="Times New Roman" w:hAnsi="Times New Roman"/>
                <w:sz w:val="26"/>
                <w:szCs w:val="26"/>
              </w:rPr>
              <w:t>,0</w:t>
            </w:r>
          </w:p>
        </w:tc>
        <w:tc>
          <w:tcPr>
            <w:tcW w:w="2551" w:type="dxa"/>
          </w:tcPr>
          <w:p w:rsidR="0098723E" w:rsidRPr="007D5A93" w:rsidRDefault="00725CC4" w:rsidP="007D5A93">
            <w:pPr>
              <w:spacing w:line="240" w:lineRule="auto"/>
              <w:jc w:val="center"/>
              <w:rPr>
                <w:rFonts w:ascii="Times New Roman" w:hAnsi="Times New Roman"/>
                <w:sz w:val="26"/>
                <w:szCs w:val="26"/>
              </w:rPr>
            </w:pPr>
            <w:r w:rsidRPr="007D5A93">
              <w:rPr>
                <w:rFonts w:ascii="Times New Roman" w:hAnsi="Times New Roman"/>
                <w:sz w:val="26"/>
                <w:szCs w:val="26"/>
              </w:rPr>
              <w:t xml:space="preserve"> </w:t>
            </w:r>
            <w:r w:rsidR="006F595B" w:rsidRPr="007D5A93">
              <w:rPr>
                <w:rFonts w:ascii="Times New Roman" w:hAnsi="Times New Roman"/>
                <w:sz w:val="26"/>
                <w:szCs w:val="26"/>
              </w:rPr>
              <w:t>4676,9</w:t>
            </w:r>
          </w:p>
        </w:tc>
        <w:tc>
          <w:tcPr>
            <w:tcW w:w="1985" w:type="dxa"/>
          </w:tcPr>
          <w:p w:rsidR="0098723E" w:rsidRPr="007D5A93" w:rsidRDefault="00180641" w:rsidP="007D5A93">
            <w:pPr>
              <w:spacing w:line="240" w:lineRule="auto"/>
              <w:jc w:val="center"/>
              <w:rPr>
                <w:rFonts w:ascii="Times New Roman" w:hAnsi="Times New Roman"/>
                <w:sz w:val="26"/>
                <w:szCs w:val="26"/>
              </w:rPr>
            </w:pPr>
            <w:r>
              <w:rPr>
                <w:rFonts w:ascii="Times New Roman" w:hAnsi="Times New Roman"/>
                <w:sz w:val="26"/>
                <w:szCs w:val="26"/>
              </w:rPr>
              <w:t>9482,8</w:t>
            </w:r>
          </w:p>
        </w:tc>
      </w:tr>
    </w:tbl>
    <w:p w:rsidR="00A02515" w:rsidRDefault="00A02515" w:rsidP="00B41C51">
      <w:pPr>
        <w:spacing w:before="240" w:after="0"/>
        <w:jc w:val="center"/>
        <w:rPr>
          <w:rFonts w:ascii="Times New Roman" w:hAnsi="Times New Roman"/>
          <w:b/>
          <w:sz w:val="28"/>
          <w:szCs w:val="28"/>
        </w:rPr>
      </w:pPr>
      <w:r w:rsidRPr="00B41C51">
        <w:rPr>
          <w:rFonts w:ascii="Times New Roman" w:hAnsi="Times New Roman"/>
          <w:b/>
          <w:sz w:val="28"/>
          <w:szCs w:val="28"/>
        </w:rPr>
        <w:t>Объем и структура муниципального долга</w:t>
      </w:r>
    </w:p>
    <w:p w:rsidR="006D077C" w:rsidRPr="00B41C51" w:rsidRDefault="006D077C" w:rsidP="006D077C">
      <w:pPr>
        <w:spacing w:before="240" w:after="0"/>
        <w:jc w:val="center"/>
        <w:rPr>
          <w:rFonts w:ascii="Times New Roman" w:hAnsi="Times New Roman"/>
          <w:b/>
          <w:sz w:val="28"/>
          <w:szCs w:val="28"/>
        </w:rPr>
      </w:pPr>
      <w:r>
        <w:rPr>
          <w:rFonts w:ascii="Times New Roman" w:hAnsi="Times New Roman"/>
          <w:b/>
          <w:sz w:val="28"/>
          <w:szCs w:val="28"/>
        </w:rPr>
        <w:t xml:space="preserve">                                     </w:t>
      </w:r>
      <w:r w:rsidR="00AC2B59">
        <w:rPr>
          <w:rFonts w:ascii="Times New Roman" w:hAnsi="Times New Roman"/>
          <w:b/>
          <w:sz w:val="28"/>
          <w:szCs w:val="28"/>
        </w:rPr>
        <w:t xml:space="preserve">                                    </w:t>
      </w:r>
      <w:r>
        <w:rPr>
          <w:rFonts w:ascii="Times New Roman" w:hAnsi="Times New Roman"/>
          <w:b/>
          <w:sz w:val="28"/>
          <w:szCs w:val="28"/>
        </w:rPr>
        <w:t xml:space="preserve">       тыс. руб. </w:t>
      </w:r>
    </w:p>
    <w:p w:rsidR="00700B6F" w:rsidRPr="00700B6F" w:rsidRDefault="00475476" w:rsidP="00246E34">
      <w:pPr>
        <w:jc w:val="center"/>
        <w:rPr>
          <w:rFonts w:ascii="Times New Roman" w:hAnsi="Times New Roman"/>
          <w:color w:val="7030A0"/>
          <w:sz w:val="48"/>
          <w:szCs w:val="48"/>
        </w:rPr>
      </w:pPr>
      <w:r>
        <w:rPr>
          <w:rFonts w:ascii="Times New Roman" w:hAnsi="Times New Roman"/>
          <w:noProof/>
          <w:color w:val="7030A0"/>
          <w:sz w:val="48"/>
          <w:szCs w:val="48"/>
        </w:rPr>
        <w:drawing>
          <wp:inline distT="0" distB="0" distL="0" distR="0">
            <wp:extent cx="5486400" cy="3019425"/>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B263F2">
        <w:rPr>
          <w:rFonts w:ascii="Times New Roman" w:hAnsi="Times New Roman"/>
          <w:color w:val="7030A0"/>
          <w:sz w:val="48"/>
          <w:szCs w:val="48"/>
        </w:rPr>
        <w:br w:type="page"/>
      </w:r>
      <w:r w:rsidR="00A61E33">
        <w:rPr>
          <w:rFonts w:ascii="Times New Roman" w:hAnsi="Times New Roman"/>
          <w:color w:val="7030A0"/>
          <w:sz w:val="48"/>
          <w:szCs w:val="48"/>
        </w:rPr>
        <w:lastRenderedPageBreak/>
        <w:t xml:space="preserve">    </w:t>
      </w:r>
      <w:r w:rsidR="00700B6F" w:rsidRPr="00700B6F">
        <w:rPr>
          <w:rFonts w:ascii="Times New Roman" w:hAnsi="Times New Roman"/>
          <w:color w:val="7030A0"/>
          <w:sz w:val="48"/>
          <w:szCs w:val="48"/>
        </w:rPr>
        <w:t>Дополнительная  информация к отчету об исполнении бюджета Невьянского городского округа за 201</w:t>
      </w:r>
      <w:r w:rsidR="00175CD5">
        <w:rPr>
          <w:rFonts w:ascii="Times New Roman" w:hAnsi="Times New Roman"/>
          <w:color w:val="7030A0"/>
          <w:sz w:val="48"/>
          <w:szCs w:val="48"/>
        </w:rPr>
        <w:t>6</w:t>
      </w:r>
      <w:r w:rsidR="00700B6F" w:rsidRPr="00700B6F">
        <w:rPr>
          <w:rFonts w:ascii="Times New Roman" w:hAnsi="Times New Roman"/>
          <w:color w:val="7030A0"/>
          <w:sz w:val="48"/>
          <w:szCs w:val="48"/>
        </w:rPr>
        <w:t xml:space="preserve"> год</w:t>
      </w:r>
    </w:p>
    <w:tbl>
      <w:tblPr>
        <w:tblStyle w:val="a5"/>
        <w:tblW w:w="0" w:type="auto"/>
        <w:shd w:val="clear" w:color="auto" w:fill="FFFFFF" w:themeFill="background1"/>
        <w:tblLook w:val="04A0" w:firstRow="1" w:lastRow="0" w:firstColumn="1" w:lastColumn="0" w:noHBand="0" w:noVBand="1"/>
      </w:tblPr>
      <w:tblGrid>
        <w:gridCol w:w="817"/>
        <w:gridCol w:w="8930"/>
        <w:gridCol w:w="1342"/>
        <w:gridCol w:w="1848"/>
        <w:gridCol w:w="1849"/>
      </w:tblGrid>
      <w:tr w:rsidR="002E35FF" w:rsidTr="007D5A93">
        <w:trPr>
          <w:cantSplit/>
        </w:trPr>
        <w:tc>
          <w:tcPr>
            <w:tcW w:w="817" w:type="dxa"/>
            <w:vMerge w:val="restart"/>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r w:rsidRPr="00700B6F">
              <w:rPr>
                <w:rFonts w:ascii="Times New Roman" w:hAnsi="Times New Roman" w:cs="Times New Roman"/>
                <w:sz w:val="24"/>
                <w:szCs w:val="24"/>
              </w:rPr>
              <w:br w:type="page"/>
              <w:t xml:space="preserve">№ </w:t>
            </w:r>
            <w:proofErr w:type="gramStart"/>
            <w:r w:rsidRPr="00700B6F">
              <w:rPr>
                <w:rFonts w:ascii="Times New Roman" w:hAnsi="Times New Roman" w:cs="Times New Roman"/>
                <w:sz w:val="24"/>
                <w:szCs w:val="24"/>
              </w:rPr>
              <w:t>п</w:t>
            </w:r>
            <w:proofErr w:type="gramEnd"/>
            <w:r w:rsidRPr="00700B6F">
              <w:rPr>
                <w:rFonts w:ascii="Times New Roman" w:hAnsi="Times New Roman" w:cs="Times New Roman"/>
                <w:sz w:val="24"/>
                <w:szCs w:val="24"/>
              </w:rPr>
              <w:t>/п</w:t>
            </w:r>
          </w:p>
        </w:tc>
        <w:tc>
          <w:tcPr>
            <w:tcW w:w="8930" w:type="dxa"/>
            <w:vMerge w:val="restart"/>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r w:rsidRPr="00700B6F">
              <w:rPr>
                <w:rFonts w:ascii="Times New Roman" w:eastAsia="Times New Roman" w:hAnsi="Times New Roman" w:cs="Times New Roman"/>
                <w:spacing w:val="5"/>
                <w:kern w:val="28"/>
                <w:sz w:val="24"/>
                <w:szCs w:val="24"/>
              </w:rPr>
              <w:t>Наименование показателя</w:t>
            </w:r>
          </w:p>
        </w:tc>
        <w:tc>
          <w:tcPr>
            <w:tcW w:w="1342" w:type="dxa"/>
            <w:vMerge w:val="restart"/>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r w:rsidRPr="00700B6F">
              <w:rPr>
                <w:rFonts w:ascii="Times New Roman" w:eastAsia="Times New Roman" w:hAnsi="Times New Roman" w:cs="Times New Roman"/>
                <w:spacing w:val="5"/>
                <w:kern w:val="28"/>
                <w:sz w:val="24"/>
                <w:szCs w:val="24"/>
              </w:rPr>
              <w:t>Ед. изм.</w:t>
            </w:r>
          </w:p>
        </w:tc>
        <w:tc>
          <w:tcPr>
            <w:tcW w:w="3697" w:type="dxa"/>
            <w:gridSpan w:val="2"/>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r w:rsidRPr="00700B6F">
              <w:rPr>
                <w:rFonts w:ascii="Times New Roman" w:eastAsia="Times New Roman" w:hAnsi="Times New Roman" w:cs="Times New Roman"/>
                <w:spacing w:val="5"/>
                <w:kern w:val="28"/>
                <w:sz w:val="24"/>
                <w:szCs w:val="24"/>
              </w:rPr>
              <w:t>Значение</w:t>
            </w:r>
          </w:p>
        </w:tc>
      </w:tr>
      <w:tr w:rsidR="002E35FF" w:rsidTr="007D5A93">
        <w:trPr>
          <w:cantSplit/>
        </w:trPr>
        <w:tc>
          <w:tcPr>
            <w:tcW w:w="817" w:type="dxa"/>
            <w:vMerge/>
            <w:shd w:val="clear" w:color="auto" w:fill="C2D69B" w:themeFill="accent3" w:themeFillTint="99"/>
          </w:tcPr>
          <w:p w:rsidR="002E35FF" w:rsidRPr="00700B6F" w:rsidRDefault="002E35FF" w:rsidP="00700B6F">
            <w:pPr>
              <w:rPr>
                <w:rFonts w:ascii="Times New Roman" w:eastAsia="Times New Roman" w:hAnsi="Times New Roman" w:cs="Times New Roman"/>
                <w:spacing w:val="5"/>
                <w:kern w:val="28"/>
                <w:sz w:val="24"/>
                <w:szCs w:val="24"/>
              </w:rPr>
            </w:pPr>
          </w:p>
        </w:tc>
        <w:tc>
          <w:tcPr>
            <w:tcW w:w="8930" w:type="dxa"/>
            <w:vMerge/>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p>
        </w:tc>
        <w:tc>
          <w:tcPr>
            <w:tcW w:w="1342" w:type="dxa"/>
            <w:vMerge/>
            <w:shd w:val="clear" w:color="auto" w:fill="C2D69B" w:themeFill="accent3" w:themeFillTint="99"/>
          </w:tcPr>
          <w:p w:rsidR="002E35FF" w:rsidRPr="00700B6F" w:rsidRDefault="002E35FF" w:rsidP="00700B6F">
            <w:pPr>
              <w:jc w:val="center"/>
              <w:rPr>
                <w:rFonts w:ascii="Times New Roman" w:eastAsia="Times New Roman" w:hAnsi="Times New Roman" w:cs="Times New Roman"/>
                <w:spacing w:val="5"/>
                <w:kern w:val="28"/>
                <w:sz w:val="24"/>
                <w:szCs w:val="24"/>
              </w:rPr>
            </w:pPr>
          </w:p>
        </w:tc>
        <w:tc>
          <w:tcPr>
            <w:tcW w:w="1848" w:type="dxa"/>
            <w:shd w:val="clear" w:color="auto" w:fill="C2D69B" w:themeFill="accent3" w:themeFillTint="99"/>
          </w:tcPr>
          <w:p w:rsidR="002E35FF" w:rsidRPr="00700B6F" w:rsidRDefault="002E35FF" w:rsidP="002E35FF">
            <w:pPr>
              <w:jc w:val="center"/>
              <w:rPr>
                <w:rFonts w:ascii="Times New Roman" w:eastAsia="Times New Roman" w:hAnsi="Times New Roman" w:cs="Times New Roman"/>
                <w:spacing w:val="5"/>
                <w:kern w:val="28"/>
                <w:sz w:val="24"/>
                <w:szCs w:val="24"/>
              </w:rPr>
            </w:pPr>
            <w:r w:rsidRPr="00700B6F">
              <w:rPr>
                <w:rFonts w:ascii="Times New Roman" w:eastAsia="Times New Roman" w:hAnsi="Times New Roman" w:cs="Times New Roman"/>
                <w:spacing w:val="5"/>
                <w:kern w:val="28"/>
                <w:sz w:val="24"/>
                <w:szCs w:val="24"/>
              </w:rPr>
              <w:t>План</w:t>
            </w:r>
          </w:p>
        </w:tc>
        <w:tc>
          <w:tcPr>
            <w:tcW w:w="1849" w:type="dxa"/>
            <w:shd w:val="clear" w:color="auto" w:fill="C2D69B" w:themeFill="accent3" w:themeFillTint="99"/>
          </w:tcPr>
          <w:p w:rsidR="002E35FF" w:rsidRPr="00700B6F" w:rsidRDefault="002E35FF" w:rsidP="002E35FF">
            <w:pPr>
              <w:jc w:val="center"/>
              <w:rPr>
                <w:rFonts w:ascii="Times New Roman" w:eastAsia="Times New Roman" w:hAnsi="Times New Roman" w:cs="Times New Roman"/>
                <w:spacing w:val="5"/>
                <w:kern w:val="28"/>
                <w:sz w:val="24"/>
                <w:szCs w:val="24"/>
              </w:rPr>
            </w:pPr>
            <w:r w:rsidRPr="00700B6F">
              <w:rPr>
                <w:rFonts w:ascii="Times New Roman" w:eastAsia="Times New Roman" w:hAnsi="Times New Roman" w:cs="Times New Roman"/>
                <w:spacing w:val="5"/>
                <w:kern w:val="28"/>
                <w:sz w:val="24"/>
                <w:szCs w:val="24"/>
              </w:rPr>
              <w:t>Факт</w:t>
            </w:r>
          </w:p>
        </w:tc>
      </w:tr>
      <w:tr w:rsidR="00700B6F" w:rsidRPr="00C037FF" w:rsidTr="0064038F">
        <w:trPr>
          <w:cantSplit/>
        </w:trPr>
        <w:tc>
          <w:tcPr>
            <w:tcW w:w="817" w:type="dxa"/>
            <w:shd w:val="clear" w:color="auto" w:fill="FFFFFF" w:themeFill="background1"/>
          </w:tcPr>
          <w:p w:rsidR="00700B6F" w:rsidRPr="00C037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w:t>
            </w:r>
          </w:p>
        </w:tc>
        <w:tc>
          <w:tcPr>
            <w:tcW w:w="8930" w:type="dxa"/>
            <w:shd w:val="clear" w:color="auto" w:fill="FFFFFF" w:themeFill="background1"/>
          </w:tcPr>
          <w:p w:rsidR="00700B6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доходов бюджета городского округа в расчете на 1 жителя</w:t>
            </w:r>
          </w:p>
        </w:tc>
        <w:tc>
          <w:tcPr>
            <w:tcW w:w="1342" w:type="dxa"/>
            <w:shd w:val="clear" w:color="auto" w:fill="FFFFFF" w:themeFill="background1"/>
          </w:tcPr>
          <w:p w:rsidR="00700B6F" w:rsidRPr="00C037FF" w:rsidRDefault="002E35FF"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700B6F" w:rsidRPr="00C037FF" w:rsidRDefault="007476D6" w:rsidP="00533229">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31,58</w:t>
            </w:r>
          </w:p>
        </w:tc>
        <w:tc>
          <w:tcPr>
            <w:tcW w:w="1849" w:type="dxa"/>
            <w:shd w:val="clear" w:color="auto" w:fill="FFFFFF" w:themeFill="background1"/>
          </w:tcPr>
          <w:p w:rsidR="00700B6F"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32,75</w:t>
            </w:r>
          </w:p>
        </w:tc>
      </w:tr>
      <w:tr w:rsidR="002E35FF" w:rsidRPr="00C037FF" w:rsidTr="0064038F">
        <w:trPr>
          <w:cantSplit/>
        </w:trPr>
        <w:tc>
          <w:tcPr>
            <w:tcW w:w="817"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w:t>
            </w:r>
          </w:p>
        </w:tc>
        <w:tc>
          <w:tcPr>
            <w:tcW w:w="8930"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в расчете на 1 жителя</w:t>
            </w:r>
          </w:p>
        </w:tc>
        <w:tc>
          <w:tcPr>
            <w:tcW w:w="1342" w:type="dxa"/>
            <w:shd w:val="clear" w:color="auto" w:fill="FFFFFF" w:themeFill="background1"/>
          </w:tcPr>
          <w:p w:rsidR="002E35FF" w:rsidRPr="00C037FF" w:rsidRDefault="002E35FF"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31,67</w:t>
            </w:r>
          </w:p>
        </w:tc>
        <w:tc>
          <w:tcPr>
            <w:tcW w:w="1849" w:type="dxa"/>
            <w:shd w:val="clear" w:color="auto" w:fill="FFFFFF" w:themeFill="background1"/>
          </w:tcPr>
          <w:p w:rsidR="002E35FF"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31,09</w:t>
            </w:r>
          </w:p>
        </w:tc>
      </w:tr>
      <w:tr w:rsidR="002E35FF" w:rsidRPr="00C037FF" w:rsidTr="0064038F">
        <w:trPr>
          <w:cantSplit/>
        </w:trPr>
        <w:tc>
          <w:tcPr>
            <w:tcW w:w="817"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3</w:t>
            </w:r>
          </w:p>
        </w:tc>
        <w:tc>
          <w:tcPr>
            <w:tcW w:w="8930"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на жилищно-коммунальное хозяйство в расчете на 1 жителя</w:t>
            </w:r>
          </w:p>
        </w:tc>
        <w:tc>
          <w:tcPr>
            <w:tcW w:w="1342" w:type="dxa"/>
            <w:shd w:val="clear" w:color="auto" w:fill="FFFFFF" w:themeFill="background1"/>
          </w:tcPr>
          <w:p w:rsidR="002E35FF" w:rsidRPr="00C037FF" w:rsidRDefault="002E35FF"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3,78</w:t>
            </w:r>
          </w:p>
        </w:tc>
        <w:tc>
          <w:tcPr>
            <w:tcW w:w="1849"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3,56</w:t>
            </w:r>
          </w:p>
        </w:tc>
      </w:tr>
      <w:tr w:rsidR="002E35FF" w:rsidRPr="00C037FF" w:rsidTr="0064038F">
        <w:trPr>
          <w:cantSplit/>
        </w:trPr>
        <w:tc>
          <w:tcPr>
            <w:tcW w:w="817"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4</w:t>
            </w:r>
          </w:p>
        </w:tc>
        <w:tc>
          <w:tcPr>
            <w:tcW w:w="8930"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на образование в расчете на 1 жителя</w:t>
            </w:r>
          </w:p>
        </w:tc>
        <w:tc>
          <w:tcPr>
            <w:tcW w:w="1342" w:type="dxa"/>
            <w:shd w:val="clear" w:color="auto" w:fill="FFFFFF" w:themeFill="background1"/>
          </w:tcPr>
          <w:p w:rsidR="002E35FF" w:rsidRPr="00C037FF" w:rsidRDefault="002E35FF"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C037FF" w:rsidRDefault="007476D6" w:rsidP="00BE0CA0">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18,42</w:t>
            </w:r>
          </w:p>
        </w:tc>
        <w:tc>
          <w:tcPr>
            <w:tcW w:w="1849"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18,27</w:t>
            </w:r>
          </w:p>
        </w:tc>
      </w:tr>
      <w:tr w:rsidR="002E35FF" w:rsidRPr="00C037FF" w:rsidTr="0064038F">
        <w:trPr>
          <w:cantSplit/>
        </w:trPr>
        <w:tc>
          <w:tcPr>
            <w:tcW w:w="817"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5</w:t>
            </w:r>
          </w:p>
        </w:tc>
        <w:tc>
          <w:tcPr>
            <w:tcW w:w="8930"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w:t>
            </w:r>
            <w:r w:rsidR="00F15EB6" w:rsidRPr="00C037FF">
              <w:rPr>
                <w:rFonts w:ascii="Times New Roman" w:eastAsia="Times New Roman" w:hAnsi="Times New Roman" w:cs="Times New Roman"/>
                <w:spacing w:val="5"/>
                <w:kern w:val="28"/>
                <w:sz w:val="28"/>
                <w:szCs w:val="28"/>
              </w:rPr>
              <w:t xml:space="preserve">та городского округа на культуру </w:t>
            </w:r>
            <w:r w:rsidRPr="00C037FF">
              <w:rPr>
                <w:rFonts w:ascii="Times New Roman" w:eastAsia="Times New Roman" w:hAnsi="Times New Roman" w:cs="Times New Roman"/>
                <w:spacing w:val="5"/>
                <w:kern w:val="28"/>
                <w:sz w:val="28"/>
                <w:szCs w:val="28"/>
              </w:rPr>
              <w:t xml:space="preserve"> в расчете на 1 жителя</w:t>
            </w:r>
          </w:p>
        </w:tc>
        <w:tc>
          <w:tcPr>
            <w:tcW w:w="1342" w:type="dxa"/>
            <w:shd w:val="clear" w:color="auto" w:fill="FFFFFF" w:themeFill="background1"/>
          </w:tcPr>
          <w:p w:rsidR="002E35FF" w:rsidRPr="00C037FF" w:rsidRDefault="002E35FF"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1,59</w:t>
            </w:r>
          </w:p>
        </w:tc>
        <w:tc>
          <w:tcPr>
            <w:tcW w:w="1849"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1,59</w:t>
            </w:r>
          </w:p>
        </w:tc>
      </w:tr>
      <w:tr w:rsidR="002E35FF" w:rsidRPr="00C037FF" w:rsidTr="0064038F">
        <w:trPr>
          <w:cantSplit/>
        </w:trPr>
        <w:tc>
          <w:tcPr>
            <w:tcW w:w="817"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6</w:t>
            </w:r>
          </w:p>
        </w:tc>
        <w:tc>
          <w:tcPr>
            <w:tcW w:w="8930" w:type="dxa"/>
            <w:shd w:val="clear" w:color="auto" w:fill="FFFFFF" w:themeFill="background1"/>
          </w:tcPr>
          <w:p w:rsidR="002E35FF" w:rsidRPr="00C037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на социальную политику в расчете на 1 жителя</w:t>
            </w:r>
          </w:p>
        </w:tc>
        <w:tc>
          <w:tcPr>
            <w:tcW w:w="1342" w:type="dxa"/>
            <w:shd w:val="clear" w:color="auto" w:fill="FFFFFF" w:themeFill="background1"/>
          </w:tcPr>
          <w:p w:rsidR="002E35FF" w:rsidRPr="00C037FF" w:rsidRDefault="002E35FF"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2,78</w:t>
            </w:r>
          </w:p>
        </w:tc>
        <w:tc>
          <w:tcPr>
            <w:tcW w:w="1849" w:type="dxa"/>
            <w:shd w:val="clear" w:color="auto" w:fill="FFFFFF" w:themeFill="background1"/>
          </w:tcPr>
          <w:p w:rsidR="002E35FF"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2,68</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7</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на физическую культуру и спорт в расчете на 1 жителя</w:t>
            </w:r>
          </w:p>
        </w:tc>
        <w:tc>
          <w:tcPr>
            <w:tcW w:w="1342" w:type="dxa"/>
            <w:shd w:val="clear" w:color="auto" w:fill="FFFFFF" w:themeFill="background1"/>
          </w:tcPr>
          <w:p w:rsidR="00422808" w:rsidRPr="00C037FF" w:rsidRDefault="00422808"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422808"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0,35</w:t>
            </w:r>
          </w:p>
        </w:tc>
        <w:tc>
          <w:tcPr>
            <w:tcW w:w="1849" w:type="dxa"/>
            <w:shd w:val="clear" w:color="auto" w:fill="FFFFFF" w:themeFill="background1"/>
          </w:tcPr>
          <w:p w:rsidR="00422808"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0,35</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8</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 xml:space="preserve">Объем расходов бюджета городского округа на содержание работников </w:t>
            </w:r>
            <w:r w:rsidR="00F2677D" w:rsidRPr="00C037FF">
              <w:rPr>
                <w:rFonts w:ascii="Times New Roman" w:eastAsia="Times New Roman" w:hAnsi="Times New Roman" w:cs="Times New Roman"/>
                <w:spacing w:val="5"/>
                <w:kern w:val="28"/>
                <w:sz w:val="28"/>
                <w:szCs w:val="28"/>
              </w:rPr>
              <w:t>органов местного самоуправления</w:t>
            </w:r>
            <w:r w:rsidRPr="00C037FF">
              <w:rPr>
                <w:rFonts w:ascii="Times New Roman" w:eastAsia="Times New Roman" w:hAnsi="Times New Roman" w:cs="Times New Roman"/>
                <w:spacing w:val="5"/>
                <w:kern w:val="28"/>
                <w:sz w:val="28"/>
                <w:szCs w:val="28"/>
              </w:rPr>
              <w:t xml:space="preserve"> в расчете на 1 единицу штатной численности</w:t>
            </w:r>
          </w:p>
        </w:tc>
        <w:tc>
          <w:tcPr>
            <w:tcW w:w="1342" w:type="dxa"/>
            <w:shd w:val="clear" w:color="auto" w:fill="FFFFFF" w:themeFill="background1"/>
          </w:tcPr>
          <w:p w:rsidR="00422808" w:rsidRPr="00C037FF" w:rsidRDefault="00422808" w:rsidP="00B64E3D">
            <w:pPr>
              <w:shd w:val="clear" w:color="auto" w:fill="FFFFFF" w:themeFill="background1"/>
              <w:jc w:val="center"/>
              <w:rPr>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422808" w:rsidRPr="00C037FF" w:rsidRDefault="007476D6" w:rsidP="00FA7B10">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451,49</w:t>
            </w:r>
          </w:p>
        </w:tc>
        <w:tc>
          <w:tcPr>
            <w:tcW w:w="1849" w:type="dxa"/>
            <w:shd w:val="clear" w:color="auto" w:fill="FFFFFF" w:themeFill="background1"/>
          </w:tcPr>
          <w:p w:rsidR="00422808" w:rsidRPr="00FA7B10"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449,14</w:t>
            </w:r>
          </w:p>
        </w:tc>
      </w:tr>
      <w:tr w:rsidR="00700B6F" w:rsidRPr="00C037FF" w:rsidTr="0064038F">
        <w:trPr>
          <w:cantSplit/>
        </w:trPr>
        <w:tc>
          <w:tcPr>
            <w:tcW w:w="817" w:type="dxa"/>
            <w:shd w:val="clear" w:color="auto" w:fill="FFFFFF" w:themeFill="background1"/>
          </w:tcPr>
          <w:p w:rsidR="00700B6F" w:rsidRPr="00C037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9</w:t>
            </w:r>
          </w:p>
        </w:tc>
        <w:tc>
          <w:tcPr>
            <w:tcW w:w="8930" w:type="dxa"/>
            <w:shd w:val="clear" w:color="auto" w:fill="FFFFFF" w:themeFill="background1"/>
          </w:tcPr>
          <w:p w:rsidR="00700B6F" w:rsidRPr="00C037FF" w:rsidRDefault="00F15EB6"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 xml:space="preserve">Количество субъектов малого и среднего предпринимательства, которым оказана </w:t>
            </w:r>
            <w:r w:rsidR="00B03FF1" w:rsidRPr="00C037FF">
              <w:rPr>
                <w:rFonts w:ascii="Times New Roman" w:eastAsia="Times New Roman" w:hAnsi="Times New Roman" w:cs="Times New Roman"/>
                <w:spacing w:val="5"/>
                <w:kern w:val="28"/>
                <w:sz w:val="28"/>
                <w:szCs w:val="28"/>
              </w:rPr>
              <w:t>государственная поддержка</w:t>
            </w:r>
          </w:p>
        </w:tc>
        <w:tc>
          <w:tcPr>
            <w:tcW w:w="1342" w:type="dxa"/>
            <w:shd w:val="clear" w:color="auto" w:fill="FFFFFF" w:themeFill="background1"/>
          </w:tcPr>
          <w:p w:rsidR="00700B6F"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единиц</w:t>
            </w:r>
          </w:p>
        </w:tc>
        <w:tc>
          <w:tcPr>
            <w:tcW w:w="1848" w:type="dxa"/>
            <w:shd w:val="clear" w:color="auto" w:fill="FFFFFF" w:themeFill="background1"/>
          </w:tcPr>
          <w:p w:rsidR="00700B6F" w:rsidRPr="0012798E"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95</w:t>
            </w:r>
          </w:p>
        </w:tc>
        <w:tc>
          <w:tcPr>
            <w:tcW w:w="1849" w:type="dxa"/>
            <w:shd w:val="clear" w:color="auto" w:fill="FFFFFF" w:themeFill="background1"/>
          </w:tcPr>
          <w:p w:rsidR="00700B6F" w:rsidRPr="0012798E"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95</w:t>
            </w:r>
          </w:p>
        </w:tc>
      </w:tr>
      <w:tr w:rsidR="00700B6F" w:rsidRPr="00C037FF" w:rsidTr="0064038F">
        <w:trPr>
          <w:cantSplit/>
        </w:trPr>
        <w:tc>
          <w:tcPr>
            <w:tcW w:w="817" w:type="dxa"/>
            <w:shd w:val="clear" w:color="auto" w:fill="FFFFFF" w:themeFill="background1"/>
          </w:tcPr>
          <w:p w:rsidR="00700B6F" w:rsidRPr="00C037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10</w:t>
            </w:r>
          </w:p>
        </w:tc>
        <w:tc>
          <w:tcPr>
            <w:tcW w:w="8930" w:type="dxa"/>
            <w:shd w:val="clear" w:color="auto" w:fill="FFFFFF" w:themeFill="background1"/>
          </w:tcPr>
          <w:p w:rsidR="00700B6F" w:rsidRPr="00C037FF" w:rsidRDefault="006B636B"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42" w:type="dxa"/>
            <w:shd w:val="clear" w:color="auto" w:fill="FFFFFF" w:themeFill="background1"/>
          </w:tcPr>
          <w:p w:rsidR="00700B6F"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700B6F" w:rsidRPr="0012798E" w:rsidRDefault="007476D6" w:rsidP="002C6B34">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61,54</w:t>
            </w:r>
          </w:p>
        </w:tc>
        <w:tc>
          <w:tcPr>
            <w:tcW w:w="1849" w:type="dxa"/>
            <w:shd w:val="clear" w:color="auto" w:fill="FFFFFF" w:themeFill="background1"/>
          </w:tcPr>
          <w:p w:rsidR="00700B6F" w:rsidRPr="00C037FF" w:rsidRDefault="007476D6" w:rsidP="0012798E">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45,92</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lastRenderedPageBreak/>
              <w:t>11</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tc>
        <w:tc>
          <w:tcPr>
            <w:tcW w:w="1342" w:type="dxa"/>
            <w:shd w:val="clear" w:color="auto" w:fill="FFFFFF" w:themeFill="background1"/>
          </w:tcPr>
          <w:p w:rsidR="00422808"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Pr="00C037FF"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0,03</w:t>
            </w:r>
          </w:p>
        </w:tc>
        <w:tc>
          <w:tcPr>
            <w:tcW w:w="1849" w:type="dxa"/>
            <w:shd w:val="clear" w:color="auto" w:fill="FFFFFF" w:themeFill="background1"/>
          </w:tcPr>
          <w:p w:rsidR="00422808" w:rsidRPr="00C037FF" w:rsidRDefault="0012798E" w:rsidP="0012798E">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w:t>
            </w:r>
            <w:r w:rsidR="002F6DEB">
              <w:rPr>
                <w:rFonts w:ascii="Times New Roman" w:eastAsia="Times New Roman" w:hAnsi="Times New Roman" w:cs="Times New Roman"/>
                <w:spacing w:val="5"/>
                <w:kern w:val="28"/>
                <w:sz w:val="28"/>
                <w:szCs w:val="28"/>
              </w:rPr>
              <w:t>0</w:t>
            </w:r>
            <w:r>
              <w:rPr>
                <w:rFonts w:ascii="Times New Roman" w:eastAsia="Times New Roman" w:hAnsi="Times New Roman" w:cs="Times New Roman"/>
                <w:spacing w:val="5"/>
                <w:kern w:val="28"/>
                <w:sz w:val="28"/>
                <w:szCs w:val="28"/>
              </w:rPr>
              <w:t>3</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12</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342" w:type="dxa"/>
            <w:shd w:val="clear" w:color="auto" w:fill="FFFFFF" w:themeFill="background1"/>
          </w:tcPr>
          <w:p w:rsidR="00422808"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17,2</w:t>
            </w:r>
          </w:p>
          <w:p w:rsidR="002F6DEB" w:rsidRPr="00C037FF" w:rsidRDefault="002F6DEB" w:rsidP="002F6DEB">
            <w:pPr>
              <w:shd w:val="clear" w:color="auto" w:fill="FFFFFF" w:themeFill="background1"/>
              <w:rPr>
                <w:rFonts w:ascii="Times New Roman" w:eastAsia="Times New Roman" w:hAnsi="Times New Roman" w:cs="Times New Roman"/>
                <w:spacing w:val="5"/>
                <w:kern w:val="28"/>
                <w:sz w:val="28"/>
                <w:szCs w:val="28"/>
              </w:rPr>
            </w:pPr>
          </w:p>
        </w:tc>
        <w:tc>
          <w:tcPr>
            <w:tcW w:w="1849" w:type="dxa"/>
            <w:shd w:val="clear" w:color="auto" w:fill="FFFFFF" w:themeFill="background1"/>
          </w:tcPr>
          <w:p w:rsidR="00422808" w:rsidRPr="00C037FF" w:rsidRDefault="007476D6" w:rsidP="0012798E">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17,1</w:t>
            </w:r>
          </w:p>
        </w:tc>
      </w:tr>
      <w:tr w:rsidR="00422808" w:rsidRPr="00C037FF" w:rsidTr="0064038F">
        <w:trPr>
          <w:cantSplit/>
        </w:trPr>
        <w:tc>
          <w:tcPr>
            <w:tcW w:w="817" w:type="dxa"/>
            <w:shd w:val="clear" w:color="auto" w:fill="FFFFFF" w:themeFill="background1"/>
          </w:tcPr>
          <w:p w:rsidR="00422808" w:rsidRPr="0012798E" w:rsidRDefault="00422808" w:rsidP="00B64E3D">
            <w:pPr>
              <w:shd w:val="clear" w:color="auto" w:fill="FFFFFF" w:themeFill="background1"/>
              <w:rPr>
                <w:rFonts w:ascii="Times New Roman" w:eastAsia="Times New Roman" w:hAnsi="Times New Roman" w:cs="Times New Roman"/>
                <w:spacing w:val="5"/>
                <w:kern w:val="28"/>
                <w:sz w:val="28"/>
                <w:szCs w:val="28"/>
              </w:rPr>
            </w:pPr>
            <w:r w:rsidRPr="0012798E">
              <w:rPr>
                <w:rFonts w:ascii="Times New Roman" w:eastAsia="Times New Roman" w:hAnsi="Times New Roman" w:cs="Times New Roman"/>
                <w:spacing w:val="5"/>
                <w:kern w:val="28"/>
                <w:sz w:val="28"/>
                <w:szCs w:val="28"/>
              </w:rPr>
              <w:t>13</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1342" w:type="dxa"/>
            <w:shd w:val="clear" w:color="auto" w:fill="FFFFFF" w:themeFill="background1"/>
          </w:tcPr>
          <w:p w:rsidR="00422808"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99,1</w:t>
            </w:r>
          </w:p>
        </w:tc>
        <w:tc>
          <w:tcPr>
            <w:tcW w:w="1849" w:type="dxa"/>
            <w:shd w:val="clear" w:color="auto" w:fill="FFFFFF" w:themeFill="background1"/>
          </w:tcPr>
          <w:p w:rsidR="00422808" w:rsidRPr="00C037FF" w:rsidRDefault="0012798E" w:rsidP="007476D6">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99,</w:t>
            </w:r>
            <w:r w:rsidR="007476D6">
              <w:rPr>
                <w:rFonts w:ascii="Times New Roman" w:eastAsia="Times New Roman" w:hAnsi="Times New Roman" w:cs="Times New Roman"/>
                <w:spacing w:val="5"/>
                <w:kern w:val="28"/>
                <w:sz w:val="28"/>
                <w:szCs w:val="28"/>
              </w:rPr>
              <w:t>4</w:t>
            </w:r>
          </w:p>
        </w:tc>
      </w:tr>
      <w:tr w:rsidR="00700B6F" w:rsidRPr="00C037FF" w:rsidTr="0064038F">
        <w:trPr>
          <w:cantSplit/>
        </w:trPr>
        <w:tc>
          <w:tcPr>
            <w:tcW w:w="817" w:type="dxa"/>
            <w:shd w:val="clear" w:color="auto" w:fill="FFFFFF" w:themeFill="background1"/>
          </w:tcPr>
          <w:p w:rsidR="00700B6F" w:rsidRPr="00C037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14</w:t>
            </w:r>
          </w:p>
        </w:tc>
        <w:tc>
          <w:tcPr>
            <w:tcW w:w="8930" w:type="dxa"/>
            <w:shd w:val="clear" w:color="auto" w:fill="FFFFFF" w:themeFill="background1"/>
          </w:tcPr>
          <w:p w:rsidR="00700B6F" w:rsidRPr="00C037FF" w:rsidRDefault="006B636B"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Общая площадь жилых помещений, приходящаяся в среднем на одного жителя, в том числе введенная в действие за один год</w:t>
            </w:r>
          </w:p>
        </w:tc>
        <w:tc>
          <w:tcPr>
            <w:tcW w:w="1342" w:type="dxa"/>
            <w:shd w:val="clear" w:color="auto" w:fill="FFFFFF" w:themeFill="background1"/>
          </w:tcPr>
          <w:p w:rsidR="00700B6F"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кв.</w:t>
            </w:r>
            <w:r w:rsidR="001F371F">
              <w:rPr>
                <w:rFonts w:ascii="Times New Roman" w:eastAsia="Times New Roman" w:hAnsi="Times New Roman" w:cs="Times New Roman"/>
                <w:spacing w:val="5"/>
                <w:kern w:val="28"/>
                <w:sz w:val="28"/>
                <w:szCs w:val="28"/>
              </w:rPr>
              <w:t xml:space="preserve"> </w:t>
            </w:r>
            <w:r w:rsidRPr="00C037FF">
              <w:rPr>
                <w:rFonts w:ascii="Times New Roman" w:eastAsia="Times New Roman" w:hAnsi="Times New Roman" w:cs="Times New Roman"/>
                <w:spacing w:val="5"/>
                <w:kern w:val="28"/>
                <w:sz w:val="28"/>
                <w:szCs w:val="28"/>
              </w:rPr>
              <w:t>м.</w:t>
            </w:r>
          </w:p>
        </w:tc>
        <w:tc>
          <w:tcPr>
            <w:tcW w:w="1848" w:type="dxa"/>
            <w:shd w:val="clear" w:color="auto" w:fill="FFFFFF" w:themeFill="background1"/>
          </w:tcPr>
          <w:p w:rsidR="00700B6F" w:rsidRPr="00C037FF" w:rsidRDefault="00074C9B" w:rsidP="007476D6">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w:t>
            </w:r>
            <w:r w:rsidR="002C6B34">
              <w:rPr>
                <w:rFonts w:ascii="Times New Roman" w:eastAsia="Times New Roman" w:hAnsi="Times New Roman" w:cs="Times New Roman"/>
                <w:spacing w:val="5"/>
                <w:kern w:val="28"/>
                <w:sz w:val="28"/>
                <w:szCs w:val="28"/>
              </w:rPr>
              <w:t>7</w:t>
            </w:r>
            <w:r w:rsidR="0012798E">
              <w:rPr>
                <w:rFonts w:ascii="Times New Roman" w:eastAsia="Times New Roman" w:hAnsi="Times New Roman" w:cs="Times New Roman"/>
                <w:spacing w:val="5"/>
                <w:kern w:val="28"/>
                <w:sz w:val="28"/>
                <w:szCs w:val="28"/>
              </w:rPr>
              <w:t>,</w:t>
            </w:r>
            <w:r w:rsidR="007476D6">
              <w:rPr>
                <w:rFonts w:ascii="Times New Roman" w:eastAsia="Times New Roman" w:hAnsi="Times New Roman" w:cs="Times New Roman"/>
                <w:spacing w:val="5"/>
                <w:kern w:val="28"/>
                <w:sz w:val="28"/>
                <w:szCs w:val="28"/>
              </w:rPr>
              <w:t>9</w:t>
            </w:r>
            <w:r w:rsidR="001C40EA" w:rsidRPr="00C037FF">
              <w:rPr>
                <w:rFonts w:ascii="Times New Roman" w:eastAsia="Times New Roman" w:hAnsi="Times New Roman" w:cs="Times New Roman"/>
                <w:spacing w:val="5"/>
                <w:kern w:val="28"/>
                <w:sz w:val="28"/>
                <w:szCs w:val="28"/>
              </w:rPr>
              <w:t>/</w:t>
            </w:r>
            <w:r w:rsidRPr="00C037FF">
              <w:rPr>
                <w:rFonts w:ascii="Times New Roman" w:eastAsia="Times New Roman" w:hAnsi="Times New Roman" w:cs="Times New Roman"/>
                <w:spacing w:val="5"/>
                <w:kern w:val="28"/>
                <w:sz w:val="28"/>
                <w:szCs w:val="28"/>
              </w:rPr>
              <w:t>0,4</w:t>
            </w:r>
            <w:r w:rsidR="007476D6">
              <w:rPr>
                <w:rFonts w:ascii="Times New Roman" w:eastAsia="Times New Roman" w:hAnsi="Times New Roman" w:cs="Times New Roman"/>
                <w:spacing w:val="5"/>
                <w:kern w:val="28"/>
                <w:sz w:val="28"/>
                <w:szCs w:val="28"/>
              </w:rPr>
              <w:t>1</w:t>
            </w:r>
          </w:p>
        </w:tc>
        <w:tc>
          <w:tcPr>
            <w:tcW w:w="1849" w:type="dxa"/>
            <w:shd w:val="clear" w:color="auto" w:fill="FFFFFF" w:themeFill="background1"/>
          </w:tcPr>
          <w:p w:rsidR="00700B6F" w:rsidRPr="00C037FF" w:rsidRDefault="00074C9B" w:rsidP="007476D6">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27,</w:t>
            </w:r>
            <w:r w:rsidR="007476D6">
              <w:rPr>
                <w:rFonts w:ascii="Times New Roman" w:eastAsia="Times New Roman" w:hAnsi="Times New Roman" w:cs="Times New Roman"/>
                <w:spacing w:val="5"/>
                <w:kern w:val="28"/>
                <w:sz w:val="28"/>
                <w:szCs w:val="28"/>
              </w:rPr>
              <w:t>9</w:t>
            </w:r>
            <w:r w:rsidR="001C40EA" w:rsidRPr="00C037FF">
              <w:rPr>
                <w:rFonts w:ascii="Times New Roman" w:eastAsia="Times New Roman" w:hAnsi="Times New Roman" w:cs="Times New Roman"/>
                <w:spacing w:val="5"/>
                <w:kern w:val="28"/>
                <w:sz w:val="28"/>
                <w:szCs w:val="28"/>
              </w:rPr>
              <w:t>/</w:t>
            </w:r>
            <w:r w:rsidRPr="00C037FF">
              <w:rPr>
                <w:rFonts w:ascii="Times New Roman" w:eastAsia="Times New Roman" w:hAnsi="Times New Roman" w:cs="Times New Roman"/>
                <w:spacing w:val="5"/>
                <w:kern w:val="28"/>
                <w:sz w:val="28"/>
                <w:szCs w:val="28"/>
              </w:rPr>
              <w:t>0,</w:t>
            </w:r>
            <w:r w:rsidR="007476D6">
              <w:rPr>
                <w:rFonts w:ascii="Times New Roman" w:eastAsia="Times New Roman" w:hAnsi="Times New Roman" w:cs="Times New Roman"/>
                <w:spacing w:val="5"/>
                <w:kern w:val="28"/>
                <w:sz w:val="28"/>
                <w:szCs w:val="28"/>
              </w:rPr>
              <w:t>31</w:t>
            </w:r>
          </w:p>
        </w:tc>
      </w:tr>
      <w:tr w:rsidR="00700B6F" w:rsidRPr="00C037FF" w:rsidTr="0064038F">
        <w:trPr>
          <w:cantSplit/>
        </w:trPr>
        <w:tc>
          <w:tcPr>
            <w:tcW w:w="817" w:type="dxa"/>
            <w:shd w:val="clear" w:color="auto" w:fill="FFFFFF" w:themeFill="background1"/>
          </w:tcPr>
          <w:p w:rsidR="00700B6F" w:rsidRPr="00C037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15</w:t>
            </w:r>
          </w:p>
        </w:tc>
        <w:tc>
          <w:tcPr>
            <w:tcW w:w="8930" w:type="dxa"/>
            <w:shd w:val="clear" w:color="auto" w:fill="FFFFFF" w:themeFill="background1"/>
          </w:tcPr>
          <w:p w:rsidR="00700B6F" w:rsidRPr="00C037FF" w:rsidRDefault="006B636B"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дошкольных образовательных учреждений</w:t>
            </w:r>
          </w:p>
        </w:tc>
        <w:tc>
          <w:tcPr>
            <w:tcW w:w="1342" w:type="dxa"/>
            <w:shd w:val="clear" w:color="auto" w:fill="FFFFFF" w:themeFill="background1"/>
          </w:tcPr>
          <w:p w:rsidR="00700B6F"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700B6F"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22131</w:t>
            </w:r>
          </w:p>
        </w:tc>
        <w:tc>
          <w:tcPr>
            <w:tcW w:w="1849" w:type="dxa"/>
            <w:shd w:val="clear" w:color="auto" w:fill="FFFFFF" w:themeFill="background1"/>
          </w:tcPr>
          <w:p w:rsidR="00700B6F"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20887,4</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16</w:t>
            </w:r>
          </w:p>
        </w:tc>
        <w:tc>
          <w:tcPr>
            <w:tcW w:w="8930" w:type="dxa"/>
            <w:shd w:val="clear" w:color="auto" w:fill="FFFFFF" w:themeFill="background1"/>
          </w:tcPr>
          <w:p w:rsidR="00C058AA" w:rsidRPr="00C037FF" w:rsidRDefault="006B636B"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учреждений культуры</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29911,2</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28460,0</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17</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общеобразовательных учреждений</w:t>
            </w:r>
          </w:p>
        </w:tc>
        <w:tc>
          <w:tcPr>
            <w:tcW w:w="1342" w:type="dxa"/>
            <w:shd w:val="clear" w:color="auto" w:fill="FFFFFF" w:themeFill="background1"/>
          </w:tcPr>
          <w:p w:rsidR="00422808"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422808"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30059,0</w:t>
            </w:r>
          </w:p>
        </w:tc>
        <w:tc>
          <w:tcPr>
            <w:tcW w:w="1849" w:type="dxa"/>
            <w:shd w:val="clear" w:color="auto" w:fill="FFFFFF" w:themeFill="background1"/>
          </w:tcPr>
          <w:p w:rsidR="00422808"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30581,1</w:t>
            </w:r>
          </w:p>
        </w:tc>
      </w:tr>
      <w:tr w:rsidR="00422808" w:rsidRPr="00C037FF" w:rsidTr="0064038F">
        <w:trPr>
          <w:cantSplit/>
        </w:trPr>
        <w:tc>
          <w:tcPr>
            <w:tcW w:w="817"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18</w:t>
            </w:r>
          </w:p>
        </w:tc>
        <w:tc>
          <w:tcPr>
            <w:tcW w:w="8930" w:type="dxa"/>
            <w:shd w:val="clear" w:color="auto" w:fill="FFFFFF" w:themeFill="background1"/>
          </w:tcPr>
          <w:p w:rsidR="00422808"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учреждений физической культуры и спорта</w:t>
            </w:r>
          </w:p>
        </w:tc>
        <w:tc>
          <w:tcPr>
            <w:tcW w:w="1342" w:type="dxa"/>
            <w:shd w:val="clear" w:color="auto" w:fill="FFFFFF" w:themeFill="background1"/>
          </w:tcPr>
          <w:p w:rsidR="00422808"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422808"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11267,2</w:t>
            </w:r>
          </w:p>
        </w:tc>
        <w:tc>
          <w:tcPr>
            <w:tcW w:w="1849" w:type="dxa"/>
            <w:shd w:val="clear" w:color="auto" w:fill="FFFFFF" w:themeFill="background1"/>
          </w:tcPr>
          <w:p w:rsidR="00422808" w:rsidRPr="00C037FF" w:rsidRDefault="007476D6" w:rsidP="0012798E">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11903,4</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19</w:t>
            </w:r>
          </w:p>
        </w:tc>
        <w:tc>
          <w:tcPr>
            <w:tcW w:w="8930" w:type="dxa"/>
            <w:shd w:val="clear" w:color="auto" w:fill="FFFFFF" w:themeFill="background1"/>
          </w:tcPr>
          <w:p w:rsidR="00C058AA" w:rsidRPr="00C037FF" w:rsidRDefault="006B636B"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детей  в возрасте 1-6 лет, получающих образовательную услугу и (или) услугу по содержанию в муниципальных образов</w:t>
            </w:r>
            <w:r w:rsidR="00F82E1E" w:rsidRPr="00C037FF">
              <w:rPr>
                <w:rFonts w:ascii="Times New Roman" w:eastAsia="Times New Roman" w:hAnsi="Times New Roman" w:cs="Times New Roman"/>
                <w:spacing w:val="5"/>
                <w:kern w:val="28"/>
                <w:sz w:val="28"/>
                <w:szCs w:val="28"/>
              </w:rPr>
              <w:t>а</w:t>
            </w:r>
            <w:r w:rsidRPr="00C037FF">
              <w:rPr>
                <w:rFonts w:ascii="Times New Roman" w:eastAsia="Times New Roman" w:hAnsi="Times New Roman" w:cs="Times New Roman"/>
                <w:spacing w:val="5"/>
                <w:kern w:val="28"/>
                <w:sz w:val="28"/>
                <w:szCs w:val="28"/>
              </w:rPr>
              <w:t xml:space="preserve">тельных учреждениях в общей </w:t>
            </w:r>
            <w:r w:rsidR="00F82E1E" w:rsidRPr="00C037FF">
              <w:rPr>
                <w:rFonts w:ascii="Times New Roman" w:eastAsia="Times New Roman" w:hAnsi="Times New Roman" w:cs="Times New Roman"/>
                <w:spacing w:val="5"/>
                <w:kern w:val="28"/>
                <w:sz w:val="28"/>
                <w:szCs w:val="28"/>
              </w:rPr>
              <w:t>ч</w:t>
            </w:r>
            <w:r w:rsidRPr="00C037FF">
              <w:rPr>
                <w:rFonts w:ascii="Times New Roman" w:eastAsia="Times New Roman" w:hAnsi="Times New Roman" w:cs="Times New Roman"/>
                <w:spacing w:val="5"/>
                <w:kern w:val="28"/>
                <w:sz w:val="28"/>
                <w:szCs w:val="28"/>
              </w:rPr>
              <w:t xml:space="preserve">исленности детей в возрасте 1- 6 </w:t>
            </w:r>
            <w:r w:rsidR="00F82E1E" w:rsidRPr="00C037FF">
              <w:rPr>
                <w:rFonts w:ascii="Times New Roman" w:eastAsia="Times New Roman" w:hAnsi="Times New Roman" w:cs="Times New Roman"/>
                <w:spacing w:val="5"/>
                <w:kern w:val="28"/>
                <w:sz w:val="28"/>
                <w:szCs w:val="28"/>
              </w:rPr>
              <w:t>лет</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12798E" w:rsidP="007476D6">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81,</w:t>
            </w:r>
            <w:r w:rsidR="007476D6">
              <w:rPr>
                <w:rFonts w:ascii="Times New Roman" w:eastAsia="Times New Roman" w:hAnsi="Times New Roman" w:cs="Times New Roman"/>
                <w:spacing w:val="5"/>
                <w:kern w:val="28"/>
                <w:sz w:val="28"/>
                <w:szCs w:val="28"/>
              </w:rPr>
              <w:t>5</w:t>
            </w:r>
          </w:p>
        </w:tc>
        <w:tc>
          <w:tcPr>
            <w:tcW w:w="1849" w:type="dxa"/>
            <w:shd w:val="clear" w:color="auto" w:fill="FFFFFF" w:themeFill="background1"/>
          </w:tcPr>
          <w:p w:rsidR="00C058AA" w:rsidRPr="00C037FF"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80,2</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20</w:t>
            </w:r>
          </w:p>
        </w:tc>
        <w:tc>
          <w:tcPr>
            <w:tcW w:w="8930" w:type="dxa"/>
            <w:shd w:val="clear" w:color="auto" w:fill="FFFFFF" w:themeFill="background1"/>
          </w:tcPr>
          <w:p w:rsidR="00C058AA" w:rsidRPr="00C037FF" w:rsidRDefault="00F82E1E"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30</w:t>
            </w:r>
          </w:p>
        </w:tc>
        <w:tc>
          <w:tcPr>
            <w:tcW w:w="1849" w:type="dxa"/>
            <w:shd w:val="clear" w:color="auto" w:fill="FFFFFF" w:themeFill="background1"/>
          </w:tcPr>
          <w:p w:rsidR="00C058AA" w:rsidRPr="00C037FF" w:rsidRDefault="0012798E" w:rsidP="0012798E">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30</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lastRenderedPageBreak/>
              <w:t>21</w:t>
            </w:r>
          </w:p>
        </w:tc>
        <w:tc>
          <w:tcPr>
            <w:tcW w:w="8930" w:type="dxa"/>
            <w:shd w:val="clear" w:color="auto" w:fill="FFFFFF" w:themeFill="background1"/>
          </w:tcPr>
          <w:p w:rsidR="00C058AA" w:rsidRPr="00C037FF" w:rsidRDefault="00F82E1E"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0,9</w:t>
            </w:r>
          </w:p>
        </w:tc>
        <w:tc>
          <w:tcPr>
            <w:tcW w:w="1849" w:type="dxa"/>
            <w:shd w:val="clear" w:color="auto" w:fill="FFFFFF" w:themeFill="background1"/>
          </w:tcPr>
          <w:p w:rsidR="00C058AA" w:rsidRPr="00C037FF" w:rsidRDefault="0012798E" w:rsidP="007476D6">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0,</w:t>
            </w:r>
            <w:r w:rsidR="007476D6">
              <w:rPr>
                <w:rFonts w:ascii="Times New Roman" w:eastAsia="Times New Roman" w:hAnsi="Times New Roman" w:cs="Times New Roman"/>
                <w:spacing w:val="5"/>
                <w:kern w:val="28"/>
                <w:sz w:val="28"/>
                <w:szCs w:val="28"/>
              </w:rPr>
              <w:t>6</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22</w:t>
            </w:r>
          </w:p>
        </w:tc>
        <w:tc>
          <w:tcPr>
            <w:tcW w:w="8930" w:type="dxa"/>
            <w:shd w:val="clear" w:color="auto" w:fill="FFFFFF" w:themeFill="background1"/>
          </w:tcPr>
          <w:p w:rsidR="00C058AA" w:rsidRPr="00C037FF" w:rsidRDefault="00F82E1E"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w:t>
            </w:r>
            <w:r w:rsidR="00985F6E" w:rsidRPr="00C037FF">
              <w:rPr>
                <w:rFonts w:ascii="Times New Roman" w:eastAsia="Times New Roman" w:hAnsi="Times New Roman" w:cs="Times New Roman"/>
                <w:spacing w:val="5"/>
                <w:kern w:val="28"/>
                <w:sz w:val="28"/>
                <w:szCs w:val="28"/>
              </w:rPr>
              <w:t xml:space="preserve"> числе муниципальных общеобразовательных учреждений</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21,4</w:t>
            </w:r>
          </w:p>
        </w:tc>
        <w:tc>
          <w:tcPr>
            <w:tcW w:w="1849" w:type="dxa"/>
            <w:shd w:val="clear" w:color="auto" w:fill="FFFFFF" w:themeFill="background1"/>
          </w:tcPr>
          <w:p w:rsidR="00C058AA" w:rsidRPr="00C037FF"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21,4</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23</w:t>
            </w:r>
          </w:p>
        </w:tc>
        <w:tc>
          <w:tcPr>
            <w:tcW w:w="8930" w:type="dxa"/>
            <w:shd w:val="clear" w:color="auto" w:fill="FFFFFF" w:themeFill="background1"/>
          </w:tcPr>
          <w:p w:rsidR="00C058AA" w:rsidRPr="00C037FF" w:rsidRDefault="00985F6E"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 xml:space="preserve">Расходы бюджета городского округа на общее образование в расчете на 1 обучающегося в муниципальных общеобразовательных учреждениях </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тыс. руб.</w:t>
            </w:r>
          </w:p>
        </w:tc>
        <w:tc>
          <w:tcPr>
            <w:tcW w:w="1848" w:type="dxa"/>
            <w:tcBorders>
              <w:bottom w:val="single" w:sz="4" w:space="0" w:color="000000" w:themeColor="text1"/>
            </w:tcBorders>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69,36</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74,48</w:t>
            </w:r>
          </w:p>
        </w:tc>
      </w:tr>
      <w:tr w:rsidR="00C058AA" w:rsidRPr="00C037FF" w:rsidTr="00F00568">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24</w:t>
            </w:r>
          </w:p>
        </w:tc>
        <w:tc>
          <w:tcPr>
            <w:tcW w:w="8930" w:type="dxa"/>
            <w:shd w:val="clear" w:color="auto" w:fill="FFFFFF" w:themeFill="background1"/>
          </w:tcPr>
          <w:p w:rsidR="00C058AA" w:rsidRPr="00C037FF" w:rsidRDefault="00C84E29"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42" w:type="dxa"/>
            <w:tcBorders>
              <w:right w:val="single" w:sz="4" w:space="0" w:color="000000" w:themeColor="text1"/>
            </w:tcBorders>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tcBorders>
              <w:left w:val="single" w:sz="4" w:space="0" w:color="000000" w:themeColor="text1"/>
            </w:tcBorders>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74,0</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73,3</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25</w:t>
            </w:r>
          </w:p>
        </w:tc>
        <w:tc>
          <w:tcPr>
            <w:tcW w:w="8930" w:type="dxa"/>
            <w:shd w:val="clear" w:color="auto" w:fill="FFFFFF" w:themeFill="background1"/>
          </w:tcPr>
          <w:p w:rsidR="00C058AA" w:rsidRPr="00C037FF" w:rsidRDefault="00C84E29"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6,4</w:t>
            </w:r>
          </w:p>
        </w:tc>
        <w:tc>
          <w:tcPr>
            <w:tcW w:w="1849" w:type="dxa"/>
            <w:shd w:val="clear" w:color="auto" w:fill="FFFFFF" w:themeFill="background1"/>
          </w:tcPr>
          <w:p w:rsidR="00C058AA" w:rsidRPr="00C037FF"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6,4</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26</w:t>
            </w:r>
          </w:p>
        </w:tc>
        <w:tc>
          <w:tcPr>
            <w:tcW w:w="8930" w:type="dxa"/>
            <w:shd w:val="clear" w:color="auto" w:fill="FFFFFF" w:themeFill="background1"/>
          </w:tcPr>
          <w:p w:rsidR="00C058AA" w:rsidRPr="00C037FF" w:rsidRDefault="00C84E29"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объектов культурного наследия</w:t>
            </w:r>
            <w:r w:rsidR="00F2677D" w:rsidRPr="00C037FF">
              <w:rPr>
                <w:rFonts w:ascii="Times New Roman" w:eastAsia="Times New Roman" w:hAnsi="Times New Roman" w:cs="Times New Roman"/>
                <w:spacing w:val="5"/>
                <w:kern w:val="28"/>
                <w:sz w:val="28"/>
                <w:szCs w:val="28"/>
              </w:rPr>
              <w:t>,</w:t>
            </w:r>
            <w:r w:rsidRPr="00C037FF">
              <w:rPr>
                <w:rFonts w:ascii="Times New Roman" w:eastAsia="Times New Roman" w:hAnsi="Times New Roman" w:cs="Times New Roman"/>
                <w:spacing w:val="5"/>
                <w:kern w:val="28"/>
                <w:sz w:val="28"/>
                <w:szCs w:val="28"/>
              </w:rPr>
              <w:t xml:space="preserve"> находящегося в муниципальной собственности и требующих консервации или реставрации, в общем количестве объектов культурного наследия, находящегося в муниципальной собственности</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70,6</w:t>
            </w:r>
          </w:p>
          <w:p w:rsidR="00D418A2" w:rsidRPr="00C037FF" w:rsidRDefault="00D418A2" w:rsidP="00D418A2">
            <w:pPr>
              <w:shd w:val="clear" w:color="auto" w:fill="FFFFFF" w:themeFill="background1"/>
              <w:rPr>
                <w:rFonts w:ascii="Times New Roman" w:eastAsia="Times New Roman" w:hAnsi="Times New Roman" w:cs="Times New Roman"/>
                <w:spacing w:val="5"/>
                <w:kern w:val="28"/>
                <w:sz w:val="28"/>
                <w:szCs w:val="28"/>
              </w:rPr>
            </w:pPr>
          </w:p>
        </w:tc>
        <w:tc>
          <w:tcPr>
            <w:tcW w:w="1849" w:type="dxa"/>
            <w:shd w:val="clear" w:color="auto" w:fill="FFFFFF" w:themeFill="background1"/>
          </w:tcPr>
          <w:p w:rsidR="00C058AA" w:rsidRPr="00C037FF"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70,6</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27</w:t>
            </w:r>
          </w:p>
        </w:tc>
        <w:tc>
          <w:tcPr>
            <w:tcW w:w="8930" w:type="dxa"/>
            <w:shd w:val="clear" w:color="auto" w:fill="FFFFFF" w:themeFill="background1"/>
          </w:tcPr>
          <w:p w:rsidR="00C058AA" w:rsidRPr="00C037FF" w:rsidRDefault="00C84E29"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Доля населения, систематически занимающ</w:t>
            </w:r>
            <w:r w:rsidR="00F2677D" w:rsidRPr="00C037FF">
              <w:rPr>
                <w:rFonts w:ascii="Times New Roman" w:eastAsia="Times New Roman" w:hAnsi="Times New Roman" w:cs="Times New Roman"/>
                <w:spacing w:val="5"/>
                <w:kern w:val="28"/>
                <w:sz w:val="28"/>
                <w:szCs w:val="28"/>
              </w:rPr>
              <w:t>егося</w:t>
            </w:r>
            <w:r w:rsidRPr="00C037FF">
              <w:rPr>
                <w:rFonts w:ascii="Times New Roman" w:eastAsia="Times New Roman" w:hAnsi="Times New Roman" w:cs="Times New Roman"/>
                <w:spacing w:val="5"/>
                <w:kern w:val="28"/>
                <w:sz w:val="28"/>
                <w:szCs w:val="28"/>
              </w:rPr>
              <w:t xml:space="preserve"> физической культурой и спортом</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31,0</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34,16</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28</w:t>
            </w:r>
          </w:p>
        </w:tc>
        <w:tc>
          <w:tcPr>
            <w:tcW w:w="8930" w:type="dxa"/>
            <w:shd w:val="clear" w:color="auto" w:fill="FFFFFF" w:themeFill="background1"/>
          </w:tcPr>
          <w:p w:rsidR="00C058AA" w:rsidRPr="00C037FF" w:rsidRDefault="00C84E29" w:rsidP="00B64E3D">
            <w:pPr>
              <w:shd w:val="clear" w:color="auto" w:fill="FFFFFF" w:themeFill="background1"/>
              <w:rPr>
                <w:rFonts w:ascii="Times New Roman" w:eastAsia="Times New Roman" w:hAnsi="Times New Roman" w:cs="Times New Roman"/>
                <w:spacing w:val="5"/>
                <w:kern w:val="28"/>
                <w:sz w:val="28"/>
                <w:szCs w:val="28"/>
              </w:rPr>
            </w:pPr>
            <w:proofErr w:type="gramStart"/>
            <w:r w:rsidRPr="00C037FF">
              <w:rPr>
                <w:rFonts w:ascii="Times New Roman" w:eastAsia="Times New Roman" w:hAnsi="Times New Roman" w:cs="Times New Roman"/>
                <w:spacing w:val="5"/>
                <w:kern w:val="28"/>
                <w:sz w:val="28"/>
                <w:szCs w:val="28"/>
              </w:rPr>
              <w:t>Доля населения</w:t>
            </w:r>
            <w:r w:rsidR="00B16C47" w:rsidRPr="00C037FF">
              <w:rPr>
                <w:rFonts w:ascii="Times New Roman" w:eastAsia="Times New Roman" w:hAnsi="Times New Roman" w:cs="Times New Roman"/>
                <w:spacing w:val="5"/>
                <w:kern w:val="28"/>
                <w:sz w:val="28"/>
                <w:szCs w:val="28"/>
              </w:rPr>
              <w:t>,</w:t>
            </w:r>
            <w:r w:rsidRPr="00C037FF">
              <w:rPr>
                <w:rFonts w:ascii="Times New Roman" w:eastAsia="Times New Roman" w:hAnsi="Times New Roman" w:cs="Times New Roman"/>
                <w:spacing w:val="5"/>
                <w:kern w:val="28"/>
                <w:sz w:val="28"/>
                <w:szCs w:val="28"/>
              </w:rPr>
              <w:t xml:space="preserve">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C037FF" w:rsidRDefault="0012798E" w:rsidP="007476D6">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7,</w:t>
            </w:r>
            <w:r w:rsidR="007476D6">
              <w:rPr>
                <w:rFonts w:ascii="Times New Roman" w:eastAsia="Times New Roman" w:hAnsi="Times New Roman" w:cs="Times New Roman"/>
                <w:spacing w:val="5"/>
                <w:kern w:val="28"/>
                <w:sz w:val="28"/>
                <w:szCs w:val="28"/>
              </w:rPr>
              <w:t>1</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6,7</w:t>
            </w:r>
          </w:p>
        </w:tc>
      </w:tr>
      <w:tr w:rsidR="00C058AA" w:rsidRPr="00C037FF" w:rsidTr="0064038F">
        <w:trPr>
          <w:cantSplit/>
        </w:trPr>
        <w:tc>
          <w:tcPr>
            <w:tcW w:w="817" w:type="dxa"/>
            <w:shd w:val="clear" w:color="auto" w:fill="FFFFFF" w:themeFill="background1"/>
          </w:tcPr>
          <w:p w:rsidR="00C058AA" w:rsidRPr="00C037FF" w:rsidRDefault="00C058AA"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29</w:t>
            </w:r>
          </w:p>
        </w:tc>
        <w:tc>
          <w:tcPr>
            <w:tcW w:w="8930" w:type="dxa"/>
            <w:shd w:val="clear" w:color="auto" w:fill="FFFFFF" w:themeFill="background1"/>
          </w:tcPr>
          <w:p w:rsidR="00C058AA" w:rsidRPr="00C037FF" w:rsidRDefault="00422808" w:rsidP="00B64E3D">
            <w:pPr>
              <w:shd w:val="clear" w:color="auto" w:fill="FFFFFF" w:themeFill="background1"/>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Объем расходов бюджета городского округа на содержание работников органов местного самоуправления в расчете на 1 жителя</w:t>
            </w:r>
          </w:p>
        </w:tc>
        <w:tc>
          <w:tcPr>
            <w:tcW w:w="1342" w:type="dxa"/>
            <w:shd w:val="clear" w:color="auto" w:fill="FFFFFF" w:themeFill="background1"/>
          </w:tcPr>
          <w:p w:rsidR="00C058AA" w:rsidRPr="00C037FF"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C037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1,60</w:t>
            </w:r>
          </w:p>
        </w:tc>
        <w:tc>
          <w:tcPr>
            <w:tcW w:w="1849" w:type="dxa"/>
            <w:shd w:val="clear" w:color="auto" w:fill="FFFFFF" w:themeFill="background1"/>
          </w:tcPr>
          <w:p w:rsidR="00C058AA" w:rsidRPr="00C037FF"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1,65</w:t>
            </w:r>
          </w:p>
        </w:tc>
      </w:tr>
    </w:tbl>
    <w:p w:rsidR="00700B6F" w:rsidRPr="00C037FF" w:rsidRDefault="00700B6F">
      <w:pPr>
        <w:rPr>
          <w:rFonts w:ascii="Times New Roman" w:eastAsia="Times New Roman" w:hAnsi="Times New Roman" w:cs="Times New Roman"/>
          <w:color w:val="7030A0"/>
          <w:spacing w:val="5"/>
          <w:kern w:val="28"/>
          <w:sz w:val="28"/>
          <w:szCs w:val="28"/>
        </w:rPr>
      </w:pPr>
    </w:p>
    <w:p w:rsidR="0098723E" w:rsidRPr="000B1220" w:rsidRDefault="00C058AA" w:rsidP="00246E34">
      <w:pPr>
        <w:jc w:val="center"/>
        <w:rPr>
          <w:rFonts w:ascii="Times New Roman" w:hAnsi="Times New Roman"/>
          <w:color w:val="7030A0"/>
          <w:sz w:val="52"/>
          <w:szCs w:val="52"/>
        </w:rPr>
      </w:pPr>
      <w:r>
        <w:rPr>
          <w:rFonts w:ascii="Times New Roman" w:hAnsi="Times New Roman"/>
          <w:color w:val="7030A0"/>
        </w:rPr>
        <w:br w:type="page"/>
      </w:r>
      <w:r w:rsidR="000F2E73" w:rsidRPr="000B1220">
        <w:rPr>
          <w:rFonts w:ascii="Times New Roman" w:hAnsi="Times New Roman"/>
          <w:color w:val="7030A0"/>
          <w:sz w:val="52"/>
          <w:szCs w:val="52"/>
        </w:rPr>
        <w:lastRenderedPageBreak/>
        <w:t>Информация для контактов</w:t>
      </w:r>
    </w:p>
    <w:p w:rsidR="00010C63" w:rsidRPr="000F2E73" w:rsidRDefault="000F2E73" w:rsidP="000E0225">
      <w:pPr>
        <w:pStyle w:val="Default"/>
        <w:tabs>
          <w:tab w:val="left" w:pos="1134"/>
          <w:tab w:val="left" w:pos="5387"/>
        </w:tabs>
        <w:jc w:val="center"/>
        <w:outlineLvl w:val="0"/>
        <w:rPr>
          <w:rFonts w:ascii="Times New Roman" w:hAnsi="Times New Roman" w:cs="Times New Roman"/>
          <w:bCs/>
          <w:sz w:val="40"/>
          <w:szCs w:val="40"/>
        </w:rPr>
      </w:pPr>
      <w:r w:rsidRPr="000F2E73">
        <w:rPr>
          <w:rFonts w:ascii="Times New Roman" w:hAnsi="Times New Roman" w:cs="Times New Roman"/>
          <w:bCs/>
          <w:sz w:val="40"/>
          <w:szCs w:val="40"/>
        </w:rPr>
        <w:t>Финансовое управление администрации Невьянского городского округа</w:t>
      </w:r>
    </w:p>
    <w:p w:rsidR="000F2E73" w:rsidRPr="000F2E73" w:rsidRDefault="000F2E73" w:rsidP="000F2E73">
      <w:pPr>
        <w:pStyle w:val="Default"/>
        <w:tabs>
          <w:tab w:val="left" w:pos="1134"/>
          <w:tab w:val="left" w:pos="5387"/>
        </w:tabs>
        <w:jc w:val="both"/>
        <w:rPr>
          <w:rFonts w:ascii="Times New Roman" w:hAnsi="Times New Roman" w:cs="Times New Roman"/>
          <w:bCs/>
          <w:sz w:val="40"/>
          <w:szCs w:val="40"/>
        </w:rPr>
      </w:pP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Индекс: 624192</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Адрес:</w:t>
      </w:r>
      <w:r w:rsidR="00700B6F" w:rsidRPr="00700B6F">
        <w:rPr>
          <w:rFonts w:ascii="Times New Roman" w:hAnsi="Times New Roman" w:cs="Times New Roman"/>
          <w:bCs/>
          <w:sz w:val="40"/>
          <w:szCs w:val="40"/>
        </w:rPr>
        <w:t xml:space="preserve"> г</w:t>
      </w:r>
      <w:r w:rsidRPr="00700B6F">
        <w:rPr>
          <w:rFonts w:ascii="Times New Roman" w:hAnsi="Times New Roman" w:cs="Times New Roman"/>
          <w:bCs/>
          <w:sz w:val="40"/>
          <w:szCs w:val="40"/>
        </w:rPr>
        <w:t>ород  Невьянск</w:t>
      </w:r>
      <w:r w:rsidR="00700B6F" w:rsidRPr="00700B6F">
        <w:rPr>
          <w:rFonts w:ascii="Times New Roman" w:hAnsi="Times New Roman" w:cs="Times New Roman"/>
          <w:bCs/>
          <w:sz w:val="40"/>
          <w:szCs w:val="40"/>
        </w:rPr>
        <w:t>, у</w:t>
      </w:r>
      <w:r w:rsidRPr="00700B6F">
        <w:rPr>
          <w:rFonts w:ascii="Times New Roman" w:hAnsi="Times New Roman" w:cs="Times New Roman"/>
          <w:bCs/>
          <w:sz w:val="40"/>
          <w:szCs w:val="40"/>
        </w:rPr>
        <w:t>лица Кирова</w:t>
      </w:r>
      <w:r w:rsidR="00700B6F" w:rsidRPr="00700B6F">
        <w:rPr>
          <w:rFonts w:ascii="Times New Roman" w:hAnsi="Times New Roman" w:cs="Times New Roman"/>
          <w:bCs/>
          <w:sz w:val="40"/>
          <w:szCs w:val="40"/>
        </w:rPr>
        <w:t>, д</w:t>
      </w:r>
      <w:r w:rsidRPr="00700B6F">
        <w:rPr>
          <w:rFonts w:ascii="Times New Roman" w:hAnsi="Times New Roman" w:cs="Times New Roman"/>
          <w:bCs/>
          <w:sz w:val="40"/>
          <w:szCs w:val="40"/>
        </w:rPr>
        <w:t>ом 1</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Телефон: 8 (34356) 2-14-80</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Факс: 8 (34356) 2-14-73</w:t>
      </w:r>
    </w:p>
    <w:p w:rsidR="000F2E73" w:rsidRPr="00700B6F" w:rsidRDefault="000F2E73" w:rsidP="000E0225">
      <w:pPr>
        <w:jc w:val="both"/>
        <w:outlineLvl w:val="0"/>
        <w:rPr>
          <w:rFonts w:ascii="Times New Roman" w:eastAsia="Times New Roman" w:hAnsi="Times New Roman" w:cs="Times New Roman"/>
          <w:noProof/>
          <w:sz w:val="40"/>
          <w:szCs w:val="40"/>
        </w:rPr>
      </w:pPr>
      <w:r w:rsidRPr="00700B6F">
        <w:rPr>
          <w:rFonts w:ascii="Times New Roman" w:eastAsia="Times New Roman" w:hAnsi="Times New Roman" w:cs="Times New Roman"/>
          <w:noProof/>
          <w:sz w:val="40"/>
          <w:szCs w:val="40"/>
        </w:rPr>
        <w:t>Е-</w:t>
      </w:r>
      <w:r w:rsidRPr="00700B6F">
        <w:rPr>
          <w:rFonts w:ascii="Times New Roman" w:eastAsia="Times New Roman" w:hAnsi="Times New Roman" w:cs="Times New Roman"/>
          <w:noProof/>
          <w:sz w:val="40"/>
          <w:szCs w:val="40"/>
          <w:lang w:val="en-US"/>
        </w:rPr>
        <w:t>mail</w:t>
      </w:r>
      <w:r w:rsidRPr="00700B6F">
        <w:rPr>
          <w:rFonts w:ascii="Times New Roman" w:eastAsia="Times New Roman" w:hAnsi="Times New Roman" w:cs="Times New Roman"/>
          <w:noProof/>
          <w:sz w:val="40"/>
          <w:szCs w:val="40"/>
        </w:rPr>
        <w:t xml:space="preserve">: </w:t>
      </w:r>
      <w:r w:rsidRPr="00700B6F">
        <w:rPr>
          <w:rFonts w:ascii="Times New Roman" w:eastAsia="Times New Roman" w:hAnsi="Times New Roman" w:cs="Times New Roman"/>
          <w:noProof/>
          <w:sz w:val="40"/>
          <w:szCs w:val="40"/>
          <w:lang w:val="en-US"/>
        </w:rPr>
        <w:t>f</w:t>
      </w:r>
      <w:r w:rsidRPr="00700B6F">
        <w:rPr>
          <w:rFonts w:ascii="Times New Roman" w:eastAsia="Times New Roman" w:hAnsi="Times New Roman" w:cs="Times New Roman"/>
          <w:noProof/>
          <w:sz w:val="40"/>
          <w:szCs w:val="40"/>
        </w:rPr>
        <w:t>uvngo@gmail.</w:t>
      </w:r>
      <w:r w:rsidRPr="00700B6F">
        <w:rPr>
          <w:rFonts w:ascii="Times New Roman" w:eastAsia="Times New Roman" w:hAnsi="Times New Roman" w:cs="Times New Roman"/>
          <w:noProof/>
          <w:sz w:val="40"/>
          <w:szCs w:val="40"/>
          <w:lang w:val="en-US"/>
        </w:rPr>
        <w:t>com</w:t>
      </w:r>
    </w:p>
    <w:p w:rsidR="000F2E73" w:rsidRDefault="000F2E73" w:rsidP="000E0225">
      <w:pPr>
        <w:jc w:val="both"/>
        <w:outlineLvl w:val="0"/>
        <w:rPr>
          <w:rFonts w:ascii="Times New Roman" w:eastAsia="Times New Roman" w:hAnsi="Times New Roman" w:cs="Times New Roman"/>
          <w:noProof/>
          <w:sz w:val="40"/>
          <w:szCs w:val="40"/>
        </w:rPr>
      </w:pPr>
      <w:r w:rsidRPr="00700B6F">
        <w:rPr>
          <w:rFonts w:ascii="Times New Roman" w:eastAsia="Times New Roman" w:hAnsi="Times New Roman" w:cs="Times New Roman"/>
          <w:noProof/>
          <w:sz w:val="40"/>
          <w:szCs w:val="40"/>
        </w:rPr>
        <w:t xml:space="preserve">Время приема граждан: </w:t>
      </w:r>
      <w:r w:rsidR="007476D6">
        <w:rPr>
          <w:rFonts w:ascii="Times New Roman" w:eastAsia="Times New Roman" w:hAnsi="Times New Roman" w:cs="Times New Roman"/>
          <w:noProof/>
          <w:sz w:val="40"/>
          <w:szCs w:val="40"/>
        </w:rPr>
        <w:t>вторник</w:t>
      </w:r>
      <w:r w:rsidRPr="00700B6F">
        <w:rPr>
          <w:rFonts w:ascii="Times New Roman" w:eastAsia="Times New Roman" w:hAnsi="Times New Roman" w:cs="Times New Roman"/>
          <w:noProof/>
          <w:sz w:val="40"/>
          <w:szCs w:val="40"/>
        </w:rPr>
        <w:t xml:space="preserve"> с 15.00 до 17.00 часов</w:t>
      </w:r>
    </w:p>
    <w:p w:rsidR="00B16C47" w:rsidRDefault="006278C8" w:rsidP="000E0225">
      <w:pPr>
        <w:jc w:val="both"/>
        <w:outlineLvl w:val="0"/>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t xml:space="preserve">Руководитель : </w:t>
      </w:r>
    </w:p>
    <w:p w:rsidR="006278C8" w:rsidRPr="00700B6F" w:rsidRDefault="006278C8" w:rsidP="00C323EC">
      <w:pPr>
        <w:jc w:val="center"/>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t>Зам</w:t>
      </w:r>
      <w:r w:rsidR="00B16C47">
        <w:rPr>
          <w:rFonts w:ascii="Times New Roman" w:eastAsia="Times New Roman" w:hAnsi="Times New Roman" w:cs="Times New Roman"/>
          <w:noProof/>
          <w:sz w:val="40"/>
          <w:szCs w:val="40"/>
        </w:rPr>
        <w:t>еститель главы администрации по вопросам промышленности, экономики и финансов</w:t>
      </w:r>
      <w:r w:rsidR="007476D6">
        <w:rPr>
          <w:rFonts w:ascii="Times New Roman" w:eastAsia="Times New Roman" w:hAnsi="Times New Roman" w:cs="Times New Roman"/>
          <w:noProof/>
          <w:sz w:val="40"/>
          <w:szCs w:val="40"/>
        </w:rPr>
        <w:t xml:space="preserve"> -</w:t>
      </w:r>
      <w:r w:rsidR="00B16C47">
        <w:rPr>
          <w:rFonts w:ascii="Times New Roman" w:eastAsia="Times New Roman" w:hAnsi="Times New Roman" w:cs="Times New Roman"/>
          <w:noProof/>
          <w:sz w:val="40"/>
          <w:szCs w:val="40"/>
        </w:rPr>
        <w:t xml:space="preserve"> начальник финансового управления - Балашов Александр Михайлович</w:t>
      </w:r>
    </w:p>
    <w:sectPr w:rsidR="006278C8" w:rsidRPr="00700B6F" w:rsidSect="00D76E59">
      <w:pgSz w:w="16838" w:h="11906" w:orient="landscape"/>
      <w:pgMar w:top="567" w:right="1134" w:bottom="142"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76" w:rsidRDefault="00617E76" w:rsidP="006278C8">
      <w:pPr>
        <w:spacing w:after="0" w:line="240" w:lineRule="auto"/>
      </w:pPr>
      <w:r>
        <w:separator/>
      </w:r>
    </w:p>
  </w:endnote>
  <w:endnote w:type="continuationSeparator" w:id="0">
    <w:p w:rsidR="00617E76" w:rsidRDefault="00617E76" w:rsidP="0062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76" w:rsidRDefault="00617E76">
    <w:pPr>
      <w:pStyle w:val="aa"/>
      <w:pBdr>
        <w:top w:val="thinThickSmallGap" w:sz="24" w:space="1" w:color="622423" w:themeColor="accent2" w:themeShade="7F"/>
      </w:pBdr>
      <w:rPr>
        <w:rFonts w:asciiTheme="majorHAnsi" w:hAnsiTheme="majorHAnsi"/>
      </w:rPr>
    </w:pPr>
    <w:r w:rsidRPr="005533B4">
      <w:rPr>
        <w:rFonts w:ascii="Times New Roman" w:hAnsi="Times New Roman" w:cs="Times New Roman"/>
      </w:rPr>
      <w:t>Финансовое управление администрации Невьянского ГО  2017 год</w:t>
    </w:r>
    <w:r>
      <w:rPr>
        <w:rFonts w:asciiTheme="majorHAnsi" w:hAnsiTheme="majorHAnsi"/>
      </w:rPr>
      <w:ptab w:relativeTo="margin" w:alignment="right" w:leader="none"/>
    </w:r>
    <w:r w:rsidRPr="005533B4">
      <w:rPr>
        <w:rFonts w:ascii="Times New Roman" w:hAnsi="Times New Roman" w:cs="Times New Roman"/>
        <w:sz w:val="18"/>
        <w:szCs w:val="18"/>
      </w:rPr>
      <w:t xml:space="preserve">Страница </w:t>
    </w:r>
    <w:r w:rsidRPr="005533B4">
      <w:rPr>
        <w:rFonts w:ascii="Times New Roman" w:hAnsi="Times New Roman" w:cs="Times New Roman"/>
        <w:sz w:val="18"/>
        <w:szCs w:val="18"/>
      </w:rPr>
      <w:fldChar w:fldCharType="begin"/>
    </w:r>
    <w:r w:rsidRPr="005533B4">
      <w:rPr>
        <w:rFonts w:ascii="Times New Roman" w:hAnsi="Times New Roman" w:cs="Times New Roman"/>
        <w:sz w:val="18"/>
        <w:szCs w:val="18"/>
      </w:rPr>
      <w:instrText xml:space="preserve"> PAGE   \* MERGEFORMAT </w:instrText>
    </w:r>
    <w:r w:rsidRPr="005533B4">
      <w:rPr>
        <w:rFonts w:ascii="Times New Roman" w:hAnsi="Times New Roman" w:cs="Times New Roman"/>
        <w:sz w:val="18"/>
        <w:szCs w:val="18"/>
      </w:rPr>
      <w:fldChar w:fldCharType="separate"/>
    </w:r>
    <w:r w:rsidR="00FD3FD3">
      <w:rPr>
        <w:rFonts w:ascii="Times New Roman" w:hAnsi="Times New Roman" w:cs="Times New Roman"/>
        <w:noProof/>
        <w:sz w:val="18"/>
        <w:szCs w:val="18"/>
      </w:rPr>
      <w:t>6</w:t>
    </w:r>
    <w:r w:rsidRPr="005533B4">
      <w:rPr>
        <w:rFonts w:ascii="Times New Roman" w:hAnsi="Times New Roman" w:cs="Times New Roman"/>
        <w:sz w:val="18"/>
        <w:szCs w:val="18"/>
      </w:rPr>
      <w:fldChar w:fldCharType="end"/>
    </w:r>
  </w:p>
  <w:p w:rsidR="00617E76" w:rsidRDefault="00617E7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76" w:rsidRDefault="00617E76">
    <w:pPr>
      <w:pStyle w:val="aa"/>
    </w:pPr>
  </w:p>
  <w:p w:rsidR="00617E76" w:rsidRDefault="00617E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76" w:rsidRDefault="00617E76" w:rsidP="006278C8">
      <w:pPr>
        <w:spacing w:after="0" w:line="240" w:lineRule="auto"/>
      </w:pPr>
      <w:r>
        <w:separator/>
      </w:r>
    </w:p>
  </w:footnote>
  <w:footnote w:type="continuationSeparator" w:id="0">
    <w:p w:rsidR="00617E76" w:rsidRDefault="00617E76" w:rsidP="00627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D82A"/>
      </v:shape>
    </w:pict>
  </w:numPicBullet>
  <w:abstractNum w:abstractNumId="0">
    <w:nsid w:val="01204FBD"/>
    <w:multiLevelType w:val="hybridMultilevel"/>
    <w:tmpl w:val="B7E4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00D92"/>
    <w:multiLevelType w:val="hybridMultilevel"/>
    <w:tmpl w:val="AED0D300"/>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
    <w:nsid w:val="07E47637"/>
    <w:multiLevelType w:val="hybridMultilevel"/>
    <w:tmpl w:val="D70CA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A36DD"/>
    <w:multiLevelType w:val="hybridMultilevel"/>
    <w:tmpl w:val="4B5A3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54725"/>
    <w:multiLevelType w:val="hybridMultilevel"/>
    <w:tmpl w:val="42E6C260"/>
    <w:lvl w:ilvl="0" w:tplc="04190001">
      <w:start w:val="1"/>
      <w:numFmt w:val="bullet"/>
      <w:lvlText w:val=""/>
      <w:lvlJc w:val="left"/>
      <w:pPr>
        <w:ind w:left="9345" w:hanging="360"/>
      </w:pPr>
      <w:rPr>
        <w:rFonts w:ascii="Symbol" w:hAnsi="Symbol" w:hint="default"/>
      </w:rPr>
    </w:lvl>
    <w:lvl w:ilvl="1" w:tplc="04190003" w:tentative="1">
      <w:start w:val="1"/>
      <w:numFmt w:val="bullet"/>
      <w:lvlText w:val="o"/>
      <w:lvlJc w:val="left"/>
      <w:pPr>
        <w:ind w:left="10065" w:hanging="360"/>
      </w:pPr>
      <w:rPr>
        <w:rFonts w:ascii="Courier New" w:hAnsi="Courier New" w:cs="Courier New" w:hint="default"/>
      </w:rPr>
    </w:lvl>
    <w:lvl w:ilvl="2" w:tplc="04190005" w:tentative="1">
      <w:start w:val="1"/>
      <w:numFmt w:val="bullet"/>
      <w:lvlText w:val=""/>
      <w:lvlJc w:val="left"/>
      <w:pPr>
        <w:ind w:left="10785" w:hanging="360"/>
      </w:pPr>
      <w:rPr>
        <w:rFonts w:ascii="Wingdings" w:hAnsi="Wingdings" w:hint="default"/>
      </w:rPr>
    </w:lvl>
    <w:lvl w:ilvl="3" w:tplc="04190001" w:tentative="1">
      <w:start w:val="1"/>
      <w:numFmt w:val="bullet"/>
      <w:lvlText w:val=""/>
      <w:lvlJc w:val="left"/>
      <w:pPr>
        <w:ind w:left="11505" w:hanging="360"/>
      </w:pPr>
      <w:rPr>
        <w:rFonts w:ascii="Symbol" w:hAnsi="Symbol" w:hint="default"/>
      </w:rPr>
    </w:lvl>
    <w:lvl w:ilvl="4" w:tplc="04190003" w:tentative="1">
      <w:start w:val="1"/>
      <w:numFmt w:val="bullet"/>
      <w:lvlText w:val="o"/>
      <w:lvlJc w:val="left"/>
      <w:pPr>
        <w:ind w:left="12225" w:hanging="360"/>
      </w:pPr>
      <w:rPr>
        <w:rFonts w:ascii="Courier New" w:hAnsi="Courier New" w:cs="Courier New" w:hint="default"/>
      </w:rPr>
    </w:lvl>
    <w:lvl w:ilvl="5" w:tplc="04190005" w:tentative="1">
      <w:start w:val="1"/>
      <w:numFmt w:val="bullet"/>
      <w:lvlText w:val=""/>
      <w:lvlJc w:val="left"/>
      <w:pPr>
        <w:ind w:left="12945" w:hanging="360"/>
      </w:pPr>
      <w:rPr>
        <w:rFonts w:ascii="Wingdings" w:hAnsi="Wingdings" w:hint="default"/>
      </w:rPr>
    </w:lvl>
    <w:lvl w:ilvl="6" w:tplc="04190001" w:tentative="1">
      <w:start w:val="1"/>
      <w:numFmt w:val="bullet"/>
      <w:lvlText w:val=""/>
      <w:lvlJc w:val="left"/>
      <w:pPr>
        <w:ind w:left="13665" w:hanging="360"/>
      </w:pPr>
      <w:rPr>
        <w:rFonts w:ascii="Symbol" w:hAnsi="Symbol" w:hint="default"/>
      </w:rPr>
    </w:lvl>
    <w:lvl w:ilvl="7" w:tplc="04190003" w:tentative="1">
      <w:start w:val="1"/>
      <w:numFmt w:val="bullet"/>
      <w:lvlText w:val="o"/>
      <w:lvlJc w:val="left"/>
      <w:pPr>
        <w:ind w:left="14385" w:hanging="360"/>
      </w:pPr>
      <w:rPr>
        <w:rFonts w:ascii="Courier New" w:hAnsi="Courier New" w:cs="Courier New" w:hint="default"/>
      </w:rPr>
    </w:lvl>
    <w:lvl w:ilvl="8" w:tplc="04190005" w:tentative="1">
      <w:start w:val="1"/>
      <w:numFmt w:val="bullet"/>
      <w:lvlText w:val=""/>
      <w:lvlJc w:val="left"/>
      <w:pPr>
        <w:ind w:left="15105" w:hanging="360"/>
      </w:pPr>
      <w:rPr>
        <w:rFonts w:ascii="Wingdings" w:hAnsi="Wingdings" w:hint="default"/>
      </w:rPr>
    </w:lvl>
  </w:abstractNum>
  <w:abstractNum w:abstractNumId="5">
    <w:nsid w:val="1F7C1C9E"/>
    <w:multiLevelType w:val="hybridMultilevel"/>
    <w:tmpl w:val="6756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33C9B"/>
    <w:multiLevelType w:val="hybridMultilevel"/>
    <w:tmpl w:val="BE8A6260"/>
    <w:lvl w:ilvl="0" w:tplc="3EF22EB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23192"/>
    <w:multiLevelType w:val="hybridMultilevel"/>
    <w:tmpl w:val="C64852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86A45"/>
    <w:multiLevelType w:val="hybridMultilevel"/>
    <w:tmpl w:val="6FAE0132"/>
    <w:lvl w:ilvl="0" w:tplc="04190001">
      <w:start w:val="1"/>
      <w:numFmt w:val="bullet"/>
      <w:lvlText w:val=""/>
      <w:lvlJc w:val="left"/>
      <w:pPr>
        <w:ind w:left="6465" w:hanging="360"/>
      </w:pPr>
      <w:rPr>
        <w:rFonts w:ascii="Symbol" w:hAnsi="Symbol" w:hint="default"/>
      </w:rPr>
    </w:lvl>
    <w:lvl w:ilvl="1" w:tplc="04190003" w:tentative="1">
      <w:start w:val="1"/>
      <w:numFmt w:val="bullet"/>
      <w:lvlText w:val="o"/>
      <w:lvlJc w:val="left"/>
      <w:pPr>
        <w:ind w:left="7185" w:hanging="360"/>
      </w:pPr>
      <w:rPr>
        <w:rFonts w:ascii="Courier New" w:hAnsi="Courier New" w:cs="Courier New" w:hint="default"/>
      </w:rPr>
    </w:lvl>
    <w:lvl w:ilvl="2" w:tplc="04190005" w:tentative="1">
      <w:start w:val="1"/>
      <w:numFmt w:val="bullet"/>
      <w:lvlText w:val=""/>
      <w:lvlJc w:val="left"/>
      <w:pPr>
        <w:ind w:left="7905" w:hanging="360"/>
      </w:pPr>
      <w:rPr>
        <w:rFonts w:ascii="Wingdings" w:hAnsi="Wingdings" w:hint="default"/>
      </w:rPr>
    </w:lvl>
    <w:lvl w:ilvl="3" w:tplc="04190001" w:tentative="1">
      <w:start w:val="1"/>
      <w:numFmt w:val="bullet"/>
      <w:lvlText w:val=""/>
      <w:lvlJc w:val="left"/>
      <w:pPr>
        <w:ind w:left="8625" w:hanging="360"/>
      </w:pPr>
      <w:rPr>
        <w:rFonts w:ascii="Symbol" w:hAnsi="Symbol" w:hint="default"/>
      </w:rPr>
    </w:lvl>
    <w:lvl w:ilvl="4" w:tplc="04190003" w:tentative="1">
      <w:start w:val="1"/>
      <w:numFmt w:val="bullet"/>
      <w:lvlText w:val="o"/>
      <w:lvlJc w:val="left"/>
      <w:pPr>
        <w:ind w:left="9345" w:hanging="360"/>
      </w:pPr>
      <w:rPr>
        <w:rFonts w:ascii="Courier New" w:hAnsi="Courier New" w:cs="Courier New" w:hint="default"/>
      </w:rPr>
    </w:lvl>
    <w:lvl w:ilvl="5" w:tplc="04190005" w:tentative="1">
      <w:start w:val="1"/>
      <w:numFmt w:val="bullet"/>
      <w:lvlText w:val=""/>
      <w:lvlJc w:val="left"/>
      <w:pPr>
        <w:ind w:left="10065" w:hanging="360"/>
      </w:pPr>
      <w:rPr>
        <w:rFonts w:ascii="Wingdings" w:hAnsi="Wingdings" w:hint="default"/>
      </w:rPr>
    </w:lvl>
    <w:lvl w:ilvl="6" w:tplc="04190001" w:tentative="1">
      <w:start w:val="1"/>
      <w:numFmt w:val="bullet"/>
      <w:lvlText w:val=""/>
      <w:lvlJc w:val="left"/>
      <w:pPr>
        <w:ind w:left="10785" w:hanging="360"/>
      </w:pPr>
      <w:rPr>
        <w:rFonts w:ascii="Symbol" w:hAnsi="Symbol" w:hint="default"/>
      </w:rPr>
    </w:lvl>
    <w:lvl w:ilvl="7" w:tplc="04190003" w:tentative="1">
      <w:start w:val="1"/>
      <w:numFmt w:val="bullet"/>
      <w:lvlText w:val="o"/>
      <w:lvlJc w:val="left"/>
      <w:pPr>
        <w:ind w:left="11505" w:hanging="360"/>
      </w:pPr>
      <w:rPr>
        <w:rFonts w:ascii="Courier New" w:hAnsi="Courier New" w:cs="Courier New" w:hint="default"/>
      </w:rPr>
    </w:lvl>
    <w:lvl w:ilvl="8" w:tplc="04190005" w:tentative="1">
      <w:start w:val="1"/>
      <w:numFmt w:val="bullet"/>
      <w:lvlText w:val=""/>
      <w:lvlJc w:val="left"/>
      <w:pPr>
        <w:ind w:left="12225" w:hanging="360"/>
      </w:pPr>
      <w:rPr>
        <w:rFonts w:ascii="Wingdings" w:hAnsi="Wingdings" w:hint="default"/>
      </w:rPr>
    </w:lvl>
  </w:abstractNum>
  <w:abstractNum w:abstractNumId="9">
    <w:nsid w:val="41E35F2F"/>
    <w:multiLevelType w:val="hybridMultilevel"/>
    <w:tmpl w:val="C72451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3910B5B"/>
    <w:multiLevelType w:val="hybridMultilevel"/>
    <w:tmpl w:val="B3EE4BC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725F73D3"/>
    <w:multiLevelType w:val="hybridMultilevel"/>
    <w:tmpl w:val="45D68C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9"/>
  </w:num>
  <w:num w:numId="4">
    <w:abstractNumId w:val="5"/>
  </w:num>
  <w:num w:numId="5">
    <w:abstractNumId w:val="11"/>
  </w:num>
  <w:num w:numId="6">
    <w:abstractNumId w:val="10"/>
  </w:num>
  <w:num w:numId="7">
    <w:abstractNumId w:val="1"/>
  </w:num>
  <w:num w:numId="8">
    <w:abstractNumId w:val="8"/>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08"/>
  <w:drawingGridHorizontalSpacing w:val="110"/>
  <w:displayHorizontalDrawingGridEvery w:val="2"/>
  <w:characterSpacingControl w:val="doNotCompress"/>
  <w:hdrShapeDefaults>
    <o:shapedefaults v:ext="edit" spidmax="2049">
      <o:colormru v:ext="edit" colors="#93b1d5,#c0f1f8,#11ddf3,#0895a4,#ffc,#27d1d9,#ae10e0,#d709e7"/>
      <o:colormenu v:ext="edit" fillcolor="none [664]" strokecolor="none" extrusion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B"/>
    <w:rsid w:val="00010C63"/>
    <w:rsid w:val="00012789"/>
    <w:rsid w:val="0001298B"/>
    <w:rsid w:val="0001539F"/>
    <w:rsid w:val="00015679"/>
    <w:rsid w:val="0002508E"/>
    <w:rsid w:val="0002517E"/>
    <w:rsid w:val="00025D38"/>
    <w:rsid w:val="000275AC"/>
    <w:rsid w:val="00032FB9"/>
    <w:rsid w:val="00034449"/>
    <w:rsid w:val="00034D8E"/>
    <w:rsid w:val="000406C6"/>
    <w:rsid w:val="00042E19"/>
    <w:rsid w:val="00045799"/>
    <w:rsid w:val="00051079"/>
    <w:rsid w:val="00053C70"/>
    <w:rsid w:val="00053DA6"/>
    <w:rsid w:val="00060927"/>
    <w:rsid w:val="0006200A"/>
    <w:rsid w:val="00062139"/>
    <w:rsid w:val="00065CB9"/>
    <w:rsid w:val="000670ED"/>
    <w:rsid w:val="00071415"/>
    <w:rsid w:val="00073DA4"/>
    <w:rsid w:val="00074C9B"/>
    <w:rsid w:val="000767E8"/>
    <w:rsid w:val="00082D45"/>
    <w:rsid w:val="00082EF9"/>
    <w:rsid w:val="00084AA5"/>
    <w:rsid w:val="00090957"/>
    <w:rsid w:val="00096983"/>
    <w:rsid w:val="000A108E"/>
    <w:rsid w:val="000A272A"/>
    <w:rsid w:val="000A51B2"/>
    <w:rsid w:val="000A6B8B"/>
    <w:rsid w:val="000B1220"/>
    <w:rsid w:val="000B26B5"/>
    <w:rsid w:val="000B2D5D"/>
    <w:rsid w:val="000B623D"/>
    <w:rsid w:val="000C0B19"/>
    <w:rsid w:val="000C0B8B"/>
    <w:rsid w:val="000C14DD"/>
    <w:rsid w:val="000C2847"/>
    <w:rsid w:val="000C40DC"/>
    <w:rsid w:val="000D21D8"/>
    <w:rsid w:val="000E0225"/>
    <w:rsid w:val="000E20B9"/>
    <w:rsid w:val="000F2E73"/>
    <w:rsid w:val="000F752B"/>
    <w:rsid w:val="00102DE9"/>
    <w:rsid w:val="001129D3"/>
    <w:rsid w:val="00113CA1"/>
    <w:rsid w:val="001200D6"/>
    <w:rsid w:val="00121E11"/>
    <w:rsid w:val="00122776"/>
    <w:rsid w:val="0012742A"/>
    <w:rsid w:val="0012798E"/>
    <w:rsid w:val="00135800"/>
    <w:rsid w:val="0013693C"/>
    <w:rsid w:val="00140621"/>
    <w:rsid w:val="0014082C"/>
    <w:rsid w:val="00144204"/>
    <w:rsid w:val="0014479B"/>
    <w:rsid w:val="0014588D"/>
    <w:rsid w:val="00150FCC"/>
    <w:rsid w:val="001516BA"/>
    <w:rsid w:val="00154011"/>
    <w:rsid w:val="0015419F"/>
    <w:rsid w:val="00160E3B"/>
    <w:rsid w:val="00163936"/>
    <w:rsid w:val="00166ED3"/>
    <w:rsid w:val="001709A3"/>
    <w:rsid w:val="001735B9"/>
    <w:rsid w:val="00175CD5"/>
    <w:rsid w:val="00180021"/>
    <w:rsid w:val="00180641"/>
    <w:rsid w:val="00186AF9"/>
    <w:rsid w:val="00190016"/>
    <w:rsid w:val="00194FB5"/>
    <w:rsid w:val="001960AC"/>
    <w:rsid w:val="00197151"/>
    <w:rsid w:val="00197981"/>
    <w:rsid w:val="001A0D0A"/>
    <w:rsid w:val="001A148F"/>
    <w:rsid w:val="001A37DB"/>
    <w:rsid w:val="001A3CE2"/>
    <w:rsid w:val="001B02B4"/>
    <w:rsid w:val="001B0B23"/>
    <w:rsid w:val="001B2FEC"/>
    <w:rsid w:val="001B5243"/>
    <w:rsid w:val="001B5B93"/>
    <w:rsid w:val="001C1E0E"/>
    <w:rsid w:val="001C40EA"/>
    <w:rsid w:val="001C561E"/>
    <w:rsid w:val="001D1C59"/>
    <w:rsid w:val="001D6423"/>
    <w:rsid w:val="001D693B"/>
    <w:rsid w:val="001E2C9B"/>
    <w:rsid w:val="001E393E"/>
    <w:rsid w:val="001F127D"/>
    <w:rsid w:val="001F288D"/>
    <w:rsid w:val="001F371F"/>
    <w:rsid w:val="001F77AA"/>
    <w:rsid w:val="0020077E"/>
    <w:rsid w:val="00200C6F"/>
    <w:rsid w:val="002030DB"/>
    <w:rsid w:val="00203F5C"/>
    <w:rsid w:val="0020596F"/>
    <w:rsid w:val="00206587"/>
    <w:rsid w:val="0020789C"/>
    <w:rsid w:val="00207C44"/>
    <w:rsid w:val="0021017B"/>
    <w:rsid w:val="002136DD"/>
    <w:rsid w:val="00215326"/>
    <w:rsid w:val="0021635B"/>
    <w:rsid w:val="0022139A"/>
    <w:rsid w:val="00221476"/>
    <w:rsid w:val="00224BA1"/>
    <w:rsid w:val="00226BDE"/>
    <w:rsid w:val="0022726B"/>
    <w:rsid w:val="002318D2"/>
    <w:rsid w:val="0023477B"/>
    <w:rsid w:val="0023575C"/>
    <w:rsid w:val="00240BE1"/>
    <w:rsid w:val="002466E2"/>
    <w:rsid w:val="00246E34"/>
    <w:rsid w:val="00247ED7"/>
    <w:rsid w:val="00250021"/>
    <w:rsid w:val="00252FEC"/>
    <w:rsid w:val="00272B2E"/>
    <w:rsid w:val="002736AA"/>
    <w:rsid w:val="0028024C"/>
    <w:rsid w:val="00294008"/>
    <w:rsid w:val="00294A24"/>
    <w:rsid w:val="00296150"/>
    <w:rsid w:val="002967C2"/>
    <w:rsid w:val="002A01F4"/>
    <w:rsid w:val="002A382F"/>
    <w:rsid w:val="002A55BC"/>
    <w:rsid w:val="002A70F5"/>
    <w:rsid w:val="002B0CC9"/>
    <w:rsid w:val="002B401B"/>
    <w:rsid w:val="002B7A37"/>
    <w:rsid w:val="002C25F0"/>
    <w:rsid w:val="002C6B34"/>
    <w:rsid w:val="002C79D5"/>
    <w:rsid w:val="002D29F4"/>
    <w:rsid w:val="002D555D"/>
    <w:rsid w:val="002D7140"/>
    <w:rsid w:val="002D7C3F"/>
    <w:rsid w:val="002E0A1A"/>
    <w:rsid w:val="002E35FF"/>
    <w:rsid w:val="002E3B88"/>
    <w:rsid w:val="002E41C1"/>
    <w:rsid w:val="002E5959"/>
    <w:rsid w:val="002E675F"/>
    <w:rsid w:val="002F127E"/>
    <w:rsid w:val="002F5736"/>
    <w:rsid w:val="002F6DEB"/>
    <w:rsid w:val="003017E0"/>
    <w:rsid w:val="00303870"/>
    <w:rsid w:val="003112E3"/>
    <w:rsid w:val="00320CB2"/>
    <w:rsid w:val="0032654E"/>
    <w:rsid w:val="00327266"/>
    <w:rsid w:val="00335B88"/>
    <w:rsid w:val="0033627B"/>
    <w:rsid w:val="003410DA"/>
    <w:rsid w:val="00341195"/>
    <w:rsid w:val="0034323A"/>
    <w:rsid w:val="0034455E"/>
    <w:rsid w:val="00346E31"/>
    <w:rsid w:val="00360FE1"/>
    <w:rsid w:val="00363198"/>
    <w:rsid w:val="00363F0C"/>
    <w:rsid w:val="003642A4"/>
    <w:rsid w:val="0036568F"/>
    <w:rsid w:val="00365CEA"/>
    <w:rsid w:val="00365FE8"/>
    <w:rsid w:val="0037194A"/>
    <w:rsid w:val="00373900"/>
    <w:rsid w:val="0038075F"/>
    <w:rsid w:val="00387551"/>
    <w:rsid w:val="0039005E"/>
    <w:rsid w:val="0039203A"/>
    <w:rsid w:val="003937E0"/>
    <w:rsid w:val="003944CB"/>
    <w:rsid w:val="00397260"/>
    <w:rsid w:val="00397850"/>
    <w:rsid w:val="00397BC6"/>
    <w:rsid w:val="003A45CB"/>
    <w:rsid w:val="003A74C9"/>
    <w:rsid w:val="003A7684"/>
    <w:rsid w:val="003B0A29"/>
    <w:rsid w:val="003B15A7"/>
    <w:rsid w:val="003B43D2"/>
    <w:rsid w:val="003C27AF"/>
    <w:rsid w:val="003C2CDD"/>
    <w:rsid w:val="003C393F"/>
    <w:rsid w:val="003C446C"/>
    <w:rsid w:val="003D33EB"/>
    <w:rsid w:val="003D3873"/>
    <w:rsid w:val="003D3E7F"/>
    <w:rsid w:val="003E140F"/>
    <w:rsid w:val="003E17B0"/>
    <w:rsid w:val="003E3316"/>
    <w:rsid w:val="003E7E0A"/>
    <w:rsid w:val="003F4F70"/>
    <w:rsid w:val="003F5049"/>
    <w:rsid w:val="003F7276"/>
    <w:rsid w:val="003F74A1"/>
    <w:rsid w:val="00400A29"/>
    <w:rsid w:val="0040110E"/>
    <w:rsid w:val="00402533"/>
    <w:rsid w:val="004042FE"/>
    <w:rsid w:val="004055C2"/>
    <w:rsid w:val="0040670A"/>
    <w:rsid w:val="00410FF1"/>
    <w:rsid w:val="004125EA"/>
    <w:rsid w:val="0041516E"/>
    <w:rsid w:val="00422808"/>
    <w:rsid w:val="004275C4"/>
    <w:rsid w:val="00436A68"/>
    <w:rsid w:val="00436B7F"/>
    <w:rsid w:val="00437EB7"/>
    <w:rsid w:val="004454B7"/>
    <w:rsid w:val="004514F8"/>
    <w:rsid w:val="00454A45"/>
    <w:rsid w:val="00460AE1"/>
    <w:rsid w:val="00461ED3"/>
    <w:rsid w:val="00474A01"/>
    <w:rsid w:val="00475476"/>
    <w:rsid w:val="00477BE7"/>
    <w:rsid w:val="004825D8"/>
    <w:rsid w:val="00482B59"/>
    <w:rsid w:val="00483898"/>
    <w:rsid w:val="004859E9"/>
    <w:rsid w:val="00485D84"/>
    <w:rsid w:val="004873F6"/>
    <w:rsid w:val="00494CBA"/>
    <w:rsid w:val="004963A9"/>
    <w:rsid w:val="004967C8"/>
    <w:rsid w:val="004A0937"/>
    <w:rsid w:val="004A2EF6"/>
    <w:rsid w:val="004A70C8"/>
    <w:rsid w:val="004B04A5"/>
    <w:rsid w:val="004B0A72"/>
    <w:rsid w:val="004B540D"/>
    <w:rsid w:val="004C3D4B"/>
    <w:rsid w:val="004D0672"/>
    <w:rsid w:val="004D141B"/>
    <w:rsid w:val="004D26E3"/>
    <w:rsid w:val="004D3066"/>
    <w:rsid w:val="004D5D3B"/>
    <w:rsid w:val="004E3C58"/>
    <w:rsid w:val="00502414"/>
    <w:rsid w:val="00511BCD"/>
    <w:rsid w:val="00513780"/>
    <w:rsid w:val="0052153C"/>
    <w:rsid w:val="00522A4C"/>
    <w:rsid w:val="00527FF0"/>
    <w:rsid w:val="00530B16"/>
    <w:rsid w:val="005329FB"/>
    <w:rsid w:val="00533229"/>
    <w:rsid w:val="00540D36"/>
    <w:rsid w:val="00542B27"/>
    <w:rsid w:val="0055262B"/>
    <w:rsid w:val="005533B4"/>
    <w:rsid w:val="00555254"/>
    <w:rsid w:val="005601D3"/>
    <w:rsid w:val="00560307"/>
    <w:rsid w:val="00565FD8"/>
    <w:rsid w:val="0057154D"/>
    <w:rsid w:val="00573E53"/>
    <w:rsid w:val="00575B14"/>
    <w:rsid w:val="00576B85"/>
    <w:rsid w:val="00580703"/>
    <w:rsid w:val="0059570E"/>
    <w:rsid w:val="005A0C91"/>
    <w:rsid w:val="005A17CB"/>
    <w:rsid w:val="005A204E"/>
    <w:rsid w:val="005A7984"/>
    <w:rsid w:val="005C4575"/>
    <w:rsid w:val="005C5B7A"/>
    <w:rsid w:val="005D4490"/>
    <w:rsid w:val="005D4660"/>
    <w:rsid w:val="005D6F85"/>
    <w:rsid w:val="005E1CA1"/>
    <w:rsid w:val="005E7DFE"/>
    <w:rsid w:val="005F6ABB"/>
    <w:rsid w:val="00600710"/>
    <w:rsid w:val="00601398"/>
    <w:rsid w:val="006017E4"/>
    <w:rsid w:val="00605CF2"/>
    <w:rsid w:val="006065A3"/>
    <w:rsid w:val="0060691B"/>
    <w:rsid w:val="00610540"/>
    <w:rsid w:val="006119DC"/>
    <w:rsid w:val="00612DBE"/>
    <w:rsid w:val="00613ED3"/>
    <w:rsid w:val="0061700A"/>
    <w:rsid w:val="006179C6"/>
    <w:rsid w:val="00617E76"/>
    <w:rsid w:val="006218BB"/>
    <w:rsid w:val="00622183"/>
    <w:rsid w:val="00624B62"/>
    <w:rsid w:val="00624E86"/>
    <w:rsid w:val="00626369"/>
    <w:rsid w:val="006278C8"/>
    <w:rsid w:val="00637BC3"/>
    <w:rsid w:val="0064038F"/>
    <w:rsid w:val="006436E8"/>
    <w:rsid w:val="0065018B"/>
    <w:rsid w:val="006505DA"/>
    <w:rsid w:val="00655B9B"/>
    <w:rsid w:val="006604A9"/>
    <w:rsid w:val="00661C46"/>
    <w:rsid w:val="00662529"/>
    <w:rsid w:val="0066431B"/>
    <w:rsid w:val="00673D3D"/>
    <w:rsid w:val="006832E9"/>
    <w:rsid w:val="00687279"/>
    <w:rsid w:val="006905BE"/>
    <w:rsid w:val="00692E01"/>
    <w:rsid w:val="006933DD"/>
    <w:rsid w:val="006A65FE"/>
    <w:rsid w:val="006A7BF3"/>
    <w:rsid w:val="006B3CB5"/>
    <w:rsid w:val="006B40D1"/>
    <w:rsid w:val="006B54DF"/>
    <w:rsid w:val="006B636B"/>
    <w:rsid w:val="006B6DFD"/>
    <w:rsid w:val="006B7A7A"/>
    <w:rsid w:val="006C25BB"/>
    <w:rsid w:val="006C2B64"/>
    <w:rsid w:val="006C373E"/>
    <w:rsid w:val="006C6D2B"/>
    <w:rsid w:val="006D077C"/>
    <w:rsid w:val="006D67FF"/>
    <w:rsid w:val="006E0183"/>
    <w:rsid w:val="006E029D"/>
    <w:rsid w:val="006E503D"/>
    <w:rsid w:val="006F0720"/>
    <w:rsid w:val="006F1549"/>
    <w:rsid w:val="006F2496"/>
    <w:rsid w:val="006F40E1"/>
    <w:rsid w:val="006F595B"/>
    <w:rsid w:val="006F7C80"/>
    <w:rsid w:val="00700B6F"/>
    <w:rsid w:val="00701129"/>
    <w:rsid w:val="00706F2D"/>
    <w:rsid w:val="00711A58"/>
    <w:rsid w:val="007139E3"/>
    <w:rsid w:val="00715F16"/>
    <w:rsid w:val="00716E65"/>
    <w:rsid w:val="00720E69"/>
    <w:rsid w:val="00725CC4"/>
    <w:rsid w:val="007334AB"/>
    <w:rsid w:val="007375A2"/>
    <w:rsid w:val="007416A5"/>
    <w:rsid w:val="00741A0E"/>
    <w:rsid w:val="00741E84"/>
    <w:rsid w:val="00744D5A"/>
    <w:rsid w:val="007476D6"/>
    <w:rsid w:val="007568B1"/>
    <w:rsid w:val="007619EA"/>
    <w:rsid w:val="00762FB5"/>
    <w:rsid w:val="00766A9E"/>
    <w:rsid w:val="007749F5"/>
    <w:rsid w:val="00775C05"/>
    <w:rsid w:val="007814BD"/>
    <w:rsid w:val="00785796"/>
    <w:rsid w:val="00785DE0"/>
    <w:rsid w:val="00793725"/>
    <w:rsid w:val="00793AD2"/>
    <w:rsid w:val="0079714A"/>
    <w:rsid w:val="007A5BFA"/>
    <w:rsid w:val="007A7F70"/>
    <w:rsid w:val="007C29FC"/>
    <w:rsid w:val="007D3B81"/>
    <w:rsid w:val="007D5A93"/>
    <w:rsid w:val="007D5CDC"/>
    <w:rsid w:val="007E1491"/>
    <w:rsid w:val="007E23E2"/>
    <w:rsid w:val="007E70F0"/>
    <w:rsid w:val="007F06B6"/>
    <w:rsid w:val="007F25BE"/>
    <w:rsid w:val="007F37AE"/>
    <w:rsid w:val="007F4460"/>
    <w:rsid w:val="007F6B79"/>
    <w:rsid w:val="008030FE"/>
    <w:rsid w:val="00803723"/>
    <w:rsid w:val="00805EA3"/>
    <w:rsid w:val="008110FA"/>
    <w:rsid w:val="00811EB9"/>
    <w:rsid w:val="00814CD2"/>
    <w:rsid w:val="0081645E"/>
    <w:rsid w:val="00823414"/>
    <w:rsid w:val="0082698B"/>
    <w:rsid w:val="00830A52"/>
    <w:rsid w:val="00833F04"/>
    <w:rsid w:val="008402E0"/>
    <w:rsid w:val="00840B12"/>
    <w:rsid w:val="00844EED"/>
    <w:rsid w:val="00846326"/>
    <w:rsid w:val="00851AA8"/>
    <w:rsid w:val="00852E23"/>
    <w:rsid w:val="0086260E"/>
    <w:rsid w:val="008662AF"/>
    <w:rsid w:val="00866876"/>
    <w:rsid w:val="00875B38"/>
    <w:rsid w:val="00875F1B"/>
    <w:rsid w:val="0088555C"/>
    <w:rsid w:val="00885F57"/>
    <w:rsid w:val="008A22BE"/>
    <w:rsid w:val="008A6433"/>
    <w:rsid w:val="008B377E"/>
    <w:rsid w:val="008C269E"/>
    <w:rsid w:val="008C3592"/>
    <w:rsid w:val="008C6D2A"/>
    <w:rsid w:val="008C778A"/>
    <w:rsid w:val="008D018D"/>
    <w:rsid w:val="008D7F19"/>
    <w:rsid w:val="008E53FE"/>
    <w:rsid w:val="008E7D08"/>
    <w:rsid w:val="008F07CF"/>
    <w:rsid w:val="008F5618"/>
    <w:rsid w:val="00904EAB"/>
    <w:rsid w:val="009075E2"/>
    <w:rsid w:val="009079DE"/>
    <w:rsid w:val="00911CEE"/>
    <w:rsid w:val="00922736"/>
    <w:rsid w:val="00941036"/>
    <w:rsid w:val="00941DB5"/>
    <w:rsid w:val="00944196"/>
    <w:rsid w:val="009445BC"/>
    <w:rsid w:val="009534DA"/>
    <w:rsid w:val="00956E1E"/>
    <w:rsid w:val="00957A8A"/>
    <w:rsid w:val="00965C0C"/>
    <w:rsid w:val="00971078"/>
    <w:rsid w:val="00971BF9"/>
    <w:rsid w:val="00976EAE"/>
    <w:rsid w:val="00977760"/>
    <w:rsid w:val="00985F6E"/>
    <w:rsid w:val="0098723E"/>
    <w:rsid w:val="00991C85"/>
    <w:rsid w:val="00993B9B"/>
    <w:rsid w:val="009953DD"/>
    <w:rsid w:val="009A1045"/>
    <w:rsid w:val="009A1F5D"/>
    <w:rsid w:val="009A4C9C"/>
    <w:rsid w:val="009A7FFC"/>
    <w:rsid w:val="009B34CD"/>
    <w:rsid w:val="009B4D38"/>
    <w:rsid w:val="009B63D1"/>
    <w:rsid w:val="009C2841"/>
    <w:rsid w:val="009C3910"/>
    <w:rsid w:val="009C7C57"/>
    <w:rsid w:val="009D2041"/>
    <w:rsid w:val="009D4385"/>
    <w:rsid w:val="009D5C21"/>
    <w:rsid w:val="009D5FF1"/>
    <w:rsid w:val="009E075C"/>
    <w:rsid w:val="009E1001"/>
    <w:rsid w:val="009E65C2"/>
    <w:rsid w:val="009E6C1F"/>
    <w:rsid w:val="009E7D58"/>
    <w:rsid w:val="009F1594"/>
    <w:rsid w:val="009F1AE1"/>
    <w:rsid w:val="009F2232"/>
    <w:rsid w:val="009F32F2"/>
    <w:rsid w:val="009F4AB1"/>
    <w:rsid w:val="009F6AA9"/>
    <w:rsid w:val="00A02515"/>
    <w:rsid w:val="00A036DD"/>
    <w:rsid w:val="00A05130"/>
    <w:rsid w:val="00A07ECC"/>
    <w:rsid w:val="00A100D5"/>
    <w:rsid w:val="00A166EA"/>
    <w:rsid w:val="00A17845"/>
    <w:rsid w:val="00A2266A"/>
    <w:rsid w:val="00A236B0"/>
    <w:rsid w:val="00A318D7"/>
    <w:rsid w:val="00A32236"/>
    <w:rsid w:val="00A34050"/>
    <w:rsid w:val="00A34F81"/>
    <w:rsid w:val="00A4193B"/>
    <w:rsid w:val="00A474BA"/>
    <w:rsid w:val="00A52C08"/>
    <w:rsid w:val="00A562C4"/>
    <w:rsid w:val="00A60B56"/>
    <w:rsid w:val="00A6164E"/>
    <w:rsid w:val="00A61E33"/>
    <w:rsid w:val="00A6306E"/>
    <w:rsid w:val="00A64B16"/>
    <w:rsid w:val="00A66125"/>
    <w:rsid w:val="00A70ECF"/>
    <w:rsid w:val="00A71AFF"/>
    <w:rsid w:val="00A844E0"/>
    <w:rsid w:val="00A90621"/>
    <w:rsid w:val="00A96948"/>
    <w:rsid w:val="00A9759E"/>
    <w:rsid w:val="00AA081C"/>
    <w:rsid w:val="00AC081B"/>
    <w:rsid w:val="00AC2B59"/>
    <w:rsid w:val="00AC3E21"/>
    <w:rsid w:val="00AC6CDF"/>
    <w:rsid w:val="00AD1C3E"/>
    <w:rsid w:val="00AD576A"/>
    <w:rsid w:val="00AD5B6C"/>
    <w:rsid w:val="00AE053A"/>
    <w:rsid w:val="00AE6290"/>
    <w:rsid w:val="00AF19AF"/>
    <w:rsid w:val="00AF24D6"/>
    <w:rsid w:val="00AF2E9F"/>
    <w:rsid w:val="00AF6251"/>
    <w:rsid w:val="00B022DF"/>
    <w:rsid w:val="00B03FF1"/>
    <w:rsid w:val="00B07995"/>
    <w:rsid w:val="00B1189A"/>
    <w:rsid w:val="00B13B78"/>
    <w:rsid w:val="00B14238"/>
    <w:rsid w:val="00B15FB7"/>
    <w:rsid w:val="00B16C47"/>
    <w:rsid w:val="00B206A0"/>
    <w:rsid w:val="00B247DC"/>
    <w:rsid w:val="00B263F2"/>
    <w:rsid w:val="00B302A3"/>
    <w:rsid w:val="00B32BF8"/>
    <w:rsid w:val="00B3534C"/>
    <w:rsid w:val="00B3725C"/>
    <w:rsid w:val="00B405BA"/>
    <w:rsid w:val="00B41C51"/>
    <w:rsid w:val="00B425C7"/>
    <w:rsid w:val="00B42C16"/>
    <w:rsid w:val="00B44DA6"/>
    <w:rsid w:val="00B51071"/>
    <w:rsid w:val="00B54A5E"/>
    <w:rsid w:val="00B557B4"/>
    <w:rsid w:val="00B61759"/>
    <w:rsid w:val="00B61B4A"/>
    <w:rsid w:val="00B64E3D"/>
    <w:rsid w:val="00B65CAC"/>
    <w:rsid w:val="00B678BC"/>
    <w:rsid w:val="00B67A72"/>
    <w:rsid w:val="00B711DA"/>
    <w:rsid w:val="00B71FE7"/>
    <w:rsid w:val="00B72090"/>
    <w:rsid w:val="00B733B5"/>
    <w:rsid w:val="00B751B5"/>
    <w:rsid w:val="00B77D16"/>
    <w:rsid w:val="00B822B3"/>
    <w:rsid w:val="00B906D6"/>
    <w:rsid w:val="00B90B2B"/>
    <w:rsid w:val="00BA786D"/>
    <w:rsid w:val="00BB0376"/>
    <w:rsid w:val="00BB1C09"/>
    <w:rsid w:val="00BB4804"/>
    <w:rsid w:val="00BC2262"/>
    <w:rsid w:val="00BC67DB"/>
    <w:rsid w:val="00BC6EB3"/>
    <w:rsid w:val="00BC780A"/>
    <w:rsid w:val="00BD1236"/>
    <w:rsid w:val="00BD23C5"/>
    <w:rsid w:val="00BD296D"/>
    <w:rsid w:val="00BD45F7"/>
    <w:rsid w:val="00BD6525"/>
    <w:rsid w:val="00BD77F5"/>
    <w:rsid w:val="00BE0A3C"/>
    <w:rsid w:val="00BE0CA0"/>
    <w:rsid w:val="00BE0F8B"/>
    <w:rsid w:val="00BE64B2"/>
    <w:rsid w:val="00BF03F0"/>
    <w:rsid w:val="00BF2C91"/>
    <w:rsid w:val="00BF3255"/>
    <w:rsid w:val="00BF3A80"/>
    <w:rsid w:val="00BF63E0"/>
    <w:rsid w:val="00BF6859"/>
    <w:rsid w:val="00C037FF"/>
    <w:rsid w:val="00C04CAC"/>
    <w:rsid w:val="00C058AA"/>
    <w:rsid w:val="00C16EA4"/>
    <w:rsid w:val="00C247A6"/>
    <w:rsid w:val="00C323EC"/>
    <w:rsid w:val="00C37076"/>
    <w:rsid w:val="00C40178"/>
    <w:rsid w:val="00C53F38"/>
    <w:rsid w:val="00C57F89"/>
    <w:rsid w:val="00C66731"/>
    <w:rsid w:val="00C67232"/>
    <w:rsid w:val="00C766E4"/>
    <w:rsid w:val="00C823C4"/>
    <w:rsid w:val="00C840C8"/>
    <w:rsid w:val="00C84E29"/>
    <w:rsid w:val="00CA219F"/>
    <w:rsid w:val="00CA2810"/>
    <w:rsid w:val="00CA3F31"/>
    <w:rsid w:val="00CB398C"/>
    <w:rsid w:val="00CB52E3"/>
    <w:rsid w:val="00CC25F0"/>
    <w:rsid w:val="00CC2FAC"/>
    <w:rsid w:val="00CD3A83"/>
    <w:rsid w:val="00CD4C20"/>
    <w:rsid w:val="00CD5A3E"/>
    <w:rsid w:val="00CE03E5"/>
    <w:rsid w:val="00CE6417"/>
    <w:rsid w:val="00CE73A1"/>
    <w:rsid w:val="00CF3E42"/>
    <w:rsid w:val="00CF70C1"/>
    <w:rsid w:val="00D04312"/>
    <w:rsid w:val="00D11685"/>
    <w:rsid w:val="00D11956"/>
    <w:rsid w:val="00D13DBF"/>
    <w:rsid w:val="00D1718A"/>
    <w:rsid w:val="00D17E66"/>
    <w:rsid w:val="00D21553"/>
    <w:rsid w:val="00D2180A"/>
    <w:rsid w:val="00D262D2"/>
    <w:rsid w:val="00D276CD"/>
    <w:rsid w:val="00D406AC"/>
    <w:rsid w:val="00D418A2"/>
    <w:rsid w:val="00D445E9"/>
    <w:rsid w:val="00D45A1B"/>
    <w:rsid w:val="00D525ED"/>
    <w:rsid w:val="00D53F40"/>
    <w:rsid w:val="00D54186"/>
    <w:rsid w:val="00D54A15"/>
    <w:rsid w:val="00D55E70"/>
    <w:rsid w:val="00D56168"/>
    <w:rsid w:val="00D60F5D"/>
    <w:rsid w:val="00D647A3"/>
    <w:rsid w:val="00D7026E"/>
    <w:rsid w:val="00D710E3"/>
    <w:rsid w:val="00D7640E"/>
    <w:rsid w:val="00D76D69"/>
    <w:rsid w:val="00D76E59"/>
    <w:rsid w:val="00D8121D"/>
    <w:rsid w:val="00D84349"/>
    <w:rsid w:val="00D943A9"/>
    <w:rsid w:val="00DA0C6C"/>
    <w:rsid w:val="00DA0FB6"/>
    <w:rsid w:val="00DA3324"/>
    <w:rsid w:val="00DB0DA8"/>
    <w:rsid w:val="00DB294A"/>
    <w:rsid w:val="00DB658A"/>
    <w:rsid w:val="00DC06AC"/>
    <w:rsid w:val="00DC0EB9"/>
    <w:rsid w:val="00DC1C16"/>
    <w:rsid w:val="00DC4280"/>
    <w:rsid w:val="00DC43DD"/>
    <w:rsid w:val="00DC58C7"/>
    <w:rsid w:val="00DD2644"/>
    <w:rsid w:val="00DD3257"/>
    <w:rsid w:val="00DD5ADA"/>
    <w:rsid w:val="00DD67D2"/>
    <w:rsid w:val="00DE0183"/>
    <w:rsid w:val="00DE302E"/>
    <w:rsid w:val="00DE4005"/>
    <w:rsid w:val="00E026EB"/>
    <w:rsid w:val="00E02B34"/>
    <w:rsid w:val="00E039EF"/>
    <w:rsid w:val="00E124BB"/>
    <w:rsid w:val="00E149AE"/>
    <w:rsid w:val="00E16C2B"/>
    <w:rsid w:val="00E2317B"/>
    <w:rsid w:val="00E24A2A"/>
    <w:rsid w:val="00E325E9"/>
    <w:rsid w:val="00E417AC"/>
    <w:rsid w:val="00E420F3"/>
    <w:rsid w:val="00E511B1"/>
    <w:rsid w:val="00E54017"/>
    <w:rsid w:val="00E62EF0"/>
    <w:rsid w:val="00E6745C"/>
    <w:rsid w:val="00E76DFB"/>
    <w:rsid w:val="00E81A1A"/>
    <w:rsid w:val="00E83B0B"/>
    <w:rsid w:val="00E8703E"/>
    <w:rsid w:val="00E950D4"/>
    <w:rsid w:val="00EA203F"/>
    <w:rsid w:val="00EA2752"/>
    <w:rsid w:val="00EA45D6"/>
    <w:rsid w:val="00EA5300"/>
    <w:rsid w:val="00EA694E"/>
    <w:rsid w:val="00EC53C3"/>
    <w:rsid w:val="00EC6B3C"/>
    <w:rsid w:val="00ED082A"/>
    <w:rsid w:val="00ED2B7D"/>
    <w:rsid w:val="00ED4597"/>
    <w:rsid w:val="00ED47F6"/>
    <w:rsid w:val="00ED4F47"/>
    <w:rsid w:val="00ED6D83"/>
    <w:rsid w:val="00ED7451"/>
    <w:rsid w:val="00EE07CE"/>
    <w:rsid w:val="00EE1F67"/>
    <w:rsid w:val="00EE437C"/>
    <w:rsid w:val="00EE4EBC"/>
    <w:rsid w:val="00EE65E6"/>
    <w:rsid w:val="00EF7065"/>
    <w:rsid w:val="00EF7342"/>
    <w:rsid w:val="00EF78B9"/>
    <w:rsid w:val="00EF7D28"/>
    <w:rsid w:val="00EF7D59"/>
    <w:rsid w:val="00F00568"/>
    <w:rsid w:val="00F06CA1"/>
    <w:rsid w:val="00F07D2D"/>
    <w:rsid w:val="00F10507"/>
    <w:rsid w:val="00F14CC0"/>
    <w:rsid w:val="00F15EB6"/>
    <w:rsid w:val="00F1685D"/>
    <w:rsid w:val="00F16CDE"/>
    <w:rsid w:val="00F24CC2"/>
    <w:rsid w:val="00F24E9F"/>
    <w:rsid w:val="00F261E3"/>
    <w:rsid w:val="00F2677D"/>
    <w:rsid w:val="00F34AE6"/>
    <w:rsid w:val="00F3665D"/>
    <w:rsid w:val="00F376E0"/>
    <w:rsid w:val="00F42A55"/>
    <w:rsid w:val="00F45769"/>
    <w:rsid w:val="00F5310D"/>
    <w:rsid w:val="00F537AD"/>
    <w:rsid w:val="00F65B8D"/>
    <w:rsid w:val="00F82E1E"/>
    <w:rsid w:val="00F86750"/>
    <w:rsid w:val="00F912E2"/>
    <w:rsid w:val="00F91535"/>
    <w:rsid w:val="00F94749"/>
    <w:rsid w:val="00FA31DB"/>
    <w:rsid w:val="00FA369A"/>
    <w:rsid w:val="00FA4407"/>
    <w:rsid w:val="00FA4E10"/>
    <w:rsid w:val="00FA5E8B"/>
    <w:rsid w:val="00FA7B10"/>
    <w:rsid w:val="00FB2FB4"/>
    <w:rsid w:val="00FB49A7"/>
    <w:rsid w:val="00FC00FC"/>
    <w:rsid w:val="00FC22D1"/>
    <w:rsid w:val="00FC6BD5"/>
    <w:rsid w:val="00FD01D0"/>
    <w:rsid w:val="00FD0B5A"/>
    <w:rsid w:val="00FD1A81"/>
    <w:rsid w:val="00FD3FD3"/>
    <w:rsid w:val="00FD4658"/>
    <w:rsid w:val="00FE0A73"/>
    <w:rsid w:val="00FE1A4C"/>
    <w:rsid w:val="00FE6A26"/>
    <w:rsid w:val="00FF11F0"/>
    <w:rsid w:val="00FF1513"/>
    <w:rsid w:val="00FF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b1d5,#c0f1f8,#11ddf3,#0895a4,#ffc,#27d1d9,#ae10e0,#d709e7"/>
      <o:colormenu v:ext="edit" fillcolor="none [664]" strokecolor="none"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31B"/>
    <w:rPr>
      <w:rFonts w:ascii="Tahoma" w:hAnsi="Tahoma" w:cs="Tahoma"/>
      <w:sz w:val="16"/>
      <w:szCs w:val="16"/>
    </w:rPr>
  </w:style>
  <w:style w:type="paragraph" w:customStyle="1" w:styleId="Default">
    <w:name w:val="Default"/>
    <w:rsid w:val="00ED082A"/>
    <w:pPr>
      <w:autoSpaceDE w:val="0"/>
      <w:autoSpaceDN w:val="0"/>
      <w:adjustRightInd w:val="0"/>
      <w:spacing w:after="0" w:line="240" w:lineRule="auto"/>
    </w:pPr>
    <w:rPr>
      <w:rFonts w:ascii="Bookman Old Style" w:hAnsi="Bookman Old Style" w:cs="Bookman Old Style"/>
      <w:color w:val="000000"/>
      <w:sz w:val="24"/>
      <w:szCs w:val="24"/>
    </w:rPr>
  </w:style>
  <w:style w:type="table" w:styleId="a5">
    <w:name w:val="Table Grid"/>
    <w:basedOn w:val="a1"/>
    <w:uiPriority w:val="59"/>
    <w:rsid w:val="00F14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98723E"/>
    <w:pPr>
      <w:pBdr>
        <w:bottom w:val="single" w:sz="8" w:space="4" w:color="3891A7"/>
      </w:pBdr>
      <w:spacing w:after="300" w:line="240" w:lineRule="auto"/>
      <w:contextualSpacing/>
    </w:pPr>
    <w:rPr>
      <w:rFonts w:ascii="Corbel" w:eastAsia="Times New Roman" w:hAnsi="Corbel" w:cs="Times New Roman"/>
      <w:color w:val="3B1D15"/>
      <w:spacing w:val="5"/>
      <w:kern w:val="28"/>
      <w:sz w:val="52"/>
      <w:szCs w:val="52"/>
    </w:rPr>
  </w:style>
  <w:style w:type="character" w:customStyle="1" w:styleId="a7">
    <w:name w:val="Название Знак"/>
    <w:basedOn w:val="a0"/>
    <w:link w:val="a6"/>
    <w:uiPriority w:val="10"/>
    <w:rsid w:val="0098723E"/>
    <w:rPr>
      <w:rFonts w:ascii="Corbel" w:eastAsia="Times New Roman" w:hAnsi="Corbel" w:cs="Times New Roman"/>
      <w:color w:val="3B1D15"/>
      <w:spacing w:val="5"/>
      <w:kern w:val="28"/>
      <w:sz w:val="52"/>
      <w:szCs w:val="52"/>
    </w:rPr>
  </w:style>
  <w:style w:type="paragraph" w:styleId="a8">
    <w:name w:val="header"/>
    <w:basedOn w:val="a"/>
    <w:link w:val="a9"/>
    <w:uiPriority w:val="99"/>
    <w:unhideWhenUsed/>
    <w:rsid w:val="006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8C8"/>
  </w:style>
  <w:style w:type="paragraph" w:styleId="aa">
    <w:name w:val="footer"/>
    <w:basedOn w:val="a"/>
    <w:link w:val="ab"/>
    <w:uiPriority w:val="99"/>
    <w:unhideWhenUsed/>
    <w:rsid w:val="006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8C8"/>
  </w:style>
  <w:style w:type="paragraph" w:styleId="ac">
    <w:name w:val="Document Map"/>
    <w:basedOn w:val="a"/>
    <w:link w:val="ad"/>
    <w:uiPriority w:val="99"/>
    <w:semiHidden/>
    <w:unhideWhenUsed/>
    <w:rsid w:val="000E022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E0225"/>
    <w:rPr>
      <w:rFonts w:ascii="Tahoma" w:hAnsi="Tahoma" w:cs="Tahoma"/>
      <w:sz w:val="16"/>
      <w:szCs w:val="16"/>
    </w:rPr>
  </w:style>
  <w:style w:type="character" w:styleId="ae">
    <w:name w:val="annotation reference"/>
    <w:basedOn w:val="a0"/>
    <w:uiPriority w:val="99"/>
    <w:semiHidden/>
    <w:unhideWhenUsed/>
    <w:rsid w:val="002B0CC9"/>
    <w:rPr>
      <w:sz w:val="16"/>
      <w:szCs w:val="16"/>
    </w:rPr>
  </w:style>
  <w:style w:type="paragraph" w:styleId="af">
    <w:name w:val="annotation text"/>
    <w:basedOn w:val="a"/>
    <w:link w:val="af0"/>
    <w:uiPriority w:val="99"/>
    <w:semiHidden/>
    <w:unhideWhenUsed/>
    <w:rsid w:val="002B0CC9"/>
    <w:pPr>
      <w:spacing w:line="240" w:lineRule="auto"/>
    </w:pPr>
    <w:rPr>
      <w:sz w:val="20"/>
      <w:szCs w:val="20"/>
    </w:rPr>
  </w:style>
  <w:style w:type="character" w:customStyle="1" w:styleId="af0">
    <w:name w:val="Текст примечания Знак"/>
    <w:basedOn w:val="a0"/>
    <w:link w:val="af"/>
    <w:uiPriority w:val="99"/>
    <w:semiHidden/>
    <w:rsid w:val="002B0CC9"/>
    <w:rPr>
      <w:sz w:val="20"/>
      <w:szCs w:val="20"/>
    </w:rPr>
  </w:style>
  <w:style w:type="paragraph" w:styleId="af1">
    <w:name w:val="annotation subject"/>
    <w:basedOn w:val="af"/>
    <w:next w:val="af"/>
    <w:link w:val="af2"/>
    <w:uiPriority w:val="99"/>
    <w:semiHidden/>
    <w:unhideWhenUsed/>
    <w:rsid w:val="002B0CC9"/>
    <w:rPr>
      <w:b/>
      <w:bCs/>
    </w:rPr>
  </w:style>
  <w:style w:type="character" w:customStyle="1" w:styleId="af2">
    <w:name w:val="Тема примечания Знак"/>
    <w:basedOn w:val="af0"/>
    <w:link w:val="af1"/>
    <w:uiPriority w:val="99"/>
    <w:semiHidden/>
    <w:rsid w:val="002B0CC9"/>
    <w:rPr>
      <w:b/>
      <w:bCs/>
      <w:sz w:val="20"/>
      <w:szCs w:val="20"/>
    </w:rPr>
  </w:style>
  <w:style w:type="paragraph" w:customStyle="1" w:styleId="XXL">
    <w:name w:val="XXL_Письмо"/>
    <w:basedOn w:val="a"/>
    <w:rsid w:val="008D7F19"/>
    <w:pPr>
      <w:spacing w:after="0" w:line="360" w:lineRule="auto"/>
      <w:ind w:firstLine="709"/>
      <w:jc w:val="both"/>
    </w:pPr>
    <w:rPr>
      <w:rFonts w:ascii="Times New Roman" w:eastAsia="Times New Roman" w:hAnsi="Times New Roman" w:cs="Times New Roman"/>
      <w:caps/>
      <w:sz w:val="28"/>
      <w:szCs w:val="20"/>
    </w:rPr>
  </w:style>
  <w:style w:type="paragraph" w:styleId="af3">
    <w:name w:val="Normal (Web)"/>
    <w:basedOn w:val="a"/>
    <w:uiPriority w:val="99"/>
    <w:unhideWhenUsed/>
    <w:rsid w:val="008D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a0"/>
    <w:rsid w:val="008D7F19"/>
    <w:rPr>
      <w:rFonts w:ascii="Times New Roman" w:hAnsi="Times New Roman" w:cs="Times New Roman"/>
      <w:sz w:val="20"/>
      <w:szCs w:val="20"/>
    </w:rPr>
  </w:style>
  <w:style w:type="paragraph" w:styleId="af4">
    <w:name w:val="No Spacing"/>
    <w:link w:val="af5"/>
    <w:uiPriority w:val="1"/>
    <w:qFormat/>
    <w:rsid w:val="00E24A2A"/>
    <w:pPr>
      <w:spacing w:after="0" w:line="240" w:lineRule="auto"/>
    </w:pPr>
  </w:style>
  <w:style w:type="character" w:customStyle="1" w:styleId="af5">
    <w:name w:val="Без интервала Знак"/>
    <w:basedOn w:val="a0"/>
    <w:link w:val="af4"/>
    <w:uiPriority w:val="1"/>
    <w:rsid w:val="00E24A2A"/>
    <w:rPr>
      <w:rFonts w:eastAsiaTheme="minorEastAsia"/>
    </w:rPr>
  </w:style>
  <w:style w:type="paragraph" w:customStyle="1" w:styleId="ConsPlusNormal">
    <w:name w:val="ConsPlusNormal"/>
    <w:rsid w:val="00805EA3"/>
    <w:pPr>
      <w:autoSpaceDE w:val="0"/>
      <w:autoSpaceDN w:val="0"/>
      <w:adjustRightInd w:val="0"/>
      <w:spacing w:after="0" w:line="240" w:lineRule="auto"/>
    </w:pPr>
    <w:rPr>
      <w:rFonts w:ascii="Times New Roman" w:hAnsi="Times New Roman" w:cs="Times New Roman"/>
      <w:sz w:val="24"/>
      <w:szCs w:val="24"/>
    </w:rPr>
  </w:style>
  <w:style w:type="paragraph" w:styleId="af6">
    <w:name w:val="Intense Quote"/>
    <w:basedOn w:val="a"/>
    <w:next w:val="a"/>
    <w:link w:val="af7"/>
    <w:uiPriority w:val="30"/>
    <w:qFormat/>
    <w:rsid w:val="00B733B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733B5"/>
    <w:rPr>
      <w:b/>
      <w:bCs/>
      <w:i/>
      <w:iCs/>
      <w:color w:val="4F81BD" w:themeColor="accent1"/>
    </w:rPr>
  </w:style>
  <w:style w:type="paragraph" w:styleId="2">
    <w:name w:val="Quote"/>
    <w:basedOn w:val="a"/>
    <w:next w:val="a"/>
    <w:link w:val="20"/>
    <w:uiPriority w:val="29"/>
    <w:qFormat/>
    <w:rsid w:val="00B733B5"/>
    <w:rPr>
      <w:i/>
      <w:iCs/>
      <w:color w:val="000000" w:themeColor="text1"/>
    </w:rPr>
  </w:style>
  <w:style w:type="character" w:customStyle="1" w:styleId="20">
    <w:name w:val="Цитата 2 Знак"/>
    <w:basedOn w:val="a0"/>
    <w:link w:val="2"/>
    <w:uiPriority w:val="29"/>
    <w:rsid w:val="00B733B5"/>
    <w:rPr>
      <w:i/>
      <w:iCs/>
      <w:color w:val="000000" w:themeColor="text1"/>
    </w:rPr>
  </w:style>
  <w:style w:type="paragraph" w:styleId="af8">
    <w:name w:val="List Paragraph"/>
    <w:basedOn w:val="a"/>
    <w:uiPriority w:val="34"/>
    <w:qFormat/>
    <w:rsid w:val="00BD6525"/>
    <w:pPr>
      <w:ind w:left="720"/>
      <w:contextualSpacing/>
    </w:pPr>
  </w:style>
  <w:style w:type="character" w:customStyle="1" w:styleId="WW8Num7z1">
    <w:name w:val="WW8Num7z1"/>
    <w:rsid w:val="006B40D1"/>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31B"/>
    <w:rPr>
      <w:rFonts w:ascii="Tahoma" w:hAnsi="Tahoma" w:cs="Tahoma"/>
      <w:sz w:val="16"/>
      <w:szCs w:val="16"/>
    </w:rPr>
  </w:style>
  <w:style w:type="paragraph" w:customStyle="1" w:styleId="Default">
    <w:name w:val="Default"/>
    <w:rsid w:val="00ED082A"/>
    <w:pPr>
      <w:autoSpaceDE w:val="0"/>
      <w:autoSpaceDN w:val="0"/>
      <w:adjustRightInd w:val="0"/>
      <w:spacing w:after="0" w:line="240" w:lineRule="auto"/>
    </w:pPr>
    <w:rPr>
      <w:rFonts w:ascii="Bookman Old Style" w:hAnsi="Bookman Old Style" w:cs="Bookman Old Style"/>
      <w:color w:val="000000"/>
      <w:sz w:val="24"/>
      <w:szCs w:val="24"/>
    </w:rPr>
  </w:style>
  <w:style w:type="table" w:styleId="a5">
    <w:name w:val="Table Grid"/>
    <w:basedOn w:val="a1"/>
    <w:uiPriority w:val="59"/>
    <w:rsid w:val="00F14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98723E"/>
    <w:pPr>
      <w:pBdr>
        <w:bottom w:val="single" w:sz="8" w:space="4" w:color="3891A7"/>
      </w:pBdr>
      <w:spacing w:after="300" w:line="240" w:lineRule="auto"/>
      <w:contextualSpacing/>
    </w:pPr>
    <w:rPr>
      <w:rFonts w:ascii="Corbel" w:eastAsia="Times New Roman" w:hAnsi="Corbel" w:cs="Times New Roman"/>
      <w:color w:val="3B1D15"/>
      <w:spacing w:val="5"/>
      <w:kern w:val="28"/>
      <w:sz w:val="52"/>
      <w:szCs w:val="52"/>
    </w:rPr>
  </w:style>
  <w:style w:type="character" w:customStyle="1" w:styleId="a7">
    <w:name w:val="Название Знак"/>
    <w:basedOn w:val="a0"/>
    <w:link w:val="a6"/>
    <w:uiPriority w:val="10"/>
    <w:rsid w:val="0098723E"/>
    <w:rPr>
      <w:rFonts w:ascii="Corbel" w:eastAsia="Times New Roman" w:hAnsi="Corbel" w:cs="Times New Roman"/>
      <w:color w:val="3B1D15"/>
      <w:spacing w:val="5"/>
      <w:kern w:val="28"/>
      <w:sz w:val="52"/>
      <w:szCs w:val="52"/>
    </w:rPr>
  </w:style>
  <w:style w:type="paragraph" w:styleId="a8">
    <w:name w:val="header"/>
    <w:basedOn w:val="a"/>
    <w:link w:val="a9"/>
    <w:uiPriority w:val="99"/>
    <w:unhideWhenUsed/>
    <w:rsid w:val="006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8C8"/>
  </w:style>
  <w:style w:type="paragraph" w:styleId="aa">
    <w:name w:val="footer"/>
    <w:basedOn w:val="a"/>
    <w:link w:val="ab"/>
    <w:uiPriority w:val="99"/>
    <w:unhideWhenUsed/>
    <w:rsid w:val="006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8C8"/>
  </w:style>
  <w:style w:type="paragraph" w:styleId="ac">
    <w:name w:val="Document Map"/>
    <w:basedOn w:val="a"/>
    <w:link w:val="ad"/>
    <w:uiPriority w:val="99"/>
    <w:semiHidden/>
    <w:unhideWhenUsed/>
    <w:rsid w:val="000E022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E0225"/>
    <w:rPr>
      <w:rFonts w:ascii="Tahoma" w:hAnsi="Tahoma" w:cs="Tahoma"/>
      <w:sz w:val="16"/>
      <w:szCs w:val="16"/>
    </w:rPr>
  </w:style>
  <w:style w:type="character" w:styleId="ae">
    <w:name w:val="annotation reference"/>
    <w:basedOn w:val="a0"/>
    <w:uiPriority w:val="99"/>
    <w:semiHidden/>
    <w:unhideWhenUsed/>
    <w:rsid w:val="002B0CC9"/>
    <w:rPr>
      <w:sz w:val="16"/>
      <w:szCs w:val="16"/>
    </w:rPr>
  </w:style>
  <w:style w:type="paragraph" w:styleId="af">
    <w:name w:val="annotation text"/>
    <w:basedOn w:val="a"/>
    <w:link w:val="af0"/>
    <w:uiPriority w:val="99"/>
    <w:semiHidden/>
    <w:unhideWhenUsed/>
    <w:rsid w:val="002B0CC9"/>
    <w:pPr>
      <w:spacing w:line="240" w:lineRule="auto"/>
    </w:pPr>
    <w:rPr>
      <w:sz w:val="20"/>
      <w:szCs w:val="20"/>
    </w:rPr>
  </w:style>
  <w:style w:type="character" w:customStyle="1" w:styleId="af0">
    <w:name w:val="Текст примечания Знак"/>
    <w:basedOn w:val="a0"/>
    <w:link w:val="af"/>
    <w:uiPriority w:val="99"/>
    <w:semiHidden/>
    <w:rsid w:val="002B0CC9"/>
    <w:rPr>
      <w:sz w:val="20"/>
      <w:szCs w:val="20"/>
    </w:rPr>
  </w:style>
  <w:style w:type="paragraph" w:styleId="af1">
    <w:name w:val="annotation subject"/>
    <w:basedOn w:val="af"/>
    <w:next w:val="af"/>
    <w:link w:val="af2"/>
    <w:uiPriority w:val="99"/>
    <w:semiHidden/>
    <w:unhideWhenUsed/>
    <w:rsid w:val="002B0CC9"/>
    <w:rPr>
      <w:b/>
      <w:bCs/>
    </w:rPr>
  </w:style>
  <w:style w:type="character" w:customStyle="1" w:styleId="af2">
    <w:name w:val="Тема примечания Знак"/>
    <w:basedOn w:val="af0"/>
    <w:link w:val="af1"/>
    <w:uiPriority w:val="99"/>
    <w:semiHidden/>
    <w:rsid w:val="002B0CC9"/>
    <w:rPr>
      <w:b/>
      <w:bCs/>
      <w:sz w:val="20"/>
      <w:szCs w:val="20"/>
    </w:rPr>
  </w:style>
  <w:style w:type="paragraph" w:customStyle="1" w:styleId="XXL">
    <w:name w:val="XXL_Письмо"/>
    <w:basedOn w:val="a"/>
    <w:rsid w:val="008D7F19"/>
    <w:pPr>
      <w:spacing w:after="0" w:line="360" w:lineRule="auto"/>
      <w:ind w:firstLine="709"/>
      <w:jc w:val="both"/>
    </w:pPr>
    <w:rPr>
      <w:rFonts w:ascii="Times New Roman" w:eastAsia="Times New Roman" w:hAnsi="Times New Roman" w:cs="Times New Roman"/>
      <w:caps/>
      <w:sz w:val="28"/>
      <w:szCs w:val="20"/>
    </w:rPr>
  </w:style>
  <w:style w:type="paragraph" w:styleId="af3">
    <w:name w:val="Normal (Web)"/>
    <w:basedOn w:val="a"/>
    <w:uiPriority w:val="99"/>
    <w:unhideWhenUsed/>
    <w:rsid w:val="008D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a0"/>
    <w:rsid w:val="008D7F19"/>
    <w:rPr>
      <w:rFonts w:ascii="Times New Roman" w:hAnsi="Times New Roman" w:cs="Times New Roman"/>
      <w:sz w:val="20"/>
      <w:szCs w:val="20"/>
    </w:rPr>
  </w:style>
  <w:style w:type="paragraph" w:styleId="af4">
    <w:name w:val="No Spacing"/>
    <w:link w:val="af5"/>
    <w:uiPriority w:val="1"/>
    <w:qFormat/>
    <w:rsid w:val="00E24A2A"/>
    <w:pPr>
      <w:spacing w:after="0" w:line="240" w:lineRule="auto"/>
    </w:pPr>
  </w:style>
  <w:style w:type="character" w:customStyle="1" w:styleId="af5">
    <w:name w:val="Без интервала Знак"/>
    <w:basedOn w:val="a0"/>
    <w:link w:val="af4"/>
    <w:uiPriority w:val="1"/>
    <w:rsid w:val="00E24A2A"/>
    <w:rPr>
      <w:rFonts w:eastAsiaTheme="minorEastAsia"/>
    </w:rPr>
  </w:style>
  <w:style w:type="paragraph" w:customStyle="1" w:styleId="ConsPlusNormal">
    <w:name w:val="ConsPlusNormal"/>
    <w:rsid w:val="00805EA3"/>
    <w:pPr>
      <w:autoSpaceDE w:val="0"/>
      <w:autoSpaceDN w:val="0"/>
      <w:adjustRightInd w:val="0"/>
      <w:spacing w:after="0" w:line="240" w:lineRule="auto"/>
    </w:pPr>
    <w:rPr>
      <w:rFonts w:ascii="Times New Roman" w:hAnsi="Times New Roman" w:cs="Times New Roman"/>
      <w:sz w:val="24"/>
      <w:szCs w:val="24"/>
    </w:rPr>
  </w:style>
  <w:style w:type="paragraph" w:styleId="af6">
    <w:name w:val="Intense Quote"/>
    <w:basedOn w:val="a"/>
    <w:next w:val="a"/>
    <w:link w:val="af7"/>
    <w:uiPriority w:val="30"/>
    <w:qFormat/>
    <w:rsid w:val="00B733B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733B5"/>
    <w:rPr>
      <w:b/>
      <w:bCs/>
      <w:i/>
      <w:iCs/>
      <w:color w:val="4F81BD" w:themeColor="accent1"/>
    </w:rPr>
  </w:style>
  <w:style w:type="paragraph" w:styleId="2">
    <w:name w:val="Quote"/>
    <w:basedOn w:val="a"/>
    <w:next w:val="a"/>
    <w:link w:val="20"/>
    <w:uiPriority w:val="29"/>
    <w:qFormat/>
    <w:rsid w:val="00B733B5"/>
    <w:rPr>
      <w:i/>
      <w:iCs/>
      <w:color w:val="000000" w:themeColor="text1"/>
    </w:rPr>
  </w:style>
  <w:style w:type="character" w:customStyle="1" w:styleId="20">
    <w:name w:val="Цитата 2 Знак"/>
    <w:basedOn w:val="a0"/>
    <w:link w:val="2"/>
    <w:uiPriority w:val="29"/>
    <w:rsid w:val="00B733B5"/>
    <w:rPr>
      <w:i/>
      <w:iCs/>
      <w:color w:val="000000" w:themeColor="text1"/>
    </w:rPr>
  </w:style>
  <w:style w:type="paragraph" w:styleId="af8">
    <w:name w:val="List Paragraph"/>
    <w:basedOn w:val="a"/>
    <w:uiPriority w:val="34"/>
    <w:qFormat/>
    <w:rsid w:val="00BD6525"/>
    <w:pPr>
      <w:ind w:left="720"/>
      <w:contextualSpacing/>
    </w:pPr>
  </w:style>
  <w:style w:type="character" w:customStyle="1" w:styleId="WW8Num7z1">
    <w:name w:val="WW8Num7z1"/>
    <w:rsid w:val="006B40D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54">
      <w:bodyDiv w:val="1"/>
      <w:marLeft w:val="0"/>
      <w:marRight w:val="0"/>
      <w:marTop w:val="0"/>
      <w:marBottom w:val="0"/>
      <w:divBdr>
        <w:top w:val="none" w:sz="0" w:space="0" w:color="auto"/>
        <w:left w:val="none" w:sz="0" w:space="0" w:color="auto"/>
        <w:bottom w:val="none" w:sz="0" w:space="0" w:color="auto"/>
        <w:right w:val="none" w:sz="0" w:space="0" w:color="auto"/>
      </w:divBdr>
    </w:div>
    <w:div w:id="41682013">
      <w:bodyDiv w:val="1"/>
      <w:marLeft w:val="0"/>
      <w:marRight w:val="0"/>
      <w:marTop w:val="0"/>
      <w:marBottom w:val="0"/>
      <w:divBdr>
        <w:top w:val="none" w:sz="0" w:space="0" w:color="auto"/>
        <w:left w:val="none" w:sz="0" w:space="0" w:color="auto"/>
        <w:bottom w:val="none" w:sz="0" w:space="0" w:color="auto"/>
        <w:right w:val="none" w:sz="0" w:space="0" w:color="auto"/>
      </w:divBdr>
    </w:div>
    <w:div w:id="87623905">
      <w:bodyDiv w:val="1"/>
      <w:marLeft w:val="0"/>
      <w:marRight w:val="0"/>
      <w:marTop w:val="0"/>
      <w:marBottom w:val="0"/>
      <w:divBdr>
        <w:top w:val="none" w:sz="0" w:space="0" w:color="auto"/>
        <w:left w:val="none" w:sz="0" w:space="0" w:color="auto"/>
        <w:bottom w:val="none" w:sz="0" w:space="0" w:color="auto"/>
        <w:right w:val="none" w:sz="0" w:space="0" w:color="auto"/>
      </w:divBdr>
    </w:div>
    <w:div w:id="152139085">
      <w:bodyDiv w:val="1"/>
      <w:marLeft w:val="0"/>
      <w:marRight w:val="0"/>
      <w:marTop w:val="0"/>
      <w:marBottom w:val="0"/>
      <w:divBdr>
        <w:top w:val="none" w:sz="0" w:space="0" w:color="auto"/>
        <w:left w:val="none" w:sz="0" w:space="0" w:color="auto"/>
        <w:bottom w:val="none" w:sz="0" w:space="0" w:color="auto"/>
        <w:right w:val="none" w:sz="0" w:space="0" w:color="auto"/>
      </w:divBdr>
    </w:div>
    <w:div w:id="162621933">
      <w:bodyDiv w:val="1"/>
      <w:marLeft w:val="0"/>
      <w:marRight w:val="0"/>
      <w:marTop w:val="0"/>
      <w:marBottom w:val="0"/>
      <w:divBdr>
        <w:top w:val="none" w:sz="0" w:space="0" w:color="auto"/>
        <w:left w:val="none" w:sz="0" w:space="0" w:color="auto"/>
        <w:bottom w:val="none" w:sz="0" w:space="0" w:color="auto"/>
        <w:right w:val="none" w:sz="0" w:space="0" w:color="auto"/>
      </w:divBdr>
    </w:div>
    <w:div w:id="182212729">
      <w:bodyDiv w:val="1"/>
      <w:marLeft w:val="0"/>
      <w:marRight w:val="0"/>
      <w:marTop w:val="0"/>
      <w:marBottom w:val="0"/>
      <w:divBdr>
        <w:top w:val="none" w:sz="0" w:space="0" w:color="auto"/>
        <w:left w:val="none" w:sz="0" w:space="0" w:color="auto"/>
        <w:bottom w:val="none" w:sz="0" w:space="0" w:color="auto"/>
        <w:right w:val="none" w:sz="0" w:space="0" w:color="auto"/>
      </w:divBdr>
    </w:div>
    <w:div w:id="302581036">
      <w:bodyDiv w:val="1"/>
      <w:marLeft w:val="0"/>
      <w:marRight w:val="0"/>
      <w:marTop w:val="0"/>
      <w:marBottom w:val="0"/>
      <w:divBdr>
        <w:top w:val="none" w:sz="0" w:space="0" w:color="auto"/>
        <w:left w:val="none" w:sz="0" w:space="0" w:color="auto"/>
        <w:bottom w:val="none" w:sz="0" w:space="0" w:color="auto"/>
        <w:right w:val="none" w:sz="0" w:space="0" w:color="auto"/>
      </w:divBdr>
    </w:div>
    <w:div w:id="338853880">
      <w:bodyDiv w:val="1"/>
      <w:marLeft w:val="0"/>
      <w:marRight w:val="0"/>
      <w:marTop w:val="0"/>
      <w:marBottom w:val="0"/>
      <w:divBdr>
        <w:top w:val="none" w:sz="0" w:space="0" w:color="auto"/>
        <w:left w:val="none" w:sz="0" w:space="0" w:color="auto"/>
        <w:bottom w:val="none" w:sz="0" w:space="0" w:color="auto"/>
        <w:right w:val="none" w:sz="0" w:space="0" w:color="auto"/>
      </w:divBdr>
    </w:div>
    <w:div w:id="443038795">
      <w:bodyDiv w:val="1"/>
      <w:marLeft w:val="0"/>
      <w:marRight w:val="0"/>
      <w:marTop w:val="0"/>
      <w:marBottom w:val="0"/>
      <w:divBdr>
        <w:top w:val="none" w:sz="0" w:space="0" w:color="auto"/>
        <w:left w:val="none" w:sz="0" w:space="0" w:color="auto"/>
        <w:bottom w:val="none" w:sz="0" w:space="0" w:color="auto"/>
        <w:right w:val="none" w:sz="0" w:space="0" w:color="auto"/>
      </w:divBdr>
    </w:div>
    <w:div w:id="624388388">
      <w:bodyDiv w:val="1"/>
      <w:marLeft w:val="0"/>
      <w:marRight w:val="0"/>
      <w:marTop w:val="0"/>
      <w:marBottom w:val="0"/>
      <w:divBdr>
        <w:top w:val="none" w:sz="0" w:space="0" w:color="auto"/>
        <w:left w:val="none" w:sz="0" w:space="0" w:color="auto"/>
        <w:bottom w:val="none" w:sz="0" w:space="0" w:color="auto"/>
        <w:right w:val="none" w:sz="0" w:space="0" w:color="auto"/>
      </w:divBdr>
    </w:div>
    <w:div w:id="639966772">
      <w:bodyDiv w:val="1"/>
      <w:marLeft w:val="0"/>
      <w:marRight w:val="0"/>
      <w:marTop w:val="0"/>
      <w:marBottom w:val="0"/>
      <w:divBdr>
        <w:top w:val="none" w:sz="0" w:space="0" w:color="auto"/>
        <w:left w:val="none" w:sz="0" w:space="0" w:color="auto"/>
        <w:bottom w:val="none" w:sz="0" w:space="0" w:color="auto"/>
        <w:right w:val="none" w:sz="0" w:space="0" w:color="auto"/>
      </w:divBdr>
    </w:div>
    <w:div w:id="644044030">
      <w:bodyDiv w:val="1"/>
      <w:marLeft w:val="0"/>
      <w:marRight w:val="0"/>
      <w:marTop w:val="0"/>
      <w:marBottom w:val="0"/>
      <w:divBdr>
        <w:top w:val="none" w:sz="0" w:space="0" w:color="auto"/>
        <w:left w:val="none" w:sz="0" w:space="0" w:color="auto"/>
        <w:bottom w:val="none" w:sz="0" w:space="0" w:color="auto"/>
        <w:right w:val="none" w:sz="0" w:space="0" w:color="auto"/>
      </w:divBdr>
    </w:div>
    <w:div w:id="665943157">
      <w:bodyDiv w:val="1"/>
      <w:marLeft w:val="0"/>
      <w:marRight w:val="0"/>
      <w:marTop w:val="0"/>
      <w:marBottom w:val="0"/>
      <w:divBdr>
        <w:top w:val="none" w:sz="0" w:space="0" w:color="auto"/>
        <w:left w:val="none" w:sz="0" w:space="0" w:color="auto"/>
        <w:bottom w:val="none" w:sz="0" w:space="0" w:color="auto"/>
        <w:right w:val="none" w:sz="0" w:space="0" w:color="auto"/>
      </w:divBdr>
    </w:div>
    <w:div w:id="689725497">
      <w:bodyDiv w:val="1"/>
      <w:marLeft w:val="0"/>
      <w:marRight w:val="0"/>
      <w:marTop w:val="0"/>
      <w:marBottom w:val="0"/>
      <w:divBdr>
        <w:top w:val="none" w:sz="0" w:space="0" w:color="auto"/>
        <w:left w:val="none" w:sz="0" w:space="0" w:color="auto"/>
        <w:bottom w:val="none" w:sz="0" w:space="0" w:color="auto"/>
        <w:right w:val="none" w:sz="0" w:space="0" w:color="auto"/>
      </w:divBdr>
    </w:div>
    <w:div w:id="797996702">
      <w:bodyDiv w:val="1"/>
      <w:marLeft w:val="0"/>
      <w:marRight w:val="0"/>
      <w:marTop w:val="0"/>
      <w:marBottom w:val="0"/>
      <w:divBdr>
        <w:top w:val="none" w:sz="0" w:space="0" w:color="auto"/>
        <w:left w:val="none" w:sz="0" w:space="0" w:color="auto"/>
        <w:bottom w:val="none" w:sz="0" w:space="0" w:color="auto"/>
        <w:right w:val="none" w:sz="0" w:space="0" w:color="auto"/>
      </w:divBdr>
    </w:div>
    <w:div w:id="1173837601">
      <w:bodyDiv w:val="1"/>
      <w:marLeft w:val="0"/>
      <w:marRight w:val="0"/>
      <w:marTop w:val="0"/>
      <w:marBottom w:val="0"/>
      <w:divBdr>
        <w:top w:val="none" w:sz="0" w:space="0" w:color="auto"/>
        <w:left w:val="none" w:sz="0" w:space="0" w:color="auto"/>
        <w:bottom w:val="none" w:sz="0" w:space="0" w:color="auto"/>
        <w:right w:val="none" w:sz="0" w:space="0" w:color="auto"/>
      </w:divBdr>
    </w:div>
    <w:div w:id="1238251703">
      <w:bodyDiv w:val="1"/>
      <w:marLeft w:val="0"/>
      <w:marRight w:val="0"/>
      <w:marTop w:val="0"/>
      <w:marBottom w:val="0"/>
      <w:divBdr>
        <w:top w:val="none" w:sz="0" w:space="0" w:color="auto"/>
        <w:left w:val="none" w:sz="0" w:space="0" w:color="auto"/>
        <w:bottom w:val="none" w:sz="0" w:space="0" w:color="auto"/>
        <w:right w:val="none" w:sz="0" w:space="0" w:color="auto"/>
      </w:divBdr>
    </w:div>
    <w:div w:id="1386031187">
      <w:bodyDiv w:val="1"/>
      <w:marLeft w:val="0"/>
      <w:marRight w:val="0"/>
      <w:marTop w:val="0"/>
      <w:marBottom w:val="0"/>
      <w:divBdr>
        <w:top w:val="none" w:sz="0" w:space="0" w:color="auto"/>
        <w:left w:val="none" w:sz="0" w:space="0" w:color="auto"/>
        <w:bottom w:val="none" w:sz="0" w:space="0" w:color="auto"/>
        <w:right w:val="none" w:sz="0" w:space="0" w:color="auto"/>
      </w:divBdr>
    </w:div>
    <w:div w:id="1413235773">
      <w:bodyDiv w:val="1"/>
      <w:marLeft w:val="0"/>
      <w:marRight w:val="0"/>
      <w:marTop w:val="0"/>
      <w:marBottom w:val="0"/>
      <w:divBdr>
        <w:top w:val="none" w:sz="0" w:space="0" w:color="auto"/>
        <w:left w:val="none" w:sz="0" w:space="0" w:color="auto"/>
        <w:bottom w:val="none" w:sz="0" w:space="0" w:color="auto"/>
        <w:right w:val="none" w:sz="0" w:space="0" w:color="auto"/>
      </w:divBdr>
    </w:div>
    <w:div w:id="1517617357">
      <w:bodyDiv w:val="1"/>
      <w:marLeft w:val="0"/>
      <w:marRight w:val="0"/>
      <w:marTop w:val="0"/>
      <w:marBottom w:val="0"/>
      <w:divBdr>
        <w:top w:val="none" w:sz="0" w:space="0" w:color="auto"/>
        <w:left w:val="none" w:sz="0" w:space="0" w:color="auto"/>
        <w:bottom w:val="none" w:sz="0" w:space="0" w:color="auto"/>
        <w:right w:val="none" w:sz="0" w:space="0" w:color="auto"/>
      </w:divBdr>
    </w:div>
    <w:div w:id="1584149140">
      <w:bodyDiv w:val="1"/>
      <w:marLeft w:val="0"/>
      <w:marRight w:val="0"/>
      <w:marTop w:val="0"/>
      <w:marBottom w:val="0"/>
      <w:divBdr>
        <w:top w:val="none" w:sz="0" w:space="0" w:color="auto"/>
        <w:left w:val="none" w:sz="0" w:space="0" w:color="auto"/>
        <w:bottom w:val="none" w:sz="0" w:space="0" w:color="auto"/>
        <w:right w:val="none" w:sz="0" w:space="0" w:color="auto"/>
      </w:divBdr>
    </w:div>
    <w:div w:id="1665862779">
      <w:bodyDiv w:val="1"/>
      <w:marLeft w:val="0"/>
      <w:marRight w:val="0"/>
      <w:marTop w:val="0"/>
      <w:marBottom w:val="0"/>
      <w:divBdr>
        <w:top w:val="none" w:sz="0" w:space="0" w:color="auto"/>
        <w:left w:val="none" w:sz="0" w:space="0" w:color="auto"/>
        <w:bottom w:val="none" w:sz="0" w:space="0" w:color="auto"/>
        <w:right w:val="none" w:sz="0" w:space="0" w:color="auto"/>
      </w:divBdr>
    </w:div>
    <w:div w:id="1679235446">
      <w:bodyDiv w:val="1"/>
      <w:marLeft w:val="0"/>
      <w:marRight w:val="0"/>
      <w:marTop w:val="0"/>
      <w:marBottom w:val="0"/>
      <w:divBdr>
        <w:top w:val="none" w:sz="0" w:space="0" w:color="auto"/>
        <w:left w:val="none" w:sz="0" w:space="0" w:color="auto"/>
        <w:bottom w:val="none" w:sz="0" w:space="0" w:color="auto"/>
        <w:right w:val="none" w:sz="0" w:space="0" w:color="auto"/>
      </w:divBdr>
    </w:div>
    <w:div w:id="1792168475">
      <w:bodyDiv w:val="1"/>
      <w:marLeft w:val="0"/>
      <w:marRight w:val="0"/>
      <w:marTop w:val="0"/>
      <w:marBottom w:val="0"/>
      <w:divBdr>
        <w:top w:val="none" w:sz="0" w:space="0" w:color="auto"/>
        <w:left w:val="none" w:sz="0" w:space="0" w:color="auto"/>
        <w:bottom w:val="none" w:sz="0" w:space="0" w:color="auto"/>
        <w:right w:val="none" w:sz="0" w:space="0" w:color="auto"/>
      </w:divBdr>
    </w:div>
    <w:div w:id="1808939224">
      <w:bodyDiv w:val="1"/>
      <w:marLeft w:val="0"/>
      <w:marRight w:val="0"/>
      <w:marTop w:val="0"/>
      <w:marBottom w:val="0"/>
      <w:divBdr>
        <w:top w:val="none" w:sz="0" w:space="0" w:color="auto"/>
        <w:left w:val="none" w:sz="0" w:space="0" w:color="auto"/>
        <w:bottom w:val="none" w:sz="0" w:space="0" w:color="auto"/>
        <w:right w:val="none" w:sz="0" w:space="0" w:color="auto"/>
      </w:divBdr>
    </w:div>
    <w:div w:id="1882671791">
      <w:bodyDiv w:val="1"/>
      <w:marLeft w:val="0"/>
      <w:marRight w:val="0"/>
      <w:marTop w:val="0"/>
      <w:marBottom w:val="0"/>
      <w:divBdr>
        <w:top w:val="none" w:sz="0" w:space="0" w:color="auto"/>
        <w:left w:val="none" w:sz="0" w:space="0" w:color="auto"/>
        <w:bottom w:val="none" w:sz="0" w:space="0" w:color="auto"/>
        <w:right w:val="none" w:sz="0" w:space="0" w:color="auto"/>
      </w:divBdr>
    </w:div>
    <w:div w:id="1910192128">
      <w:bodyDiv w:val="1"/>
      <w:marLeft w:val="0"/>
      <w:marRight w:val="0"/>
      <w:marTop w:val="0"/>
      <w:marBottom w:val="0"/>
      <w:divBdr>
        <w:top w:val="none" w:sz="0" w:space="0" w:color="auto"/>
        <w:left w:val="none" w:sz="0" w:space="0" w:color="auto"/>
        <w:bottom w:val="none" w:sz="0" w:space="0" w:color="auto"/>
        <w:right w:val="none" w:sz="0" w:space="0" w:color="auto"/>
      </w:divBdr>
    </w:div>
    <w:div w:id="1963219982">
      <w:bodyDiv w:val="1"/>
      <w:marLeft w:val="0"/>
      <w:marRight w:val="0"/>
      <w:marTop w:val="0"/>
      <w:marBottom w:val="0"/>
      <w:divBdr>
        <w:top w:val="none" w:sz="0" w:space="0" w:color="auto"/>
        <w:left w:val="none" w:sz="0" w:space="0" w:color="auto"/>
        <w:bottom w:val="none" w:sz="0" w:space="0" w:color="auto"/>
        <w:right w:val="none" w:sz="0" w:space="0" w:color="auto"/>
      </w:divBdr>
    </w:div>
    <w:div w:id="2053537523">
      <w:bodyDiv w:val="1"/>
      <w:marLeft w:val="0"/>
      <w:marRight w:val="0"/>
      <w:marTop w:val="0"/>
      <w:marBottom w:val="0"/>
      <w:divBdr>
        <w:top w:val="none" w:sz="0" w:space="0" w:color="auto"/>
        <w:left w:val="none" w:sz="0" w:space="0" w:color="auto"/>
        <w:bottom w:val="none" w:sz="0" w:space="0" w:color="auto"/>
        <w:right w:val="none" w:sz="0" w:space="0" w:color="auto"/>
      </w:divBdr>
    </w:div>
    <w:div w:id="20851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microsoft.com/office/2007/relationships/diagramDrawing" Target="diagrams/drawing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oleObject" Target="embeddings/oleObject1.bin"/><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diagramQuickStyle" Target="diagrams/quickStyle1.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diagramData" Target="diagrams/data1.xml"/><Relationship Id="rId48" Type="http://schemas.openxmlformats.org/officeDocument/2006/relationships/chart" Target="charts/chart29.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gi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diagramColors" Target="diagrams/colors1.xml"/><Relationship Id="rId20" Type="http://schemas.openxmlformats.org/officeDocument/2006/relationships/chart" Target="charts/chart6.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image" Target="../media/image5.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6667801025617029E-2"/>
          <c:y val="0.11377566176321022"/>
          <c:w val="0.94454815353743971"/>
          <c:h val="0.85436082117642276"/>
        </c:manualLayout>
      </c:layout>
      <c:pie3DChart>
        <c:varyColors val="1"/>
        <c:ser>
          <c:idx val="0"/>
          <c:order val="0"/>
          <c:tx>
            <c:strRef>
              <c:f>Лист1!$B$1</c:f>
              <c:strCache>
                <c:ptCount val="1"/>
                <c:pt idx="0">
                  <c:v>в тысячах рублей</c:v>
                </c:pt>
              </c:strCache>
            </c:strRef>
          </c:tx>
          <c:explosion val="25"/>
          <c:dLbls>
            <c:txPr>
              <a:bodyPr/>
              <a:lstStyle/>
              <a:p>
                <a:pPr>
                  <a:defRPr sz="1200" b="1"/>
                </a:pPr>
                <a:endParaRPr lang="ru-RU"/>
              </a:p>
            </c:txPr>
            <c:showLegendKey val="0"/>
            <c:showVal val="1"/>
            <c:showCatName val="1"/>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перечиления</c:v>
                </c:pt>
              </c:strCache>
            </c:strRef>
          </c:cat>
          <c:val>
            <c:numRef>
              <c:f>Лист1!$B$2:$B$4</c:f>
              <c:numCache>
                <c:formatCode>General</c:formatCode>
                <c:ptCount val="3"/>
                <c:pt idx="0">
                  <c:v>543221.41</c:v>
                </c:pt>
                <c:pt idx="1">
                  <c:v>52071</c:v>
                </c:pt>
                <c:pt idx="2">
                  <c:v>768283.75</c:v>
                </c:pt>
              </c:numCache>
            </c:numRef>
          </c:val>
        </c:ser>
        <c:dLbls>
          <c:showLegendKey val="0"/>
          <c:showVal val="0"/>
          <c:showCatName val="1"/>
          <c:showSerName val="0"/>
          <c:showPercent val="1"/>
          <c:showBubbleSize val="0"/>
          <c:showLeaderLines val="1"/>
        </c:dLbls>
      </c:pie3DChart>
      <c:spPr>
        <a:effectLst>
          <a:glow rad="63500">
            <a:schemeClr val="accent5">
              <a:satMod val="175000"/>
              <a:alpha val="40000"/>
            </a:schemeClr>
          </a:glow>
        </a:effectLst>
      </c:spPr>
    </c:plotArea>
    <c:plotVisOnly val="1"/>
    <c:dispBlanksAs val="gap"/>
    <c:showDLblsOverMax val="0"/>
  </c:chart>
  <c:spPr>
    <a:solidFill>
      <a:schemeClr val="tx2">
        <a:lumMod val="40000"/>
        <a:lumOff val="60000"/>
      </a:schemeClr>
    </a:solidFill>
    <a:effectLst>
      <a:glow rad="101600">
        <a:schemeClr val="accent1">
          <a:satMod val="175000"/>
          <a:alpha val="40000"/>
        </a:schemeClr>
      </a:glo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tx2">
            <a:lumMod val="40000"/>
            <a:lumOff val="60000"/>
          </a:schemeClr>
        </a:solidFill>
      </c:spPr>
    </c:sideWall>
    <c:backWall>
      <c:thickness val="0"/>
      <c:spPr>
        <a:solidFill>
          <a:schemeClr val="tx2">
            <a:lumMod val="40000"/>
            <a:lumOff val="60000"/>
          </a:schemeClr>
        </a:solidFill>
      </c:spPr>
    </c:backWall>
    <c:plotArea>
      <c:layout/>
      <c:bar3DChart>
        <c:barDir val="col"/>
        <c:grouping val="clustered"/>
        <c:varyColors val="0"/>
        <c:ser>
          <c:idx val="0"/>
          <c:order val="0"/>
          <c:tx>
            <c:strRef>
              <c:f>Лист1!$B$1</c:f>
              <c:strCache>
                <c:ptCount val="1"/>
                <c:pt idx="0">
                  <c:v>2015 год в тыс. руб.</c:v>
                </c:pt>
              </c:strCache>
            </c:strRef>
          </c:tx>
          <c:invertIfNegative val="0"/>
          <c:dLbls>
            <c:dLbl>
              <c:idx val="0"/>
              <c:layout>
                <c:manualLayout>
                  <c:x val="-9.1220068415051748E-3"/>
                  <c:y val="-1.4925373134328361E-2"/>
                </c:manualLayout>
              </c:layout>
              <c:showLegendKey val="0"/>
              <c:showVal val="1"/>
              <c:showCatName val="0"/>
              <c:showSerName val="0"/>
              <c:showPercent val="0"/>
              <c:showBubbleSize val="0"/>
            </c:dLbl>
            <c:dLbl>
              <c:idx val="1"/>
              <c:layout>
                <c:manualLayout>
                  <c:x val="-3.1927023945267932E-2"/>
                  <c:y val="-7.4626865671641824E-3"/>
                </c:manualLayout>
              </c:layout>
              <c:showLegendKey val="0"/>
              <c:showVal val="1"/>
              <c:showCatName val="0"/>
              <c:showSerName val="0"/>
              <c:showPercent val="0"/>
              <c:showBubbleSize val="0"/>
            </c:dLbl>
            <c:dLbl>
              <c:idx val="2"/>
              <c:layout>
                <c:manualLayout>
                  <c:x val="-2.1284682630178641E-2"/>
                  <c:y val="-3.9800995024875926E-2"/>
                </c:manualLayout>
              </c:layout>
              <c:showLegendKey val="0"/>
              <c:showVal val="1"/>
              <c:showCatName val="0"/>
              <c:showSerName val="0"/>
              <c:showPercent val="0"/>
              <c:showBubbleSize val="0"/>
            </c:dLbl>
            <c:dLbl>
              <c:idx val="3"/>
              <c:layout>
                <c:manualLayout>
                  <c:x val="-1.0642341315089301E-2"/>
                  <c:y val="-7.4626865671641824E-3"/>
                </c:manualLayout>
              </c:layout>
              <c:showLegendKey val="0"/>
              <c:showVal val="1"/>
              <c:showCatName val="0"/>
              <c:showSerName val="0"/>
              <c:showPercent val="0"/>
              <c:showBubbleSize val="0"/>
            </c:dLbl>
            <c:dLbl>
              <c:idx val="4"/>
              <c:layout>
                <c:manualLayout>
                  <c:x val="-3.0406689471683852E-3"/>
                  <c:y val="-1.7412935323383085E-2"/>
                </c:manualLayout>
              </c:layout>
              <c:showLegendKey val="0"/>
              <c:showVal val="1"/>
              <c:showCatName val="0"/>
              <c:showSerName val="0"/>
              <c:showPercent val="0"/>
              <c:showBubbleSize val="0"/>
            </c:dLbl>
            <c:dLbl>
              <c:idx val="5"/>
              <c:layout>
                <c:manualLayout>
                  <c:x val="-1.8244013683010301E-2"/>
                  <c:y val="1.4925373134328453E-2"/>
                </c:manualLayout>
              </c:layout>
              <c:showLegendKey val="0"/>
              <c:showVal val="1"/>
              <c:showCatName val="0"/>
              <c:showSerName val="0"/>
              <c:showPercent val="0"/>
              <c:showBubbleSize val="0"/>
            </c:dLbl>
            <c:dLbl>
              <c:idx val="6"/>
              <c:layout>
                <c:manualLayout>
                  <c:x val="-9.6120837624442228E-3"/>
                  <c:y val="-2.985074626865671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Лист1!$B$2:$B$8</c:f>
              <c:numCache>
                <c:formatCode>General</c:formatCode>
                <c:ptCount val="7"/>
                <c:pt idx="0">
                  <c:v>7452</c:v>
                </c:pt>
                <c:pt idx="1">
                  <c:v>332002.59999999998</c:v>
                </c:pt>
                <c:pt idx="2" formatCode="0.0">
                  <c:v>368293.2200000002</c:v>
                </c:pt>
                <c:pt idx="3" formatCode="0.0">
                  <c:v>30761.23</c:v>
                </c:pt>
                <c:pt idx="4">
                  <c:v>2500</c:v>
                </c:pt>
                <c:pt idx="5" formatCode="0.0">
                  <c:v>-3620.24</c:v>
                </c:pt>
                <c:pt idx="6" formatCode="0.0">
                  <c:v>1217.8</c:v>
                </c:pt>
              </c:numCache>
            </c:numRef>
          </c:val>
        </c:ser>
        <c:ser>
          <c:idx val="1"/>
          <c:order val="1"/>
          <c:tx>
            <c:strRef>
              <c:f>Лист1!$C$1</c:f>
              <c:strCache>
                <c:ptCount val="1"/>
                <c:pt idx="0">
                  <c:v>2016 год в тыс. руб.</c:v>
                </c:pt>
              </c:strCache>
            </c:strRef>
          </c:tx>
          <c:invertIfNegative val="0"/>
          <c:dLbls>
            <c:dLbl>
              <c:idx val="0"/>
              <c:layout>
                <c:manualLayout>
                  <c:x val="1.8244013683010301E-2"/>
                  <c:y val="-2.4875621890547171E-2"/>
                </c:manualLayout>
              </c:layout>
              <c:showLegendKey val="0"/>
              <c:showVal val="1"/>
              <c:showCatName val="0"/>
              <c:showSerName val="0"/>
              <c:showPercent val="0"/>
              <c:showBubbleSize val="0"/>
            </c:dLbl>
            <c:dLbl>
              <c:idx val="1"/>
              <c:layout>
                <c:manualLayout>
                  <c:x val="3.6488027366020602E-2"/>
                  <c:y val="-7.4626865671641824E-3"/>
                </c:manualLayout>
              </c:layout>
              <c:showLegendKey val="0"/>
              <c:showVal val="1"/>
              <c:showCatName val="0"/>
              <c:showSerName val="0"/>
              <c:showPercent val="0"/>
              <c:showBubbleSize val="0"/>
            </c:dLbl>
            <c:dLbl>
              <c:idx val="2"/>
              <c:layout>
                <c:manualLayout>
                  <c:x val="4.1049030786772647E-2"/>
                  <c:y val="-9.9502487562189747E-3"/>
                </c:manualLayout>
              </c:layout>
              <c:showLegendKey val="0"/>
              <c:showVal val="1"/>
              <c:showCatName val="0"/>
              <c:showSerName val="0"/>
              <c:showPercent val="0"/>
              <c:showBubbleSize val="0"/>
            </c:dLbl>
            <c:dLbl>
              <c:idx val="3"/>
              <c:layout>
                <c:manualLayout>
                  <c:x val="1.9764348156594506E-2"/>
                  <c:y val="-1.4925373134328361E-2"/>
                </c:manualLayout>
              </c:layout>
              <c:showLegendKey val="0"/>
              <c:showVal val="1"/>
              <c:showCatName val="0"/>
              <c:showSerName val="0"/>
              <c:showPercent val="0"/>
              <c:showBubbleSize val="0"/>
            </c:dLbl>
            <c:dLbl>
              <c:idx val="4"/>
              <c:layout>
                <c:manualLayout>
                  <c:x val="1.8244013683010301E-2"/>
                  <c:y val="-1.7412935323383085E-2"/>
                </c:manualLayout>
              </c:layout>
              <c:showLegendKey val="0"/>
              <c:showVal val="1"/>
              <c:showCatName val="0"/>
              <c:showSerName val="0"/>
              <c:showPercent val="0"/>
              <c:showBubbleSize val="0"/>
            </c:dLbl>
            <c:dLbl>
              <c:idx val="5"/>
              <c:layout>
                <c:manualLayout>
                  <c:x val="6.385404789053592E-2"/>
                  <c:y val="4.4776119402985093E-2"/>
                </c:manualLayout>
              </c:layout>
              <c:showLegendKey val="0"/>
              <c:showVal val="1"/>
              <c:showCatName val="0"/>
              <c:showSerName val="0"/>
              <c:showPercent val="0"/>
              <c:showBubbleSize val="0"/>
            </c:dLbl>
            <c:dLbl>
              <c:idx val="6"/>
              <c:layout>
                <c:manualLayout>
                  <c:x val="9.8556835905295875E-3"/>
                  <c:y val="-3.482606651780469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Лист1!$C$2:$C$8</c:f>
              <c:numCache>
                <c:formatCode>General</c:formatCode>
                <c:ptCount val="7"/>
                <c:pt idx="0">
                  <c:v>1710</c:v>
                </c:pt>
                <c:pt idx="1">
                  <c:v>290018.40000000002</c:v>
                </c:pt>
                <c:pt idx="2" formatCode="0.0">
                  <c:v>473598.5</c:v>
                </c:pt>
                <c:pt idx="3" formatCode="0.0">
                  <c:v>2557.3000000000002</c:v>
                </c:pt>
                <c:pt idx="4">
                  <c:v>2000</c:v>
                </c:pt>
                <c:pt idx="5" formatCode="0.0">
                  <c:v>-3209</c:v>
                </c:pt>
                <c:pt idx="6" formatCode="0.0">
                  <c:v>1608.5</c:v>
                </c:pt>
              </c:numCache>
            </c:numRef>
          </c:val>
        </c:ser>
        <c:ser>
          <c:idx val="2"/>
          <c:order val="2"/>
          <c:tx>
            <c:strRef>
              <c:f>Лист1!$D$1</c:f>
              <c:strCache>
                <c:ptCount val="1"/>
                <c:pt idx="0">
                  <c:v>Рост, снижение в %</c:v>
                </c:pt>
              </c:strCache>
            </c:strRef>
          </c:tx>
          <c:invertIfNegative val="0"/>
          <c:dLbls>
            <c:dLbl>
              <c:idx val="0"/>
              <c:layout>
                <c:manualLayout>
                  <c:x val="1.672367920942644E-2"/>
                  <c:y val="0"/>
                </c:manualLayout>
              </c:layout>
              <c:showLegendKey val="0"/>
              <c:showVal val="1"/>
              <c:showCatName val="0"/>
              <c:showSerName val="0"/>
              <c:showPercent val="0"/>
              <c:showBubbleSize val="0"/>
            </c:dLbl>
            <c:dLbl>
              <c:idx val="1"/>
              <c:layout>
                <c:manualLayout>
                  <c:x val="1.976434815659445E-2"/>
                  <c:y val="-7.4626865671641824E-3"/>
                </c:manualLayout>
              </c:layout>
              <c:showLegendKey val="0"/>
              <c:showVal val="1"/>
              <c:showCatName val="0"/>
              <c:showSerName val="0"/>
              <c:showPercent val="0"/>
              <c:showBubbleSize val="0"/>
            </c:dLbl>
            <c:dLbl>
              <c:idx val="2"/>
              <c:layout>
                <c:manualLayout>
                  <c:x val="1.8244013683010221E-2"/>
                  <c:y val="-9.1209559938058407E-17"/>
                </c:manualLayout>
              </c:layout>
              <c:showLegendKey val="0"/>
              <c:showVal val="1"/>
              <c:showCatName val="0"/>
              <c:showSerName val="0"/>
              <c:showPercent val="0"/>
              <c:showBubbleSize val="0"/>
            </c:dLbl>
            <c:dLbl>
              <c:idx val="3"/>
              <c:layout>
                <c:manualLayout>
                  <c:x val="1.8244013683010301E-2"/>
                  <c:y val="0"/>
                </c:manualLayout>
              </c:layout>
              <c:showLegendKey val="0"/>
              <c:showVal val="1"/>
              <c:showCatName val="0"/>
              <c:showSerName val="0"/>
              <c:showPercent val="0"/>
              <c:showBubbleSize val="0"/>
            </c:dLbl>
            <c:dLbl>
              <c:idx val="4"/>
              <c:layout>
                <c:manualLayout>
                  <c:x val="2.128468263017864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Лист1!$D$2:$D$8</c:f>
              <c:numCache>
                <c:formatCode>0.0</c:formatCode>
                <c:ptCount val="7"/>
                <c:pt idx="0">
                  <c:v>22.946859903381629</c:v>
                </c:pt>
                <c:pt idx="1">
                  <c:v>87.354255659443666</c:v>
                </c:pt>
                <c:pt idx="2">
                  <c:v>128.59278267463083</c:v>
                </c:pt>
                <c:pt idx="3">
                  <c:v>8.3133866883736527</c:v>
                </c:pt>
                <c:pt idx="4">
                  <c:v>80</c:v>
                </c:pt>
                <c:pt idx="5">
                  <c:v>88.640532119417458</c:v>
                </c:pt>
                <c:pt idx="6">
                  <c:v>132.08244375102669</c:v>
                </c:pt>
              </c:numCache>
            </c:numRef>
          </c:val>
        </c:ser>
        <c:dLbls>
          <c:showLegendKey val="0"/>
          <c:showVal val="1"/>
          <c:showCatName val="0"/>
          <c:showSerName val="0"/>
          <c:showPercent val="0"/>
          <c:showBubbleSize val="0"/>
        </c:dLbls>
        <c:gapWidth val="150"/>
        <c:shape val="cylinder"/>
        <c:axId val="110311936"/>
        <c:axId val="110388352"/>
        <c:axId val="0"/>
      </c:bar3DChart>
      <c:catAx>
        <c:axId val="110311936"/>
        <c:scaling>
          <c:orientation val="minMax"/>
        </c:scaling>
        <c:delete val="0"/>
        <c:axPos val="b"/>
        <c:majorGridlines/>
        <c:numFmt formatCode="General" sourceLinked="1"/>
        <c:majorTickMark val="out"/>
        <c:minorTickMark val="none"/>
        <c:tickLblPos val="nextTo"/>
        <c:txPr>
          <a:bodyPr/>
          <a:lstStyle/>
          <a:p>
            <a:pPr>
              <a:defRPr sz="900" b="1"/>
            </a:pPr>
            <a:endParaRPr lang="ru-RU"/>
          </a:p>
        </c:txPr>
        <c:crossAx val="110388352"/>
        <c:crosses val="autoZero"/>
        <c:auto val="1"/>
        <c:lblAlgn val="ctr"/>
        <c:lblOffset val="100"/>
        <c:noMultiLvlLbl val="0"/>
      </c:catAx>
      <c:valAx>
        <c:axId val="110388352"/>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10311936"/>
        <c:crosses val="autoZero"/>
        <c:crossBetween val="between"/>
      </c:valAx>
    </c:plotArea>
    <c:legend>
      <c:legendPos val="t"/>
      <c:overlay val="0"/>
      <c:txPr>
        <a:bodyPr/>
        <a:lstStyle/>
        <a:p>
          <a:pPr>
            <a:defRPr sz="1050" b="1"/>
          </a:pPr>
          <a:endParaRPr lang="ru-RU"/>
        </a:p>
      </c:txPr>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itle>
    <c:autoTitleDeleted val="0"/>
    <c:plotArea>
      <c:layout/>
      <c:lineChart>
        <c:grouping val="standard"/>
        <c:varyColors val="0"/>
        <c:ser>
          <c:idx val="0"/>
          <c:order val="0"/>
          <c:tx>
            <c:strRef>
              <c:f>Лист1!$B$1</c:f>
              <c:strCache>
                <c:ptCount val="1"/>
                <c:pt idx="0">
                  <c:v>в тысячах рублей</c:v>
                </c:pt>
              </c:strCache>
            </c:strRef>
          </c:tx>
          <c:dLbls>
            <c:dLbl>
              <c:idx val="0"/>
              <c:layout>
                <c:manualLayout>
                  <c:x val="3.1469979296066271E-2"/>
                  <c:y val="-4.3092522179974654E-2"/>
                </c:manualLayout>
              </c:layout>
              <c:dLblPos val="l"/>
              <c:showLegendKey val="0"/>
              <c:showVal val="1"/>
              <c:showCatName val="0"/>
              <c:showSerName val="0"/>
              <c:showPercent val="0"/>
              <c:showBubbleSize val="0"/>
            </c:dLbl>
            <c:dLbl>
              <c:idx val="3"/>
              <c:layout>
                <c:manualLayout>
                  <c:x val="-1.3250517598343685E-2"/>
                  <c:y val="-2.2813688212927802E-2"/>
                </c:manualLayout>
              </c:layout>
              <c:dLblPos val="l"/>
              <c:showLegendKey val="0"/>
              <c:showVal val="1"/>
              <c:showCatName val="0"/>
              <c:showSerName val="0"/>
              <c:showPercent val="0"/>
              <c:showBubbleSize val="0"/>
            </c:dLbl>
            <c:txPr>
              <a:bodyPr/>
              <a:lstStyle/>
              <a:p>
                <a:pPr>
                  <a:defRPr sz="1100" b="1"/>
                </a:pPr>
                <a:endParaRPr lang="ru-RU"/>
              </a:p>
            </c:txPr>
            <c:dLblPos val="l"/>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Лист1!$B$2:$B$9</c:f>
              <c:numCache>
                <c:formatCode>General</c:formatCode>
                <c:ptCount val="8"/>
                <c:pt idx="0">
                  <c:v>597865.80000000005</c:v>
                </c:pt>
                <c:pt idx="1">
                  <c:v>802508.5</c:v>
                </c:pt>
                <c:pt idx="2">
                  <c:v>987365.9</c:v>
                </c:pt>
                <c:pt idx="3">
                  <c:v>1053899.6000000001</c:v>
                </c:pt>
                <c:pt idx="4">
                  <c:v>1178347.1000000001</c:v>
                </c:pt>
                <c:pt idx="5">
                  <c:v>1173993.1000000001</c:v>
                </c:pt>
                <c:pt idx="6">
                  <c:v>1277759.4000000004</c:v>
                </c:pt>
                <c:pt idx="7">
                  <c:v>1363576.1600000001</c:v>
                </c:pt>
              </c:numCache>
            </c:numRef>
          </c:val>
          <c:smooth val="0"/>
        </c:ser>
        <c:dLbls>
          <c:showLegendKey val="0"/>
          <c:showVal val="1"/>
          <c:showCatName val="0"/>
          <c:showSerName val="0"/>
          <c:showPercent val="0"/>
          <c:showBubbleSize val="0"/>
        </c:dLbls>
        <c:marker val="1"/>
        <c:smooth val="0"/>
        <c:axId val="109969408"/>
        <c:axId val="110390080"/>
      </c:lineChart>
      <c:catAx>
        <c:axId val="109969408"/>
        <c:scaling>
          <c:orientation val="minMax"/>
        </c:scaling>
        <c:delete val="0"/>
        <c:axPos val="b"/>
        <c:majorGridlines/>
        <c:majorTickMark val="out"/>
        <c:minorTickMark val="none"/>
        <c:tickLblPos val="nextTo"/>
        <c:txPr>
          <a:bodyPr/>
          <a:lstStyle/>
          <a:p>
            <a:pPr>
              <a:defRPr sz="1100" b="1"/>
            </a:pPr>
            <a:endParaRPr lang="ru-RU"/>
          </a:p>
        </c:txPr>
        <c:crossAx val="110390080"/>
        <c:crosses val="autoZero"/>
        <c:auto val="1"/>
        <c:lblAlgn val="ctr"/>
        <c:lblOffset val="100"/>
        <c:noMultiLvlLbl val="0"/>
      </c:catAx>
      <c:valAx>
        <c:axId val="110390080"/>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09969408"/>
        <c:crosses val="autoZero"/>
        <c:crossBetween val="between"/>
      </c:valAx>
      <c:spPr>
        <a:solidFill>
          <a:schemeClr val="tx2">
            <a:lumMod val="20000"/>
            <a:lumOff val="80000"/>
          </a:schemeClr>
        </a:solidFill>
      </c:spPr>
    </c:plotArea>
    <c:legend>
      <c:legendPos val="r"/>
      <c:layout/>
      <c:overlay val="0"/>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в  тысячах рублей</a:t>
            </a:r>
          </a:p>
        </c:rich>
      </c:tx>
      <c:overlay val="0"/>
    </c:title>
    <c:autoTitleDeleted val="0"/>
    <c:plotArea>
      <c:layout/>
      <c:lineChart>
        <c:grouping val="standard"/>
        <c:varyColors val="0"/>
        <c:ser>
          <c:idx val="0"/>
          <c:order val="0"/>
          <c:tx>
            <c:strRef>
              <c:f>Лист1!$B$1</c:f>
              <c:strCache>
                <c:ptCount val="1"/>
                <c:pt idx="0">
                  <c:v>в тысячах рублей</c:v>
                </c:pt>
              </c:strCache>
            </c:strRef>
          </c:tx>
          <c:dLbls>
            <c:dLbl>
              <c:idx val="0"/>
              <c:layout>
                <c:manualLayout>
                  <c:x val="1.499409735355133E-2"/>
                  <c:y val="-9.2929464897968835E-3"/>
                </c:manualLayout>
              </c:layout>
              <c:dLblPos val="l"/>
              <c:showLegendKey val="0"/>
              <c:showVal val="1"/>
              <c:showCatName val="0"/>
              <c:showSerName val="0"/>
              <c:showPercent val="0"/>
              <c:showBubbleSize val="0"/>
            </c:dLbl>
            <c:dLbl>
              <c:idx val="2"/>
              <c:layout>
                <c:manualLayout>
                  <c:x val="4.6296296296297005E-3"/>
                  <c:y val="-2.7045300878972944E-2"/>
                </c:manualLayout>
              </c:layout>
              <c:dLblPos val="l"/>
              <c:showLegendKey val="0"/>
              <c:showVal val="1"/>
              <c:showCatName val="0"/>
              <c:showSerName val="0"/>
              <c:showPercent val="0"/>
              <c:showBubbleSize val="0"/>
            </c:dLbl>
            <c:dLbl>
              <c:idx val="4"/>
              <c:layout>
                <c:manualLayout>
                  <c:x val="-4.6296296296297005E-3"/>
                  <c:y val="-2.7045300878972944E-2"/>
                </c:manualLayout>
              </c:layout>
              <c:dLblPos val="l"/>
              <c:showLegendKey val="0"/>
              <c:showVal val="1"/>
              <c:showCatName val="0"/>
              <c:showSerName val="0"/>
              <c:showPercent val="0"/>
              <c:showBubbleSize val="0"/>
            </c:dLbl>
            <c:txPr>
              <a:bodyPr/>
              <a:lstStyle/>
              <a:p>
                <a:pPr>
                  <a:defRPr sz="1100" b="1"/>
                </a:pPr>
                <a:endParaRPr lang="ru-RU"/>
              </a:p>
            </c:txPr>
            <c:dLblPos val="l"/>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Лист1!$B$2:$B$9</c:f>
              <c:numCache>
                <c:formatCode>General</c:formatCode>
                <c:ptCount val="8"/>
                <c:pt idx="0">
                  <c:v>321018.59999999998</c:v>
                </c:pt>
                <c:pt idx="1">
                  <c:v>427948.7</c:v>
                </c:pt>
                <c:pt idx="2">
                  <c:v>474892.7</c:v>
                </c:pt>
                <c:pt idx="3">
                  <c:v>543479.1</c:v>
                </c:pt>
                <c:pt idx="4">
                  <c:v>562209.19999999867</c:v>
                </c:pt>
                <c:pt idx="5">
                  <c:v>502304.3</c:v>
                </c:pt>
                <c:pt idx="6">
                  <c:v>539152.80000000005</c:v>
                </c:pt>
                <c:pt idx="7">
                  <c:v>595292.42000000004</c:v>
                </c:pt>
              </c:numCache>
            </c:numRef>
          </c:val>
          <c:smooth val="0"/>
        </c:ser>
        <c:dLbls>
          <c:showLegendKey val="0"/>
          <c:showVal val="1"/>
          <c:showCatName val="0"/>
          <c:showSerName val="0"/>
          <c:showPercent val="0"/>
          <c:showBubbleSize val="0"/>
        </c:dLbls>
        <c:marker val="1"/>
        <c:smooth val="0"/>
        <c:axId val="109971456"/>
        <c:axId val="110391808"/>
      </c:lineChart>
      <c:catAx>
        <c:axId val="109971456"/>
        <c:scaling>
          <c:orientation val="minMax"/>
        </c:scaling>
        <c:delete val="0"/>
        <c:axPos val="b"/>
        <c:majorGridlines/>
        <c:majorTickMark val="out"/>
        <c:minorTickMark val="none"/>
        <c:tickLblPos val="nextTo"/>
        <c:txPr>
          <a:bodyPr/>
          <a:lstStyle/>
          <a:p>
            <a:pPr>
              <a:defRPr sz="1100" b="1"/>
            </a:pPr>
            <a:endParaRPr lang="ru-RU"/>
          </a:p>
        </c:txPr>
        <c:crossAx val="110391808"/>
        <c:crosses val="autoZero"/>
        <c:auto val="1"/>
        <c:lblAlgn val="ctr"/>
        <c:lblOffset val="100"/>
        <c:noMultiLvlLbl val="0"/>
      </c:catAx>
      <c:valAx>
        <c:axId val="110391808"/>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09971456"/>
        <c:crosses val="autoZero"/>
        <c:crossBetween val="between"/>
      </c:valAx>
      <c:spPr>
        <a:solidFill>
          <a:schemeClr val="tx2">
            <a:lumMod val="20000"/>
            <a:lumOff val="80000"/>
          </a:schemeClr>
        </a:solidFill>
      </c:spPr>
    </c:plotArea>
    <c:legend>
      <c:legendPos val="r"/>
      <c:overlay val="0"/>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Лист1!$B$1</c:f>
              <c:strCache>
                <c:ptCount val="1"/>
                <c:pt idx="0">
                  <c:v>в тысячах рублей</c:v>
                </c:pt>
              </c:strCache>
            </c:strRef>
          </c:tx>
          <c:dLbls>
            <c:txPr>
              <a:bodyPr/>
              <a:lstStyle/>
              <a:p>
                <a:pPr>
                  <a:defRPr sz="1100" b="1"/>
                </a:pPr>
                <a:endParaRPr lang="ru-RU"/>
              </a:p>
            </c:txPr>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Лист1!$B$2:$B$9</c:f>
              <c:numCache>
                <c:formatCode>General</c:formatCode>
                <c:ptCount val="8"/>
                <c:pt idx="0">
                  <c:v>276847.2</c:v>
                </c:pt>
                <c:pt idx="1">
                  <c:v>374559.8</c:v>
                </c:pt>
                <c:pt idx="2">
                  <c:v>512473.2</c:v>
                </c:pt>
                <c:pt idx="3">
                  <c:v>510420.5</c:v>
                </c:pt>
                <c:pt idx="4">
                  <c:v>616137.9</c:v>
                </c:pt>
                <c:pt idx="5">
                  <c:v>671688.7</c:v>
                </c:pt>
                <c:pt idx="6">
                  <c:v>738606.5</c:v>
                </c:pt>
                <c:pt idx="7">
                  <c:v>768283.75</c:v>
                </c:pt>
              </c:numCache>
            </c:numRef>
          </c:val>
          <c:smooth val="0"/>
        </c:ser>
        <c:dLbls>
          <c:showLegendKey val="0"/>
          <c:showVal val="1"/>
          <c:showCatName val="0"/>
          <c:showSerName val="0"/>
          <c:showPercent val="0"/>
          <c:showBubbleSize val="0"/>
        </c:dLbls>
        <c:marker val="1"/>
        <c:smooth val="0"/>
        <c:axId val="110959104"/>
        <c:axId val="110393536"/>
      </c:lineChart>
      <c:catAx>
        <c:axId val="110959104"/>
        <c:scaling>
          <c:orientation val="minMax"/>
        </c:scaling>
        <c:delete val="0"/>
        <c:axPos val="b"/>
        <c:majorGridlines/>
        <c:majorTickMark val="out"/>
        <c:minorTickMark val="none"/>
        <c:tickLblPos val="nextTo"/>
        <c:txPr>
          <a:bodyPr/>
          <a:lstStyle/>
          <a:p>
            <a:pPr>
              <a:defRPr sz="1100" b="1"/>
            </a:pPr>
            <a:endParaRPr lang="ru-RU"/>
          </a:p>
        </c:txPr>
        <c:crossAx val="110393536"/>
        <c:crosses val="autoZero"/>
        <c:auto val="1"/>
        <c:lblAlgn val="ctr"/>
        <c:lblOffset val="100"/>
        <c:noMultiLvlLbl val="0"/>
      </c:catAx>
      <c:valAx>
        <c:axId val="110393536"/>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110959104"/>
        <c:crosses val="autoZero"/>
        <c:crossBetween val="between"/>
      </c:valAx>
      <c:spPr>
        <a:solidFill>
          <a:schemeClr val="tx2">
            <a:lumMod val="20000"/>
            <a:lumOff val="80000"/>
          </a:schemeClr>
        </a:solidFill>
      </c:spPr>
    </c:plotArea>
    <c:legend>
      <c:legendPos val="r"/>
      <c:overlay val="0"/>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20"/>
      <c:hPercent val="90"/>
      <c:rotY val="200"/>
      <c:rAngAx val="0"/>
      <c:perspective val="0"/>
    </c:view3D>
    <c:floor>
      <c:thickness val="0"/>
    </c:floor>
    <c:sideWall>
      <c:thickness val="0"/>
    </c:sideWall>
    <c:backWall>
      <c:thickness val="0"/>
    </c:backWall>
    <c:plotArea>
      <c:layout>
        <c:manualLayout>
          <c:layoutTarget val="inner"/>
          <c:xMode val="edge"/>
          <c:yMode val="edge"/>
          <c:x val="0.15488191690619851"/>
          <c:y val="0.1333411027606369"/>
          <c:w val="0.7412530569149387"/>
          <c:h val="0.72066757309985263"/>
        </c:manualLayout>
      </c:layout>
      <c:pie3DChart>
        <c:varyColors val="1"/>
        <c:ser>
          <c:idx val="0"/>
          <c:order val="0"/>
          <c:tx>
            <c:strRef>
              <c:f>Лист1!$B$1</c:f>
              <c:strCache>
                <c:ptCount val="1"/>
                <c:pt idx="0">
                  <c:v>тыс.руб.</c:v>
                </c:pt>
              </c:strCache>
            </c:strRef>
          </c:tx>
          <c:explosion val="34"/>
          <c:dLbls>
            <c:dLbl>
              <c:idx val="0"/>
              <c:layout>
                <c:manualLayout>
                  <c:x val="-0.18771468974857977"/>
                  <c:y val="0.15776818220303107"/>
                </c:manualLayout>
              </c:layout>
              <c:showLegendKey val="0"/>
              <c:showVal val="1"/>
              <c:showCatName val="1"/>
              <c:showSerName val="0"/>
              <c:showPercent val="0"/>
              <c:showBubbleSize val="0"/>
            </c:dLbl>
            <c:dLbl>
              <c:idx val="1"/>
              <c:layout>
                <c:manualLayout>
                  <c:x val="-9.4982940989666878E-2"/>
                  <c:y val="7.9430839645993109E-2"/>
                </c:manualLayout>
              </c:layout>
              <c:showLegendKey val="0"/>
              <c:showVal val="1"/>
              <c:showCatName val="1"/>
              <c:showSerName val="0"/>
              <c:showPercent val="0"/>
              <c:showBubbleSize val="0"/>
            </c:dLbl>
            <c:dLbl>
              <c:idx val="2"/>
              <c:layout>
                <c:manualLayout>
                  <c:x val="-3.3804471442103863E-2"/>
                  <c:y val="-3.2387156539018962E-2"/>
                </c:manualLayout>
              </c:layout>
              <c:showLegendKey val="0"/>
              <c:showVal val="1"/>
              <c:showCatName val="1"/>
              <c:showSerName val="0"/>
              <c:showPercent val="0"/>
              <c:showBubbleSize val="0"/>
            </c:dLbl>
            <c:dLbl>
              <c:idx val="3"/>
              <c:layout>
                <c:manualLayout>
                  <c:x val="1.2465970192195469E-3"/>
                  <c:y val="-0.19943661691244949"/>
                </c:manualLayout>
              </c:layout>
              <c:showLegendKey val="0"/>
              <c:showVal val="1"/>
              <c:showCatName val="1"/>
              <c:showSerName val="0"/>
              <c:showPercent val="0"/>
              <c:showBubbleSize val="0"/>
            </c:dLbl>
            <c:dLbl>
              <c:idx val="4"/>
              <c:layout>
                <c:manualLayout>
                  <c:x val="4.7593905984089115E-2"/>
                  <c:y val="-0.25353015882502355"/>
                </c:manualLayout>
              </c:layout>
              <c:showLegendKey val="0"/>
              <c:showVal val="1"/>
              <c:showCatName val="1"/>
              <c:showSerName val="0"/>
              <c:showPercent val="0"/>
              <c:showBubbleSize val="0"/>
            </c:dLbl>
            <c:dLbl>
              <c:idx val="5"/>
              <c:layout>
                <c:manualLayout>
                  <c:x val="1.8364234977349653E-2"/>
                  <c:y val="-0.1109529999452156"/>
                </c:manualLayout>
              </c:layout>
              <c:showLegendKey val="0"/>
              <c:showVal val="1"/>
              <c:showCatName val="1"/>
              <c:showSerName val="0"/>
              <c:showPercent val="0"/>
              <c:showBubbleSize val="0"/>
            </c:dLbl>
            <c:dLbl>
              <c:idx val="6"/>
              <c:layout>
                <c:manualLayout>
                  <c:x val="0.12436314385210649"/>
                  <c:y val="-3.0691827658165121E-2"/>
                </c:manualLayout>
              </c:layout>
              <c:tx>
                <c:rich>
                  <a:bodyPr/>
                  <a:lstStyle/>
                  <a:p>
                    <a:r>
                      <a:rPr lang="ru-RU"/>
                      <a:t>Культура,кинематография;  65 986,82</a:t>
                    </a:r>
                  </a:p>
                </c:rich>
              </c:tx>
              <c:showLegendKey val="0"/>
              <c:showVal val="1"/>
              <c:showCatName val="1"/>
              <c:showSerName val="0"/>
              <c:showPercent val="0"/>
              <c:showBubbleSize val="0"/>
            </c:dLbl>
            <c:dLbl>
              <c:idx val="7"/>
              <c:layout>
                <c:manualLayout>
                  <c:x val="0.10530949143249545"/>
                  <c:y val="5.4223231583717973E-2"/>
                </c:manualLayout>
              </c:layout>
              <c:tx>
                <c:rich>
                  <a:bodyPr/>
                  <a:lstStyle/>
                  <a:p>
                    <a:r>
                      <a:rPr lang="ru-RU"/>
                      <a:t>Здравоохранение;</a:t>
                    </a:r>
                  </a:p>
                  <a:p>
                    <a:r>
                      <a:rPr lang="ru-RU"/>
                      <a:t> 319,85</a:t>
                    </a:r>
                  </a:p>
                </c:rich>
              </c:tx>
              <c:showLegendKey val="0"/>
              <c:showVal val="1"/>
              <c:showCatName val="1"/>
              <c:showSerName val="0"/>
              <c:showPercent val="0"/>
              <c:showBubbleSize val="0"/>
            </c:dLbl>
            <c:dLbl>
              <c:idx val="8"/>
              <c:layout>
                <c:manualLayout>
                  <c:x val="0.26474188916664632"/>
                  <c:y val="0.12654325230219088"/>
                </c:manualLayout>
              </c:layout>
              <c:tx>
                <c:rich>
                  <a:bodyPr/>
                  <a:lstStyle/>
                  <a:p>
                    <a:r>
                      <a:rPr lang="ru-RU"/>
                      <a:t>Социальная политика;         111 411,83</a:t>
                    </a:r>
                  </a:p>
                </c:rich>
              </c:tx>
              <c:showLegendKey val="0"/>
              <c:showVal val="1"/>
              <c:showCatName val="1"/>
              <c:showSerName val="0"/>
              <c:showPercent val="0"/>
              <c:showBubbleSize val="0"/>
            </c:dLbl>
            <c:dLbl>
              <c:idx val="9"/>
              <c:layout>
                <c:manualLayout>
                  <c:x val="0.3179710498959088"/>
                  <c:y val="0.1804493318790559"/>
                </c:manualLayout>
              </c:layout>
              <c:showLegendKey val="0"/>
              <c:showVal val="1"/>
              <c:showCatName val="1"/>
              <c:showSerName val="0"/>
              <c:showPercent val="0"/>
              <c:showBubbleSize val="0"/>
            </c:dLbl>
            <c:dLbl>
              <c:idx val="10"/>
              <c:layout>
                <c:manualLayout>
                  <c:x val="0.12497922247826566"/>
                  <c:y val="0.172057951959041"/>
                </c:manualLayout>
              </c:layout>
              <c:showLegendKey val="0"/>
              <c:showVal val="1"/>
              <c:showCatName val="1"/>
              <c:showSerName val="0"/>
              <c:showPercent val="0"/>
              <c:showBubbleSize val="0"/>
            </c:dLbl>
            <c:dLbl>
              <c:idx val="11"/>
              <c:layout>
                <c:manualLayout>
                  <c:x val="-6.7364661113327742E-2"/>
                  <c:y val="0.159060696160608"/>
                </c:manualLayout>
              </c:layout>
              <c:showLegendKey val="0"/>
              <c:showVal val="1"/>
              <c:showCatName val="1"/>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Культура,кинематография</c:v>
                </c:pt>
                <c:pt idx="7">
                  <c:v>Здравоохранение </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Лист1!$B$2:$B$13</c:f>
              <c:numCache>
                <c:formatCode>#,##0.00</c:formatCode>
                <c:ptCount val="12"/>
                <c:pt idx="0">
                  <c:v>77146.8</c:v>
                </c:pt>
                <c:pt idx="1">
                  <c:v>7247.16</c:v>
                </c:pt>
                <c:pt idx="2">
                  <c:v>104163.73</c:v>
                </c:pt>
                <c:pt idx="3">
                  <c:v>148168.18</c:v>
                </c:pt>
                <c:pt idx="4">
                  <c:v>723.79</c:v>
                </c:pt>
                <c:pt idx="5">
                  <c:v>760902.6</c:v>
                </c:pt>
                <c:pt idx="6">
                  <c:v>65986.820000000007</c:v>
                </c:pt>
                <c:pt idx="7">
                  <c:v>319.85000000000002</c:v>
                </c:pt>
                <c:pt idx="8">
                  <c:v>111411.83</c:v>
                </c:pt>
                <c:pt idx="9">
                  <c:v>14428.48</c:v>
                </c:pt>
                <c:pt idx="10">
                  <c:v>3938.19</c:v>
                </c:pt>
                <c:pt idx="11">
                  <c:v>11.47</c:v>
                </c:pt>
              </c:numCache>
            </c:numRef>
          </c:val>
        </c:ser>
        <c:dLbls>
          <c:showLegendKey val="0"/>
          <c:showVal val="0"/>
          <c:showCatName val="0"/>
          <c:showSerName val="0"/>
          <c:showPercent val="0"/>
          <c:showBubbleSize val="0"/>
          <c:showLeaderLines val="1"/>
        </c:dLbls>
      </c:pie3DChart>
      <c:spPr>
        <a:noFill/>
        <a:ln w="25397">
          <a:noFill/>
        </a:ln>
      </c:spPr>
    </c:plotArea>
    <c:plotVisOnly val="1"/>
    <c:dispBlanksAs val="zero"/>
    <c:showDLblsOverMax val="0"/>
  </c:chart>
  <c:spPr>
    <a:noFill/>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40"/>
      <c:rotY val="50"/>
      <c:depthPercent val="14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alpha val="41000"/>
          </a:srgbClr>
        </a:solidFill>
        <a:ln w="12700">
          <a:solidFill>
            <a:srgbClr val="808080"/>
          </a:solidFill>
          <a:prstDash val="solid"/>
        </a:ln>
      </c:spPr>
    </c:backWall>
    <c:plotArea>
      <c:layout>
        <c:manualLayout>
          <c:layoutTarget val="inner"/>
          <c:xMode val="edge"/>
          <c:yMode val="edge"/>
          <c:x val="6.5789268438389351E-2"/>
          <c:y val="2.770870337477797E-2"/>
          <c:w val="0.93421069364433496"/>
          <c:h val="0.55753103686195526"/>
        </c:manualLayout>
      </c:layout>
      <c:bar3DChart>
        <c:barDir val="col"/>
        <c:grouping val="clustered"/>
        <c:varyColors val="0"/>
        <c:ser>
          <c:idx val="0"/>
          <c:order val="0"/>
          <c:tx>
            <c:strRef>
              <c:f>Sheet1!$B$1</c:f>
              <c:strCache>
                <c:ptCount val="1"/>
                <c:pt idx="0">
                  <c:v>План - 1318779,16 тыс. руб</c:v>
                </c:pt>
              </c:strCache>
            </c:strRef>
          </c:tx>
          <c:spPr>
            <a:solidFill>
              <a:srgbClr val="FFC000"/>
            </a:solidFill>
            <a:ln w="12680">
              <a:solidFill>
                <a:srgbClr val="000000"/>
              </a:solidFill>
              <a:prstDash val="solid"/>
            </a:ln>
          </c:spPr>
          <c:invertIfNegative val="0"/>
          <c:dLbls>
            <c:dLbl>
              <c:idx val="0"/>
              <c:layout>
                <c:manualLayout>
                  <c:x val="1.6907509848940457E-2"/>
                  <c:y val="-5.2764055578194628E-2"/>
                </c:manualLayout>
              </c:layout>
              <c:showLegendKey val="0"/>
              <c:showVal val="1"/>
              <c:showCatName val="0"/>
              <c:showSerName val="0"/>
              <c:showPercent val="0"/>
              <c:showBubbleSize val="0"/>
            </c:dLbl>
            <c:dLbl>
              <c:idx val="1"/>
              <c:layout>
                <c:manualLayout>
                  <c:x val="2.2434220515823926E-2"/>
                  <c:y val="-7.4154755045863163E-2"/>
                </c:manualLayout>
              </c:layout>
              <c:showLegendKey val="0"/>
              <c:showVal val="1"/>
              <c:showCatName val="0"/>
              <c:showSerName val="0"/>
              <c:showPercent val="0"/>
              <c:showBubbleSize val="0"/>
            </c:dLbl>
            <c:dLbl>
              <c:idx val="2"/>
              <c:layout>
                <c:manualLayout>
                  <c:x val="5.8329537320231661E-3"/>
                  <c:y val="-7.5419535972637564E-2"/>
                </c:manualLayout>
              </c:layout>
              <c:showLegendKey val="0"/>
              <c:showVal val="1"/>
              <c:showCatName val="0"/>
              <c:showSerName val="0"/>
              <c:showPercent val="0"/>
              <c:showBubbleSize val="0"/>
            </c:dLbl>
            <c:dLbl>
              <c:idx val="3"/>
              <c:layout>
                <c:manualLayout>
                  <c:x val="1.2921845513112514E-2"/>
                  <c:y val="-7.0521733563792335E-2"/>
                </c:manualLayout>
              </c:layout>
              <c:showLegendKey val="0"/>
              <c:showVal val="1"/>
              <c:showCatName val="0"/>
              <c:showSerName val="0"/>
              <c:showPercent val="0"/>
              <c:showBubbleSize val="0"/>
            </c:dLbl>
            <c:dLbl>
              <c:idx val="4"/>
              <c:layout>
                <c:manualLayout>
                  <c:x val="2.1389123880176136E-2"/>
                  <c:y val="-6.6204834151828582E-2"/>
                </c:manualLayout>
              </c:layout>
              <c:showLegendKey val="0"/>
              <c:showVal val="1"/>
              <c:showCatName val="0"/>
              <c:showSerName val="0"/>
              <c:showPercent val="0"/>
              <c:showBubbleSize val="0"/>
            </c:dLbl>
            <c:dLbl>
              <c:idx val="5"/>
              <c:layout>
                <c:manualLayout>
                  <c:x val="-1.2374686040957209E-2"/>
                  <c:y val="-1.8657342289642841E-2"/>
                </c:manualLayout>
              </c:layout>
              <c:showLegendKey val="0"/>
              <c:showVal val="1"/>
              <c:showCatName val="0"/>
              <c:showSerName val="0"/>
              <c:showPercent val="0"/>
              <c:showBubbleSize val="0"/>
            </c:dLbl>
            <c:dLbl>
              <c:idx val="6"/>
              <c:layout>
                <c:manualLayout>
                  <c:x val="1.6243790807140841E-2"/>
                  <c:y val="-7.4823817754488001E-2"/>
                </c:manualLayout>
              </c:layout>
              <c:showLegendKey val="0"/>
              <c:showVal val="1"/>
              <c:showCatName val="0"/>
              <c:showSerName val="0"/>
              <c:showPercent val="0"/>
              <c:showBubbleSize val="0"/>
            </c:dLbl>
            <c:dLbl>
              <c:idx val="7"/>
              <c:layout>
                <c:manualLayout>
                  <c:x val="2.2797119368343419E-2"/>
                  <c:y val="-7.8798320941589617E-2"/>
                </c:manualLayout>
              </c:layout>
              <c:showLegendKey val="0"/>
              <c:showVal val="1"/>
              <c:showCatName val="0"/>
              <c:showSerName val="0"/>
              <c:showPercent val="0"/>
              <c:showBubbleSize val="0"/>
            </c:dLbl>
            <c:dLbl>
              <c:idx val="8"/>
              <c:layout>
                <c:manualLayout>
                  <c:x val="-3.9924803920057955E-3"/>
                  <c:y val="-7.5745314807268482E-2"/>
                </c:manualLayout>
              </c:layout>
              <c:showLegendKey val="0"/>
              <c:showVal val="1"/>
              <c:showCatName val="0"/>
              <c:showSerName val="0"/>
              <c:showPercent val="0"/>
              <c:showBubbleSize val="0"/>
            </c:dLbl>
            <c:dLbl>
              <c:idx val="9"/>
              <c:layout>
                <c:manualLayout>
                  <c:x val="1.4571911387788855E-2"/>
                  <c:y val="-5.5301793452780114E-2"/>
                </c:manualLayout>
              </c:layout>
              <c:showLegendKey val="0"/>
              <c:showVal val="1"/>
              <c:showCatName val="0"/>
              <c:showSerName val="0"/>
              <c:showPercent val="0"/>
              <c:showBubbleSize val="0"/>
            </c:dLbl>
            <c:dLbl>
              <c:idx val="10"/>
              <c:layout>
                <c:manualLayout>
                  <c:x val="2.7363723129650117E-2"/>
                  <c:y val="-6.719032072210486E-2"/>
                </c:manualLayout>
              </c:layout>
              <c:showLegendKey val="0"/>
              <c:showVal val="1"/>
              <c:showCatName val="0"/>
              <c:showSerName val="0"/>
              <c:showPercent val="0"/>
              <c:showBubbleSize val="0"/>
            </c:dLbl>
            <c:dLbl>
              <c:idx val="11"/>
              <c:layout>
                <c:manualLayout>
                  <c:x val="2.4492527277065572E-2"/>
                  <c:y val="-8.5906334878871934E-2"/>
                </c:manualLayout>
              </c:layout>
              <c:showLegendKey val="0"/>
              <c:showVal val="1"/>
              <c:showCatName val="0"/>
              <c:showSerName val="0"/>
              <c:showPercent val="0"/>
              <c:showBubbleSize val="0"/>
            </c:dLbl>
            <c:spPr>
              <a:solidFill>
                <a:srgbClr val="FFC000"/>
              </a:solidFill>
              <a:ln w="25359">
                <a:noFill/>
              </a:ln>
            </c:spPr>
            <c:txPr>
              <a:bodyPr/>
              <a:lstStyle/>
              <a:p>
                <a:pPr>
                  <a:defRPr sz="799" b="0"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Sheet1!$B$2:$B$13</c:f>
              <c:numCache>
                <c:formatCode>General</c:formatCode>
                <c:ptCount val="12"/>
                <c:pt idx="0">
                  <c:v>77967.02</c:v>
                </c:pt>
                <c:pt idx="1">
                  <c:v>8507.42</c:v>
                </c:pt>
                <c:pt idx="2">
                  <c:v>106611.57</c:v>
                </c:pt>
                <c:pt idx="3">
                  <c:v>157177.03</c:v>
                </c:pt>
                <c:pt idx="4">
                  <c:v>954.95</c:v>
                </c:pt>
                <c:pt idx="5">
                  <c:v>766827.1</c:v>
                </c:pt>
                <c:pt idx="6">
                  <c:v>66113.73</c:v>
                </c:pt>
                <c:pt idx="7">
                  <c:v>325.39999999999998</c:v>
                </c:pt>
                <c:pt idx="8">
                  <c:v>115767.38</c:v>
                </c:pt>
                <c:pt idx="9">
                  <c:v>14577.92</c:v>
                </c:pt>
                <c:pt idx="10">
                  <c:v>3938.19</c:v>
                </c:pt>
                <c:pt idx="11">
                  <c:v>11.45</c:v>
                </c:pt>
              </c:numCache>
            </c:numRef>
          </c:val>
        </c:ser>
        <c:ser>
          <c:idx val="1"/>
          <c:order val="1"/>
          <c:tx>
            <c:strRef>
              <c:f>Sheet1!$C$1</c:f>
              <c:strCache>
                <c:ptCount val="1"/>
                <c:pt idx="0">
                  <c:v>Факт - 1294448,60 тыс.руб.</c:v>
                </c:pt>
              </c:strCache>
            </c:strRef>
          </c:tx>
          <c:spPr>
            <a:solidFill>
              <a:srgbClr val="92D050"/>
            </a:solidFill>
            <a:ln w="12680">
              <a:solidFill>
                <a:srgbClr val="000000"/>
              </a:solidFill>
              <a:prstDash val="solid"/>
            </a:ln>
          </c:spPr>
          <c:invertIfNegative val="0"/>
          <c:dLbls>
            <c:dLbl>
              <c:idx val="0"/>
              <c:layout>
                <c:manualLayout>
                  <c:x val="1.1901217827223651E-2"/>
                  <c:y val="-1.7370157611767929E-2"/>
                </c:manualLayout>
              </c:layout>
              <c:showLegendKey val="0"/>
              <c:showVal val="1"/>
              <c:showCatName val="0"/>
              <c:showSerName val="0"/>
              <c:showPercent val="0"/>
              <c:showBubbleSize val="0"/>
            </c:dLbl>
            <c:dLbl>
              <c:idx val="1"/>
              <c:layout>
                <c:manualLayout>
                  <c:x val="1.4172902973905121E-2"/>
                  <c:y val="-3.4094213833026972E-2"/>
                </c:manualLayout>
              </c:layout>
              <c:showLegendKey val="0"/>
              <c:showVal val="1"/>
              <c:showCatName val="0"/>
              <c:showSerName val="0"/>
              <c:showPercent val="0"/>
              <c:showBubbleSize val="0"/>
            </c:dLbl>
            <c:dLbl>
              <c:idx val="2"/>
              <c:layout>
                <c:manualLayout>
                  <c:x val="1.2354287325654592E-2"/>
                  <c:y val="-4.0147603500781996E-2"/>
                </c:manualLayout>
              </c:layout>
              <c:showLegendKey val="0"/>
              <c:showVal val="1"/>
              <c:showCatName val="0"/>
              <c:showSerName val="0"/>
              <c:showPercent val="0"/>
              <c:showBubbleSize val="0"/>
            </c:dLbl>
            <c:dLbl>
              <c:idx val="3"/>
              <c:layout>
                <c:manualLayout>
                  <c:x val="2.6810806707012864E-2"/>
                  <c:y val="-4.2450364436152715E-2"/>
                </c:manualLayout>
              </c:layout>
              <c:showLegendKey val="0"/>
              <c:showVal val="1"/>
              <c:showCatName val="0"/>
              <c:showSerName val="0"/>
              <c:showPercent val="0"/>
              <c:showBubbleSize val="0"/>
            </c:dLbl>
            <c:dLbl>
              <c:idx val="4"/>
              <c:layout>
                <c:manualLayout>
                  <c:x val="2.120561376108978E-2"/>
                  <c:y val="-3.1474846132038374E-2"/>
                </c:manualLayout>
              </c:layout>
              <c:showLegendKey val="0"/>
              <c:showVal val="1"/>
              <c:showCatName val="0"/>
              <c:showSerName val="0"/>
              <c:showPercent val="0"/>
              <c:showBubbleSize val="0"/>
            </c:dLbl>
            <c:dLbl>
              <c:idx val="5"/>
              <c:layout>
                <c:manualLayout>
                  <c:x val="5.3372575003467017E-2"/>
                  <c:y val="-1.729023438013487E-2"/>
                </c:manualLayout>
              </c:layout>
              <c:showLegendKey val="0"/>
              <c:showVal val="1"/>
              <c:showCatName val="0"/>
              <c:showSerName val="0"/>
              <c:showPercent val="0"/>
              <c:showBubbleSize val="0"/>
            </c:dLbl>
            <c:dLbl>
              <c:idx val="6"/>
              <c:layout>
                <c:manualLayout>
                  <c:x val="1.7906117899646107E-2"/>
                  <c:y val="-3.5037924099220491E-2"/>
                </c:manualLayout>
              </c:layout>
              <c:showLegendKey val="0"/>
              <c:showVal val="1"/>
              <c:showCatName val="0"/>
              <c:showSerName val="0"/>
              <c:showPercent val="0"/>
              <c:showBubbleSize val="0"/>
            </c:dLbl>
            <c:dLbl>
              <c:idx val="7"/>
              <c:layout>
                <c:manualLayout>
                  <c:x val="1.6042168282683674E-2"/>
                  <c:y val="-4.3716059882758555E-2"/>
                </c:manualLayout>
              </c:layout>
              <c:showLegendKey val="0"/>
              <c:showVal val="1"/>
              <c:showCatName val="0"/>
              <c:showSerName val="0"/>
              <c:showPercent val="0"/>
              <c:showBubbleSize val="0"/>
            </c:dLbl>
            <c:dLbl>
              <c:idx val="8"/>
              <c:layout>
                <c:manualLayout>
                  <c:x val="1.6494136863029203E-2"/>
                  <c:y val="-3.9166940526424658E-2"/>
                </c:manualLayout>
              </c:layout>
              <c:showLegendKey val="0"/>
              <c:showVal val="1"/>
              <c:showCatName val="0"/>
              <c:showSerName val="0"/>
              <c:showPercent val="0"/>
              <c:showBubbleSize val="0"/>
            </c:dLbl>
            <c:dLbl>
              <c:idx val="9"/>
              <c:layout>
                <c:manualLayout>
                  <c:x val="1.0500742201745425E-2"/>
                  <c:y val="-2.2187109749845592E-2"/>
                </c:manualLayout>
              </c:layout>
              <c:showLegendKey val="0"/>
              <c:showVal val="1"/>
              <c:showCatName val="0"/>
              <c:showSerName val="0"/>
              <c:showPercent val="0"/>
              <c:showBubbleSize val="0"/>
            </c:dLbl>
            <c:dLbl>
              <c:idx val="10"/>
              <c:layout>
                <c:manualLayout>
                  <c:x val="2.6789006746057571E-2"/>
                  <c:y val="-3.1210366996808327E-2"/>
                </c:manualLayout>
              </c:layout>
              <c:showLegendKey val="0"/>
              <c:showVal val="1"/>
              <c:showCatName val="0"/>
              <c:showSerName val="0"/>
              <c:showPercent val="0"/>
              <c:showBubbleSize val="0"/>
            </c:dLbl>
            <c:dLbl>
              <c:idx val="11"/>
              <c:layout>
                <c:manualLayout>
                  <c:x val="2.2420988698726708E-2"/>
                  <c:y val="-3.7736014705478889E-2"/>
                </c:manualLayout>
              </c:layout>
              <c:showLegendKey val="0"/>
              <c:showVal val="1"/>
              <c:showCatName val="0"/>
              <c:showSerName val="0"/>
              <c:showPercent val="0"/>
              <c:showBubbleSize val="0"/>
            </c:dLbl>
            <c:spPr>
              <a:solidFill>
                <a:srgbClr val="92D050"/>
              </a:solidFill>
              <a:ln w="25359">
                <a:noFill/>
              </a:ln>
            </c:spPr>
            <c:txPr>
              <a:bodyPr/>
              <a:lstStyle/>
              <a:p>
                <a:pPr>
                  <a:defRPr sz="8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Sheet1!$C$2:$C$13</c:f>
              <c:numCache>
                <c:formatCode>General</c:formatCode>
                <c:ptCount val="12"/>
                <c:pt idx="0">
                  <c:v>77146.8</c:v>
                </c:pt>
                <c:pt idx="1">
                  <c:v>7247.16</c:v>
                </c:pt>
                <c:pt idx="2">
                  <c:v>104163.73</c:v>
                </c:pt>
                <c:pt idx="3">
                  <c:v>148168.18</c:v>
                </c:pt>
                <c:pt idx="4">
                  <c:v>723.79</c:v>
                </c:pt>
                <c:pt idx="5">
                  <c:v>760902.6</c:v>
                </c:pt>
                <c:pt idx="6">
                  <c:v>65986.820000000007</c:v>
                </c:pt>
                <c:pt idx="7">
                  <c:v>319.85000000000002</c:v>
                </c:pt>
                <c:pt idx="8">
                  <c:v>111411.83</c:v>
                </c:pt>
                <c:pt idx="9">
                  <c:v>14428.48</c:v>
                </c:pt>
                <c:pt idx="10">
                  <c:v>3938.19</c:v>
                </c:pt>
                <c:pt idx="11">
                  <c:v>11.17</c:v>
                </c:pt>
              </c:numCache>
            </c:numRef>
          </c:val>
        </c:ser>
        <c:dLbls>
          <c:showLegendKey val="0"/>
          <c:showVal val="0"/>
          <c:showCatName val="0"/>
          <c:showSerName val="0"/>
          <c:showPercent val="0"/>
          <c:showBubbleSize val="0"/>
        </c:dLbls>
        <c:gapWidth val="150"/>
        <c:gapDepth val="0"/>
        <c:shape val="cylinder"/>
        <c:axId val="111669760"/>
        <c:axId val="110816064"/>
        <c:axId val="0"/>
      </c:bar3DChart>
      <c:catAx>
        <c:axId val="111669760"/>
        <c:scaling>
          <c:orientation val="minMax"/>
        </c:scaling>
        <c:delete val="0"/>
        <c:axPos val="b"/>
        <c:numFmt formatCode="General" sourceLinked="1"/>
        <c:majorTickMark val="out"/>
        <c:minorTickMark val="none"/>
        <c:tickLblPos val="low"/>
        <c:spPr>
          <a:ln w="3170">
            <a:solidFill>
              <a:srgbClr val="000000"/>
            </a:solidFill>
            <a:prstDash val="solid"/>
          </a:ln>
        </c:spPr>
        <c:txPr>
          <a:bodyPr rot="-5400000" vert="horz" anchor="ctr" anchorCtr="0"/>
          <a:lstStyle/>
          <a:p>
            <a:pPr>
              <a:defRPr sz="1100" b="0" i="0" u="none" strike="noStrike" baseline="0">
                <a:solidFill>
                  <a:srgbClr val="000000"/>
                </a:solidFill>
                <a:latin typeface="Times New Roman"/>
                <a:ea typeface="Times New Roman"/>
                <a:cs typeface="Times New Roman"/>
              </a:defRPr>
            </a:pPr>
            <a:endParaRPr lang="ru-RU"/>
          </a:p>
        </c:txPr>
        <c:crossAx val="110816064"/>
        <c:crosses val="autoZero"/>
        <c:auto val="1"/>
        <c:lblAlgn val="ctr"/>
        <c:lblOffset val="100"/>
        <c:tickLblSkip val="1"/>
        <c:tickMarkSkip val="1"/>
        <c:noMultiLvlLbl val="0"/>
      </c:catAx>
      <c:valAx>
        <c:axId val="110816064"/>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ru-RU"/>
          </a:p>
        </c:txPr>
        <c:crossAx val="111669760"/>
        <c:crosses val="autoZero"/>
        <c:crossBetween val="between"/>
      </c:valAx>
      <c:spPr>
        <a:noFill/>
        <a:ln w="25359">
          <a:noFill/>
        </a:ln>
      </c:spPr>
    </c:plotArea>
    <c:legend>
      <c:legendPos val="r"/>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939063369337064"/>
          <c:y val="5.5026176790068201E-2"/>
          <c:w val="0.22534278140095229"/>
          <c:h val="0.11510832016335436"/>
        </c:manualLayout>
      </c:layout>
      <c:overlay val="0"/>
      <c:spPr>
        <a:solidFill>
          <a:srgbClr val="FFFFFF"/>
        </a:solidFill>
        <a:ln w="3170">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25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30"/>
      <c:rotY val="20"/>
      <c:depthPercent val="15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7471620227039081E-2"/>
          <c:y val="1.6216216216216221E-2"/>
          <c:w val="0.95252837977294991"/>
          <c:h val="0.67387387387389386"/>
        </c:manualLayout>
      </c:layout>
      <c:bar3DChart>
        <c:barDir val="col"/>
        <c:grouping val="clustered"/>
        <c:varyColors val="0"/>
        <c:ser>
          <c:idx val="0"/>
          <c:order val="0"/>
          <c:tx>
            <c:strRef>
              <c:f>Sheet1!$B$1</c:f>
              <c:strCache>
                <c:ptCount val="1"/>
                <c:pt idx="0">
                  <c:v>2015 год -    1204121,5  тыс.руб.</c:v>
                </c:pt>
              </c:strCache>
            </c:strRef>
          </c:tx>
          <c:spPr>
            <a:solidFill>
              <a:srgbClr val="92D050"/>
            </a:solidFill>
            <a:ln w="12678">
              <a:solidFill>
                <a:srgbClr val="000000"/>
              </a:solidFill>
              <a:prstDash val="solid"/>
            </a:ln>
          </c:spPr>
          <c:invertIfNegative val="0"/>
          <c:dLbls>
            <c:dLbl>
              <c:idx val="0"/>
              <c:layout>
                <c:manualLayout>
                  <c:x val="1.332508063357752E-2"/>
                  <c:y val="-8.5330802240551853E-2"/>
                </c:manualLayout>
              </c:layout>
              <c:showLegendKey val="0"/>
              <c:showVal val="1"/>
              <c:showCatName val="0"/>
              <c:showSerName val="0"/>
              <c:showPercent val="0"/>
              <c:showBubbleSize val="0"/>
            </c:dLbl>
            <c:dLbl>
              <c:idx val="1"/>
              <c:layout>
                <c:manualLayout>
                  <c:x val="1.9269845000718194E-2"/>
                  <c:y val="-6.9813777522291884E-2"/>
                </c:manualLayout>
              </c:layout>
              <c:showLegendKey val="0"/>
              <c:showVal val="1"/>
              <c:showCatName val="0"/>
              <c:showSerName val="0"/>
              <c:showPercent val="0"/>
              <c:showBubbleSize val="0"/>
            </c:dLbl>
            <c:dLbl>
              <c:idx val="2"/>
              <c:layout>
                <c:manualLayout>
                  <c:x val="1.6234836317102154E-3"/>
                  <c:y val="-5.8656470997152522E-2"/>
                </c:manualLayout>
              </c:layout>
              <c:showLegendKey val="0"/>
              <c:showVal val="1"/>
              <c:showCatName val="0"/>
              <c:showSerName val="0"/>
              <c:showPercent val="0"/>
              <c:showBubbleSize val="0"/>
            </c:dLbl>
            <c:dLbl>
              <c:idx val="3"/>
              <c:layout>
                <c:manualLayout>
                  <c:x val="3.431869523772215E-3"/>
                  <c:y val="-0.11305108083900378"/>
                </c:manualLayout>
              </c:layout>
              <c:showLegendKey val="0"/>
              <c:showVal val="1"/>
              <c:showCatName val="0"/>
              <c:showSerName val="0"/>
              <c:showPercent val="0"/>
              <c:showBubbleSize val="0"/>
            </c:dLbl>
            <c:dLbl>
              <c:idx val="4"/>
              <c:layout>
                <c:manualLayout>
                  <c:x val="2.0113605202334785E-3"/>
                  <c:y val="-9.7001917313527239E-2"/>
                </c:manualLayout>
              </c:layout>
              <c:showLegendKey val="0"/>
              <c:showVal val="1"/>
              <c:showCatName val="0"/>
              <c:showSerName val="0"/>
              <c:showPercent val="0"/>
              <c:showBubbleSize val="0"/>
            </c:dLbl>
            <c:dLbl>
              <c:idx val="5"/>
              <c:layout>
                <c:manualLayout>
                  <c:x val="-3.1119468275420746E-2"/>
                  <c:y val="-9.9315089858249897E-3"/>
                </c:manualLayout>
              </c:layout>
              <c:showLegendKey val="0"/>
              <c:showVal val="1"/>
              <c:showCatName val="0"/>
              <c:showSerName val="0"/>
              <c:showPercent val="0"/>
              <c:showBubbleSize val="0"/>
            </c:dLbl>
            <c:dLbl>
              <c:idx val="6"/>
              <c:layout>
                <c:manualLayout>
                  <c:x val="-3.5028009558506681E-3"/>
                  <c:y val="-6.7617252427487312E-2"/>
                </c:manualLayout>
              </c:layout>
              <c:showLegendKey val="0"/>
              <c:showVal val="1"/>
              <c:showCatName val="0"/>
              <c:showSerName val="0"/>
              <c:showPercent val="0"/>
              <c:showBubbleSize val="0"/>
            </c:dLbl>
            <c:dLbl>
              <c:idx val="7"/>
              <c:layout>
                <c:manualLayout>
                  <c:x val="1.1287499510322443E-2"/>
                  <c:y val="-7.834831816235735E-2"/>
                </c:manualLayout>
              </c:layout>
              <c:showLegendKey val="0"/>
              <c:showVal val="1"/>
              <c:showCatName val="0"/>
              <c:showSerName val="0"/>
              <c:showPercent val="0"/>
              <c:showBubbleSize val="0"/>
            </c:dLbl>
            <c:dLbl>
              <c:idx val="8"/>
              <c:layout>
                <c:manualLayout>
                  <c:x val="2.3363497473263602E-3"/>
                  <c:y val="-7.9106809441689144E-2"/>
                </c:manualLayout>
              </c:layout>
              <c:showLegendKey val="0"/>
              <c:showVal val="1"/>
              <c:showCatName val="0"/>
              <c:showSerName val="0"/>
              <c:showPercent val="0"/>
              <c:showBubbleSize val="0"/>
            </c:dLbl>
            <c:dLbl>
              <c:idx val="9"/>
              <c:layout>
                <c:manualLayout>
                  <c:x val="1.0048340972303836E-2"/>
                  <c:y val="-6.0826080950407514E-2"/>
                </c:manualLayout>
              </c:layout>
              <c:showLegendKey val="0"/>
              <c:showVal val="1"/>
              <c:showCatName val="0"/>
              <c:showSerName val="0"/>
              <c:showPercent val="0"/>
              <c:showBubbleSize val="0"/>
            </c:dLbl>
            <c:dLbl>
              <c:idx val="10"/>
              <c:layout>
                <c:manualLayout>
                  <c:x val="1.8647758582416005E-2"/>
                  <c:y val="-6.1637813100187601E-2"/>
                </c:manualLayout>
              </c:layout>
              <c:showLegendKey val="0"/>
              <c:showVal val="1"/>
              <c:showCatName val="0"/>
              <c:showSerName val="0"/>
              <c:showPercent val="0"/>
              <c:showBubbleSize val="0"/>
            </c:dLbl>
            <c:dLbl>
              <c:idx val="11"/>
              <c:layout>
                <c:manualLayout>
                  <c:x val="2.031793786970678E-2"/>
                  <c:y val="-7.2232575342343661E-2"/>
                </c:manualLayout>
              </c:layout>
              <c:showLegendKey val="0"/>
              <c:showVal val="1"/>
              <c:showCatName val="0"/>
              <c:showSerName val="0"/>
              <c:showPercent val="0"/>
              <c:showBubbleSize val="0"/>
            </c:dLbl>
            <c:numFmt formatCode="0.0" sourceLinked="0"/>
            <c:spPr>
              <a:solidFill>
                <a:srgbClr val="92D050"/>
              </a:solidFill>
              <a:ln w="3169">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Sheet1!$B$2:$B$13</c:f>
              <c:numCache>
                <c:formatCode>General</c:formatCode>
                <c:ptCount val="12"/>
                <c:pt idx="0">
                  <c:v>73610</c:v>
                </c:pt>
                <c:pt idx="1">
                  <c:v>8188.2</c:v>
                </c:pt>
                <c:pt idx="2">
                  <c:v>46850.9</c:v>
                </c:pt>
                <c:pt idx="3">
                  <c:v>133102</c:v>
                </c:pt>
                <c:pt idx="4">
                  <c:v>1125.4000000000001</c:v>
                </c:pt>
                <c:pt idx="5">
                  <c:v>740062.1</c:v>
                </c:pt>
                <c:pt idx="6">
                  <c:v>64126</c:v>
                </c:pt>
                <c:pt idx="7">
                  <c:v>387.9</c:v>
                </c:pt>
                <c:pt idx="8">
                  <c:v>113544.6</c:v>
                </c:pt>
                <c:pt idx="9">
                  <c:v>18439</c:v>
                </c:pt>
                <c:pt idx="10">
                  <c:v>4579.8999999999996</c:v>
                </c:pt>
                <c:pt idx="11">
                  <c:v>105.5</c:v>
                </c:pt>
              </c:numCache>
            </c:numRef>
          </c:val>
        </c:ser>
        <c:ser>
          <c:idx val="1"/>
          <c:order val="1"/>
          <c:tx>
            <c:strRef>
              <c:f>Sheet1!$C$1</c:f>
              <c:strCache>
                <c:ptCount val="1"/>
                <c:pt idx="0">
                  <c:v>2016 год - 1294448,6 тыс.руб.</c:v>
                </c:pt>
              </c:strCache>
            </c:strRef>
          </c:tx>
          <c:spPr>
            <a:solidFill>
              <a:srgbClr val="FF6600"/>
            </a:solidFill>
            <a:ln w="12678">
              <a:solidFill>
                <a:srgbClr val="000000"/>
              </a:solidFill>
              <a:prstDash val="solid"/>
            </a:ln>
          </c:spPr>
          <c:invertIfNegative val="0"/>
          <c:dLbls>
            <c:dLbl>
              <c:idx val="0"/>
              <c:layout>
                <c:manualLayout>
                  <c:x val="1.6709000927122915E-2"/>
                  <c:y val="-4.1277667116737742E-2"/>
                </c:manualLayout>
              </c:layout>
              <c:showLegendKey val="0"/>
              <c:showVal val="1"/>
              <c:showCatName val="0"/>
              <c:showSerName val="0"/>
              <c:showPercent val="0"/>
              <c:showBubbleSize val="0"/>
            </c:dLbl>
            <c:dLbl>
              <c:idx val="1"/>
              <c:layout>
                <c:manualLayout>
                  <c:x val="1.4692730572857497E-2"/>
                  <c:y val="-3.063477846253938E-2"/>
                </c:manualLayout>
              </c:layout>
              <c:showLegendKey val="0"/>
              <c:showVal val="1"/>
              <c:showCatName val="0"/>
              <c:showSerName val="0"/>
              <c:showPercent val="0"/>
              <c:showBubbleSize val="0"/>
            </c:dLbl>
            <c:dLbl>
              <c:idx val="2"/>
              <c:layout>
                <c:manualLayout>
                  <c:x val="1.9600057455504683E-2"/>
                  <c:y val="-6.8376426350962013E-2"/>
                </c:manualLayout>
              </c:layout>
              <c:showLegendKey val="0"/>
              <c:showVal val="1"/>
              <c:showCatName val="0"/>
              <c:showSerName val="0"/>
              <c:showPercent val="0"/>
              <c:showBubbleSize val="0"/>
            </c:dLbl>
            <c:dLbl>
              <c:idx val="3"/>
              <c:layout>
                <c:manualLayout>
                  <c:x val="1.227228685966493E-2"/>
                  <c:y val="-6.0394012717849999E-2"/>
                </c:manualLayout>
              </c:layout>
              <c:showLegendKey val="0"/>
              <c:showVal val="1"/>
              <c:showCatName val="0"/>
              <c:showSerName val="0"/>
              <c:showPercent val="0"/>
              <c:showBubbleSize val="0"/>
            </c:dLbl>
            <c:dLbl>
              <c:idx val="4"/>
              <c:layout>
                <c:manualLayout>
                  <c:x val="2.0874002689962264E-2"/>
                  <c:y val="-3.0399137289502567E-2"/>
                </c:manualLayout>
              </c:layout>
              <c:showLegendKey val="0"/>
              <c:showVal val="1"/>
              <c:showCatName val="0"/>
              <c:showSerName val="0"/>
              <c:showPercent val="0"/>
              <c:showBubbleSize val="0"/>
            </c:dLbl>
            <c:dLbl>
              <c:idx val="5"/>
              <c:layout>
                <c:manualLayout>
                  <c:x val="5.2753659523902798E-2"/>
                  <c:y val="1.1511124776635519E-3"/>
                </c:manualLayout>
              </c:layout>
              <c:showLegendKey val="0"/>
              <c:showVal val="1"/>
              <c:showCatName val="0"/>
              <c:showSerName val="0"/>
              <c:showPercent val="0"/>
              <c:showBubbleSize val="0"/>
            </c:dLbl>
            <c:dLbl>
              <c:idx val="6"/>
              <c:layout>
                <c:manualLayout>
                  <c:x val="1.0053250806335873E-2"/>
                  <c:y val="-3.0247806460525203E-2"/>
                </c:manualLayout>
              </c:layout>
              <c:showLegendKey val="0"/>
              <c:showVal val="1"/>
              <c:showCatName val="0"/>
              <c:showSerName val="0"/>
              <c:showPercent val="0"/>
              <c:showBubbleSize val="0"/>
            </c:dLbl>
            <c:dLbl>
              <c:idx val="7"/>
              <c:layout>
                <c:manualLayout>
                  <c:x val="1.5118319165328215E-2"/>
                  <c:y val="-3.6193200807454244E-2"/>
                </c:manualLayout>
              </c:layout>
              <c:showLegendKey val="0"/>
              <c:showVal val="1"/>
              <c:showCatName val="0"/>
              <c:showSerName val="0"/>
              <c:showPercent val="0"/>
              <c:showBubbleSize val="0"/>
            </c:dLbl>
            <c:dLbl>
              <c:idx val="8"/>
              <c:layout>
                <c:manualLayout>
                  <c:x val="2.7731160470611843E-3"/>
                  <c:y val="-4.3520357917908821E-2"/>
                </c:manualLayout>
              </c:layout>
              <c:showLegendKey val="0"/>
              <c:showVal val="1"/>
              <c:showCatName val="0"/>
              <c:showSerName val="0"/>
              <c:showPercent val="0"/>
              <c:showBubbleSize val="0"/>
            </c:dLbl>
            <c:dLbl>
              <c:idx val="9"/>
              <c:layout>
                <c:manualLayout>
                  <c:x val="1.9329285331870831E-2"/>
                  <c:y val="-3.4285612430873982E-2"/>
                </c:manualLayout>
              </c:layout>
              <c:showLegendKey val="0"/>
              <c:showVal val="1"/>
              <c:showCatName val="0"/>
              <c:showSerName val="0"/>
              <c:showPercent val="0"/>
              <c:showBubbleSize val="0"/>
            </c:dLbl>
            <c:dLbl>
              <c:idx val="10"/>
              <c:layout>
                <c:manualLayout>
                  <c:x val="1.7019365116673849E-2"/>
                  <c:y val="-2.9762977420691682E-2"/>
                </c:manualLayout>
              </c:layout>
              <c:showLegendKey val="0"/>
              <c:showVal val="1"/>
              <c:showCatName val="0"/>
              <c:showSerName val="0"/>
              <c:showPercent val="0"/>
              <c:showBubbleSize val="0"/>
            </c:dLbl>
            <c:dLbl>
              <c:idx val="11"/>
              <c:layout>
                <c:manualLayout>
                  <c:x val="1.310246666927828E-2"/>
                  <c:y val="-3.8549612537821486E-2"/>
                </c:manualLayout>
              </c:layout>
              <c:showLegendKey val="0"/>
              <c:showVal val="1"/>
              <c:showCatName val="0"/>
              <c:showSerName val="0"/>
              <c:showPercent val="0"/>
              <c:showBubbleSize val="0"/>
            </c:dLbl>
            <c:numFmt formatCode="0.00" sourceLinked="0"/>
            <c:spPr>
              <a:solidFill>
                <a:srgbClr val="EA7616"/>
              </a:solidFill>
              <a:ln w="3169">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Sheet1!$C$2:$C$13</c:f>
              <c:numCache>
                <c:formatCode>0.00</c:formatCode>
                <c:ptCount val="12"/>
                <c:pt idx="0">
                  <c:v>77146.8</c:v>
                </c:pt>
                <c:pt idx="1">
                  <c:v>7247.16</c:v>
                </c:pt>
                <c:pt idx="2">
                  <c:v>104163.73</c:v>
                </c:pt>
                <c:pt idx="3">
                  <c:v>148168.18</c:v>
                </c:pt>
                <c:pt idx="4">
                  <c:v>723.79</c:v>
                </c:pt>
                <c:pt idx="5">
                  <c:v>760902.6</c:v>
                </c:pt>
                <c:pt idx="6">
                  <c:v>65986.820000000007</c:v>
                </c:pt>
                <c:pt idx="7">
                  <c:v>319.85000000000002</c:v>
                </c:pt>
                <c:pt idx="8">
                  <c:v>111411.83</c:v>
                </c:pt>
                <c:pt idx="9">
                  <c:v>14428.48</c:v>
                </c:pt>
                <c:pt idx="10">
                  <c:v>3938.19</c:v>
                </c:pt>
                <c:pt idx="11">
                  <c:v>11.17</c:v>
                </c:pt>
              </c:numCache>
            </c:numRef>
          </c:val>
        </c:ser>
        <c:dLbls>
          <c:showLegendKey val="0"/>
          <c:showVal val="0"/>
          <c:showCatName val="0"/>
          <c:showSerName val="0"/>
          <c:showPercent val="0"/>
          <c:showBubbleSize val="0"/>
        </c:dLbls>
        <c:gapWidth val="150"/>
        <c:gapDepth val="0"/>
        <c:shape val="cylinder"/>
        <c:axId val="111664640"/>
        <c:axId val="110814912"/>
        <c:axId val="0"/>
      </c:bar3DChart>
      <c:catAx>
        <c:axId val="111664640"/>
        <c:scaling>
          <c:orientation val="minMax"/>
        </c:scaling>
        <c:delete val="0"/>
        <c:axPos val="b"/>
        <c:numFmt formatCode="General" sourceLinked="1"/>
        <c:majorTickMark val="in"/>
        <c:minorTickMark val="none"/>
        <c:tickLblPos val="low"/>
        <c:spPr>
          <a:ln w="3169">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10814912"/>
        <c:crosses val="autoZero"/>
        <c:auto val="1"/>
        <c:lblAlgn val="ctr"/>
        <c:lblOffset val="100"/>
        <c:tickLblSkip val="1"/>
        <c:tickMarkSkip val="1"/>
        <c:noMultiLvlLbl val="0"/>
      </c:catAx>
      <c:valAx>
        <c:axId val="110814912"/>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11664640"/>
        <c:crosses val="autoZero"/>
        <c:crossBetween val="between"/>
      </c:valAx>
      <c:spPr>
        <a:noFill/>
        <a:ln w="25355">
          <a:noFill/>
        </a:ln>
      </c:spPr>
    </c:plotArea>
    <c:legend>
      <c:legendPos val="b"/>
      <c:layout>
        <c:manualLayout>
          <c:xMode val="edge"/>
          <c:yMode val="edge"/>
          <c:x val="0.63744124521748968"/>
          <c:y val="0.12013992308686372"/>
          <c:w val="0.34807693814392632"/>
          <c:h val="0.11472142382881256"/>
        </c:manualLayout>
      </c:layout>
      <c:overlay val="0"/>
      <c:spPr>
        <a:noFill/>
        <a:ln w="3169">
          <a:solidFill>
            <a:srgbClr val="000000"/>
          </a:solidFill>
          <a:prstDash val="solid"/>
        </a:ln>
      </c:spPr>
      <c:txPr>
        <a:bodyPr/>
        <a:lstStyle/>
        <a:p>
          <a:pPr>
            <a:defRPr sz="105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24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95034241409479E-3"/>
          <c:y val="2.3421954608615111E-2"/>
          <c:w val="0.90836154101426636"/>
          <c:h val="0.97657804539138493"/>
        </c:manualLayout>
      </c:layout>
      <c:doughnutChart>
        <c:varyColors val="1"/>
        <c:ser>
          <c:idx val="0"/>
          <c:order val="0"/>
          <c:tx>
            <c:strRef>
              <c:f>Лист1!$B$1</c:f>
              <c:strCache>
                <c:ptCount val="1"/>
                <c:pt idx="0">
                  <c:v>Расходы</c:v>
                </c:pt>
              </c:strCache>
            </c:strRef>
          </c:tx>
          <c:explosion val="25"/>
          <c:dPt>
            <c:idx val="1"/>
            <c:bubble3D val="0"/>
            <c:explosion val="27"/>
          </c:dPt>
          <c:dLbls>
            <c:dLbl>
              <c:idx val="0"/>
              <c:layout>
                <c:manualLayout>
                  <c:x val="1.5325670498084344E-2"/>
                  <c:y val="-9.4118264628686166E-2"/>
                </c:manualLayout>
              </c:layout>
              <c:spPr/>
              <c:txPr>
                <a:bodyPr rot="5400000" vert="horz"/>
                <a:lstStyle/>
                <a:p>
                  <a:pPr>
                    <a:defRPr sz="1600"/>
                  </a:pPr>
                  <a:endParaRPr lang="ru-RU"/>
                </a:p>
              </c:txPr>
              <c:showLegendKey val="0"/>
              <c:showVal val="1"/>
              <c:showCatName val="0"/>
              <c:showSerName val="0"/>
              <c:showPercent val="0"/>
              <c:showBubbleSize val="0"/>
            </c:dLbl>
            <c:dLbl>
              <c:idx val="1"/>
              <c:delete val="1"/>
            </c:dLbl>
            <c:txPr>
              <a:bodyPr rot="5400000" vert="horz"/>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0.58779999999999999</c:v>
                </c:pt>
                <c:pt idx="1">
                  <c:v>0.41220000000000001</c:v>
                </c:pt>
              </c:numCache>
            </c:numRef>
          </c:val>
        </c:ser>
        <c:dLbls>
          <c:showLegendKey val="0"/>
          <c:showVal val="0"/>
          <c:showCatName val="0"/>
          <c:showSerName val="0"/>
          <c:showPercent val="0"/>
          <c:showBubbleSize val="0"/>
          <c:showLeaderLines val="1"/>
        </c:dLbls>
        <c:firstSliceAng val="0"/>
        <c:holeSize val="50"/>
      </c:doughnutChart>
      <c:spPr>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322323795244474E-2"/>
          <c:y val="2.3421954608615101E-2"/>
          <c:w val="0.90836154101426603"/>
          <c:h val="0.97657804539138493"/>
        </c:manualLayout>
      </c:layout>
      <c:doughnutChart>
        <c:varyColors val="1"/>
        <c:ser>
          <c:idx val="0"/>
          <c:order val="0"/>
          <c:tx>
            <c:strRef>
              <c:f>Лист1!$B$1</c:f>
              <c:strCache>
                <c:ptCount val="1"/>
                <c:pt idx="0">
                  <c:v>Продажи</c:v>
                </c:pt>
              </c:strCache>
            </c:strRef>
          </c:tx>
          <c:explosion val="19"/>
          <c:dPt>
            <c:idx val="0"/>
            <c:bubble3D val="0"/>
            <c:spPr>
              <a:solidFill>
                <a:srgbClr val="0070C0"/>
              </a:solidFill>
            </c:spPr>
          </c:dPt>
          <c:dPt>
            <c:idx val="1"/>
            <c:bubble3D val="0"/>
            <c:spPr>
              <a:solidFill>
                <a:schemeClr val="accent2"/>
              </a:solidFill>
            </c:spPr>
          </c:dPt>
          <c:dLbls>
            <c:dLbl>
              <c:idx val="0"/>
              <c:layout>
                <c:manualLayout>
                  <c:x val="2.6227937296643133E-2"/>
                  <c:y val="-2.3504270867905998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Лист1!$A$2:$A$5</c:f>
              <c:numCache>
                <c:formatCode>General</c:formatCode>
                <c:ptCount val="4"/>
              </c:numCache>
            </c:numRef>
          </c:cat>
          <c:val>
            <c:numRef>
              <c:f>Лист1!$B$2:$B$5</c:f>
              <c:numCache>
                <c:formatCode>0.00%</c:formatCode>
                <c:ptCount val="4"/>
                <c:pt idx="0" formatCode="0.0%">
                  <c:v>5.0999999999999997E-2</c:v>
                </c:pt>
                <c:pt idx="1">
                  <c:v>0.94899999999999995</c:v>
                </c:pt>
              </c:numCache>
            </c:numRef>
          </c:val>
        </c:ser>
        <c:dLbls>
          <c:showLegendKey val="0"/>
          <c:showVal val="0"/>
          <c:showCatName val="0"/>
          <c:showSerName val="0"/>
          <c:showPercent val="0"/>
          <c:showBubbleSize val="0"/>
          <c:showLeaderLines val="1"/>
        </c:dLbls>
        <c:firstSliceAng val="0"/>
        <c:holeSize val="50"/>
      </c:doughnutChart>
      <c:spPr>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3541763161959"/>
          <c:y val="2.3421954608615111E-2"/>
          <c:w val="0.90836154101426558"/>
          <c:h val="0.97657804539138493"/>
        </c:manualLayout>
      </c:layout>
      <c:doughnutChart>
        <c:varyColors val="1"/>
        <c:ser>
          <c:idx val="0"/>
          <c:order val="0"/>
          <c:tx>
            <c:strRef>
              <c:f>Лист1!$B$1</c:f>
              <c:strCache>
                <c:ptCount val="1"/>
                <c:pt idx="0">
                  <c:v>Продажи</c:v>
                </c:pt>
              </c:strCache>
            </c:strRef>
          </c:tx>
          <c:explosion val="32"/>
          <c:dPt>
            <c:idx val="0"/>
            <c:bubble3D val="0"/>
            <c:spPr>
              <a:solidFill>
                <a:srgbClr val="0070C0"/>
              </a:solidFill>
            </c:spPr>
          </c:dPt>
          <c:dPt>
            <c:idx val="1"/>
            <c:bubble3D val="0"/>
            <c:spPr>
              <a:solidFill>
                <a:schemeClr val="accent2"/>
              </a:solidFill>
            </c:spPr>
          </c:dPt>
          <c:dLbls>
            <c:dLbl>
              <c:idx val="0"/>
              <c:layout>
                <c:manualLayout>
                  <c:x val="7.8481746917171066E-2"/>
                  <c:y val="7.8347569559686567E-3"/>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Лист1!$A$2:$A$5</c:f>
              <c:numCache>
                <c:formatCode>General</c:formatCode>
                <c:ptCount val="4"/>
              </c:numCache>
            </c:numRef>
          </c:cat>
          <c:val>
            <c:numRef>
              <c:f>Лист1!$B$2:$B$5</c:f>
              <c:numCache>
                <c:formatCode>0.00%</c:formatCode>
                <c:ptCount val="4"/>
                <c:pt idx="0">
                  <c:v>1.11E-2</c:v>
                </c:pt>
                <c:pt idx="1">
                  <c:v>0.9889</c:v>
                </c:pt>
              </c:numCache>
            </c:numRef>
          </c:val>
        </c:ser>
        <c:dLbls>
          <c:showLegendKey val="0"/>
          <c:showVal val="0"/>
          <c:showCatName val="0"/>
          <c:showSerName val="0"/>
          <c:showPercent val="0"/>
          <c:showBubbleSize val="0"/>
          <c:showLeaderLines val="1"/>
        </c:dLbls>
        <c:firstSliceAng val="15"/>
        <c:holeSize val="55"/>
      </c:doughnutChart>
      <c:spPr>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10"/>
    </c:view3D>
    <c:floor>
      <c:thickness val="0"/>
    </c:floor>
    <c:sideWall>
      <c:thickness val="0"/>
    </c:sideWall>
    <c:backWall>
      <c:thickness val="0"/>
    </c:backWall>
    <c:plotArea>
      <c:layout>
        <c:manualLayout>
          <c:layoutTarget val="inner"/>
          <c:xMode val="edge"/>
          <c:yMode val="edge"/>
          <c:x val="0.10647326328025278"/>
          <c:y val="9.274568467221371E-2"/>
          <c:w val="0.84044962577557802"/>
          <c:h val="0.81954958843755121"/>
        </c:manualLayout>
      </c:layout>
      <c:pie3DChart>
        <c:varyColors val="1"/>
        <c:ser>
          <c:idx val="0"/>
          <c:order val="0"/>
          <c:tx>
            <c:strRef>
              <c:f>Лист1!$B$1</c:f>
              <c:strCache>
                <c:ptCount val="1"/>
                <c:pt idx="0">
                  <c:v>Всего поступило налоговых доходов  543221,41 тыс. руб.</c:v>
                </c:pt>
              </c:strCache>
            </c:strRef>
          </c:tx>
          <c:explosion val="26"/>
          <c:dPt>
            <c:idx val="0"/>
            <c:bubble3D val="0"/>
            <c:explosion val="28"/>
          </c:dPt>
          <c:dLbls>
            <c:dLbl>
              <c:idx val="0"/>
              <c:layout>
                <c:manualLayout>
                  <c:x val="-0.20053198297209315"/>
                  <c:y val="-0.24929623535863987"/>
                </c:manualLayout>
              </c:layout>
              <c:showLegendKey val="1"/>
              <c:showVal val="1"/>
              <c:showCatName val="1"/>
              <c:showSerName val="0"/>
              <c:showPercent val="1"/>
              <c:showBubbleSize val="0"/>
            </c:dLbl>
            <c:dLbl>
              <c:idx val="1"/>
              <c:layout>
                <c:manualLayout>
                  <c:x val="-1.6054706942550908E-3"/>
                  <c:y val="6.3455165119285464E-2"/>
                </c:manualLayout>
              </c:layout>
              <c:tx>
                <c:rich>
                  <a:bodyPr/>
                  <a:lstStyle/>
                  <a:p>
                    <a:r>
                      <a:rPr lang="ru-RU"/>
                      <a:t>налоги на совокупный доход
24075,31
4,4%</a:t>
                    </a:r>
                  </a:p>
                </c:rich>
              </c:tx>
              <c:showLegendKey val="1"/>
              <c:showVal val="1"/>
              <c:showCatName val="1"/>
              <c:showSerName val="0"/>
              <c:showPercent val="1"/>
              <c:showBubbleSize val="0"/>
            </c:dLbl>
            <c:dLbl>
              <c:idx val="2"/>
              <c:layout>
                <c:manualLayout>
                  <c:x val="-0.13686566564338468"/>
                  <c:y val="-2.960394876013632E-2"/>
                </c:manualLayout>
              </c:layout>
              <c:tx>
                <c:rich>
                  <a:bodyPr/>
                  <a:lstStyle/>
                  <a:p>
                    <a:r>
                      <a:rPr lang="ru-RU"/>
                      <a:t>земельный налог
31905,94
5,9%</a:t>
                    </a:r>
                  </a:p>
                </c:rich>
              </c:tx>
              <c:showLegendKey val="1"/>
              <c:showVal val="0"/>
              <c:showCatName val="1"/>
              <c:showSerName val="0"/>
              <c:showPercent val="1"/>
              <c:showBubbleSize val="0"/>
            </c:dLbl>
            <c:dLbl>
              <c:idx val="3"/>
              <c:layout>
                <c:manualLayout>
                  <c:x val="-2.0288312017534938E-2"/>
                  <c:y val="2.7559055118110237E-4"/>
                </c:manualLayout>
              </c:layout>
              <c:tx>
                <c:rich>
                  <a:bodyPr/>
                  <a:lstStyle/>
                  <a:p>
                    <a:r>
                      <a:rPr lang="ru-RU"/>
                      <a:t>налог на имущество физических лиц
12972,94
2,4%</a:t>
                    </a:r>
                  </a:p>
                </c:rich>
              </c:tx>
              <c:showLegendKey val="1"/>
              <c:showVal val="1"/>
              <c:showCatName val="1"/>
              <c:showSerName val="0"/>
              <c:showPercent val="1"/>
              <c:showBubbleSize val="0"/>
            </c:dLbl>
            <c:dLbl>
              <c:idx val="4"/>
              <c:layout>
                <c:manualLayout>
                  <c:x val="0.1104458232473591"/>
                  <c:y val="0"/>
                </c:manualLayout>
              </c:layout>
              <c:tx>
                <c:rich>
                  <a:bodyPr/>
                  <a:lstStyle/>
                  <a:p>
                    <a:r>
                      <a:rPr lang="ru-RU"/>
                      <a:t>государственная пошлина
5267,53
1%</a:t>
                    </a:r>
                  </a:p>
                </c:rich>
              </c:tx>
              <c:showLegendKey val="1"/>
              <c:showVal val="1"/>
              <c:showCatName val="1"/>
              <c:showSerName val="0"/>
              <c:showPercent val="1"/>
              <c:showBubbleSize val="0"/>
            </c:dLbl>
            <c:dLbl>
              <c:idx val="5"/>
              <c:layout>
                <c:manualLayout>
                  <c:x val="0.16544324185625206"/>
                  <c:y val="-1.8334116817487367E-2"/>
                </c:manualLayout>
              </c:layout>
              <c:tx>
                <c:rich>
                  <a:bodyPr/>
                  <a:lstStyle/>
                  <a:p>
                    <a:r>
                      <a:rPr lang="ru-RU"/>
                      <a:t>акцизы
16212,29
3%</a:t>
                    </a:r>
                  </a:p>
                </c:rich>
              </c:tx>
              <c:showLegendKey val="1"/>
              <c:showVal val="0"/>
              <c:showCatName val="0"/>
              <c:showSerName val="0"/>
              <c:showPercent val="0"/>
              <c:showBubbleSize val="0"/>
            </c:dLbl>
            <c:txPr>
              <a:bodyPr/>
              <a:lstStyle/>
              <a:p>
                <a:pPr>
                  <a:defRPr sz="1100" b="1"/>
                </a:pPr>
                <a:endParaRPr lang="ru-RU"/>
              </a:p>
            </c:txPr>
            <c:showLegendKey val="1"/>
            <c:showVal val="1"/>
            <c:showCatName val="1"/>
            <c:showSerName val="0"/>
            <c:showPercent val="1"/>
            <c:showBubbleSize val="0"/>
            <c:showLeaderLines val="1"/>
          </c:dLbls>
          <c:cat>
            <c:strRef>
              <c:f>Лист1!$A$2:$A$7</c:f>
              <c:strCache>
                <c:ptCount val="6"/>
                <c:pt idx="0">
                  <c:v>налог на доходы физических лиц</c:v>
                </c:pt>
                <c:pt idx="1">
                  <c:v>налоги на совокупный доход</c:v>
                </c:pt>
                <c:pt idx="2">
                  <c:v>земельный налог</c:v>
                </c:pt>
                <c:pt idx="3">
                  <c:v>налог на имущество физических лиц</c:v>
                </c:pt>
                <c:pt idx="4">
                  <c:v>государственная пошлина</c:v>
                </c:pt>
                <c:pt idx="5">
                  <c:v>акцизы</c:v>
                </c:pt>
              </c:strCache>
            </c:strRef>
          </c:cat>
          <c:val>
            <c:numRef>
              <c:f>Лист1!$B$2:$B$7</c:f>
              <c:numCache>
                <c:formatCode>0.00</c:formatCode>
                <c:ptCount val="6"/>
                <c:pt idx="0">
                  <c:v>452787.41</c:v>
                </c:pt>
                <c:pt idx="1">
                  <c:v>24075.31</c:v>
                </c:pt>
                <c:pt idx="2">
                  <c:v>31905.94</c:v>
                </c:pt>
                <c:pt idx="3">
                  <c:v>12972.94</c:v>
                </c:pt>
                <c:pt idx="4">
                  <c:v>5267.53</c:v>
                </c:pt>
                <c:pt idx="5">
                  <c:v>16212.29</c:v>
                </c:pt>
              </c:numCache>
            </c:numRef>
          </c:val>
        </c:ser>
        <c:dLbls>
          <c:showLegendKey val="0"/>
          <c:showVal val="1"/>
          <c:showCatName val="1"/>
          <c:showSerName val="0"/>
          <c:showPercent val="0"/>
          <c:showBubbleSize val="0"/>
          <c:showLeaderLines val="1"/>
        </c:dLbls>
      </c:pie3DChart>
      <c:spPr>
        <a:solidFill>
          <a:schemeClr val="tx2">
            <a:lumMod val="40000"/>
            <a:lumOff val="60000"/>
          </a:schemeClr>
        </a:solidFill>
      </c:spPr>
    </c:plotArea>
    <c:plotVisOnly val="1"/>
    <c:dispBlanksAs val="gap"/>
    <c:showDLblsOverMax val="0"/>
  </c:chart>
  <c:spPr>
    <a:solidFill>
      <a:schemeClr val="tx2">
        <a:lumMod val="40000"/>
        <a:lumOff val="60000"/>
      </a:schemeClr>
    </a:solidFill>
    <a:effectLst>
      <a:glow rad="101600">
        <a:schemeClr val="accent1">
          <a:satMod val="175000"/>
          <a:alpha val="40000"/>
        </a:schemeClr>
      </a:glow>
    </a:effectLst>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98738699329375"/>
          <c:y val="2.3421879957313051E-2"/>
          <c:w val="0.62517104111986233"/>
          <c:h val="0.97657812004268696"/>
        </c:manualLayout>
      </c:layout>
      <c:doughnutChart>
        <c:varyColors val="1"/>
        <c:ser>
          <c:idx val="0"/>
          <c:order val="0"/>
          <c:tx>
            <c:strRef>
              <c:f>Лист1!$B$1</c:f>
              <c:strCache>
                <c:ptCount val="1"/>
                <c:pt idx="0">
                  <c:v>Продажи</c:v>
                </c:pt>
              </c:strCache>
            </c:strRef>
          </c:tx>
          <c:explosion val="20"/>
          <c:dPt>
            <c:idx val="0"/>
            <c:bubble3D val="0"/>
            <c:spPr>
              <a:solidFill>
                <a:srgbClr val="0070C0"/>
              </a:solidFill>
            </c:spPr>
          </c:dPt>
          <c:dPt>
            <c:idx val="1"/>
            <c:bubble3D val="0"/>
            <c:spPr>
              <a:solidFill>
                <a:schemeClr val="accent2"/>
              </a:solidFill>
            </c:spPr>
          </c:dPt>
          <c:dLbls>
            <c:dLbl>
              <c:idx val="0"/>
              <c:layout>
                <c:manualLayout>
                  <c:x val="5.1163604549431675E-2"/>
                  <c:y val="-5.6420062876755786E-2"/>
                </c:manualLayout>
              </c:layout>
              <c:spPr>
                <a:ln>
                  <a:noFill/>
                </a:ln>
              </c:spPr>
              <c:txPr>
                <a:bodyPr rot="540000" vert="horz"/>
                <a:lstStyle/>
                <a:p>
                  <a:pPr>
                    <a:defRPr sz="1000" b="1"/>
                  </a:pPr>
                  <a:endParaRPr lang="ru-RU"/>
                </a:p>
              </c:txPr>
              <c:showLegendKey val="0"/>
              <c:showVal val="1"/>
              <c:showCatName val="0"/>
              <c:showSerName val="0"/>
              <c:showPercent val="0"/>
              <c:showBubbleSize val="0"/>
            </c:dLbl>
            <c:dLbl>
              <c:idx val="1"/>
              <c:delete val="1"/>
            </c:dLbl>
            <c:spPr>
              <a:ln>
                <a:noFill/>
              </a:ln>
            </c:spPr>
            <c:txPr>
              <a:bodyPr rot="480000" vert="horz"/>
              <a:lstStyle/>
              <a:p>
                <a:pPr>
                  <a:defRPr sz="1000" b="1"/>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0.02</c:v>
                </c:pt>
                <c:pt idx="1">
                  <c:v>99.98</c:v>
                </c:pt>
              </c:numCache>
            </c:numRef>
          </c:val>
        </c:ser>
        <c:dLbls>
          <c:showLegendKey val="0"/>
          <c:showVal val="0"/>
          <c:showCatName val="0"/>
          <c:showSerName val="0"/>
          <c:showPercent val="0"/>
          <c:showBubbleSize val="0"/>
          <c:showLeaderLines val="1"/>
        </c:dLbls>
        <c:firstSliceAng val="7"/>
        <c:holeSize val="50"/>
      </c:doughnutChart>
      <c:spPr>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26831990829183E-2"/>
          <c:y val="2.3422183338193778E-2"/>
          <c:w val="0.90836154101426603"/>
          <c:h val="0.97657804539138493"/>
        </c:manualLayout>
      </c:layout>
      <c:doughnutChart>
        <c:varyColors val="1"/>
        <c:ser>
          <c:idx val="0"/>
          <c:order val="0"/>
          <c:tx>
            <c:strRef>
              <c:f>Лист1!$B$1</c:f>
              <c:strCache>
                <c:ptCount val="1"/>
                <c:pt idx="0">
                  <c:v>Продажи</c:v>
                </c:pt>
              </c:strCache>
            </c:strRef>
          </c:tx>
          <c:explosion val="30"/>
          <c:dPt>
            <c:idx val="0"/>
            <c:bubble3D val="0"/>
            <c:spPr>
              <a:solidFill>
                <a:srgbClr val="0070C0"/>
              </a:solidFill>
            </c:spPr>
          </c:dPt>
          <c:dLbls>
            <c:dLbl>
              <c:idx val="0"/>
              <c:layout>
                <c:manualLayout>
                  <c:x val="-0.13173305542689578"/>
                  <c:y val="-1.3468013468013467E-2"/>
                </c:manualLayout>
              </c:layout>
              <c:spPr/>
              <c:txPr>
                <a:bodyPr rot="60000" vert="horz"/>
                <a:lstStyle/>
                <a:p>
                  <a:pPr>
                    <a:defRPr sz="1050" b="1"/>
                  </a:pPr>
                  <a:endParaRPr lang="ru-RU"/>
                </a:p>
              </c:txPr>
              <c:showLegendKey val="0"/>
              <c:showVal val="1"/>
              <c:showCatName val="0"/>
              <c:showSerName val="0"/>
              <c:showPercent val="0"/>
              <c:showBubbleSize val="0"/>
            </c:dLbl>
            <c:dLbl>
              <c:idx val="1"/>
              <c:delete val="1"/>
            </c:dLbl>
            <c:txPr>
              <a:bodyPr rot="60000" vert="horz"/>
              <a:lstStyle/>
              <a:p>
                <a:pPr>
                  <a:defRPr sz="900" b="1"/>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c:formatCode>
                <c:ptCount val="4"/>
                <c:pt idx="0">
                  <c:v>3.0000000000000001E-3</c:v>
                </c:pt>
                <c:pt idx="1">
                  <c:v>0.997</c:v>
                </c:pt>
              </c:numCache>
            </c:numRef>
          </c:val>
        </c:ser>
        <c:dLbls>
          <c:showLegendKey val="0"/>
          <c:showVal val="0"/>
          <c:showCatName val="0"/>
          <c:showSerName val="0"/>
          <c:showPercent val="0"/>
          <c:showBubbleSize val="0"/>
          <c:showLeaderLines val="1"/>
        </c:dLbls>
        <c:firstSliceAng val="0"/>
        <c:holeSize val="50"/>
      </c:doughnutChart>
      <c:spPr>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53869047619499E-2"/>
          <c:y val="3.1066141732283465E-2"/>
          <c:w val="0.90836154101426603"/>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1.8412698412698415E-2"/>
                  <c:y val="-2.7730708661417462E-2"/>
                </c:manualLayout>
              </c:layout>
              <c:spPr/>
              <c:txPr>
                <a:bodyPr rot="0" vert="horz" anchor="b" anchorCtr="1"/>
                <a:lstStyle/>
                <a:p>
                  <a:pPr>
                    <a:defRPr sz="1000" b="1"/>
                  </a:pPr>
                  <a:endParaRPr lang="ru-RU"/>
                </a:p>
              </c:txPr>
              <c:showLegendKey val="0"/>
              <c:showVal val="1"/>
              <c:showCatName val="0"/>
              <c:showSerName val="0"/>
              <c:showPercent val="0"/>
              <c:showBubbleSize val="0"/>
            </c:dLbl>
            <c:dLbl>
              <c:idx val="1"/>
              <c:delete val="1"/>
            </c:dLbl>
            <c:txPr>
              <a:bodyPr rot="0" vert="horz" anchor="t" anchorCtr="1"/>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8.6099999999999996E-2</c:v>
                </c:pt>
                <c:pt idx="1">
                  <c:v>0.91390000000000005</c:v>
                </c:pt>
              </c:numCache>
            </c:numRef>
          </c:val>
        </c:ser>
        <c:dLbls>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3846942890603"/>
          <c:y val="0"/>
          <c:w val="0.82377989088200687"/>
          <c:h val="0.97657830790439026"/>
        </c:manualLayout>
      </c:layout>
      <c:doughnutChart>
        <c:varyColors val="1"/>
        <c:ser>
          <c:idx val="0"/>
          <c:order val="0"/>
          <c:tx>
            <c:strRef>
              <c:f>Лист1!$B$1</c:f>
              <c:strCache>
                <c:ptCount val="1"/>
                <c:pt idx="0">
                  <c:v>Продажи</c:v>
                </c:pt>
              </c:strCache>
            </c:strRef>
          </c:tx>
          <c:explosion val="28"/>
          <c:dPt>
            <c:idx val="0"/>
            <c:bubble3D val="0"/>
          </c:dPt>
          <c:dLbls>
            <c:dLbl>
              <c:idx val="0"/>
              <c:layout>
                <c:manualLayout>
                  <c:x val="5.967879649953314E-3"/>
                  <c:y val="8.4978558021135285E-18"/>
                </c:manualLayout>
              </c:layout>
              <c:spPr/>
              <c:txPr>
                <a:bodyPr/>
                <a:lstStyle/>
                <a:p>
                  <a:pPr>
                    <a:defRPr sz="800" b="1" i="0" baseline="0"/>
                  </a:pPr>
                  <a:endParaRPr lang="ru-RU"/>
                </a:p>
              </c:txPr>
              <c:showLegendKey val="0"/>
              <c:showVal val="1"/>
              <c:showCatName val="0"/>
              <c:showSerName val="0"/>
              <c:showPercent val="0"/>
              <c:showBubbleSize val="0"/>
            </c:dLbl>
            <c:dLbl>
              <c:idx val="1"/>
              <c:delete val="1"/>
            </c:dLbl>
            <c:txPr>
              <a:bodyPr/>
              <a:lstStyle/>
              <a:p>
                <a:pPr>
                  <a:defRPr sz="800" b="1"/>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0.1145</c:v>
                </c:pt>
                <c:pt idx="1">
                  <c:v>0.88549999999999995</c:v>
                </c:pt>
              </c:numCache>
            </c:numRef>
          </c:val>
        </c:ser>
        <c:dLbls>
          <c:showLegendKey val="0"/>
          <c:showVal val="0"/>
          <c:showCatName val="0"/>
          <c:showSerName val="0"/>
          <c:showPercent val="0"/>
          <c:showBubbleSize val="0"/>
          <c:showLeaderLines val="1"/>
        </c:dLbls>
        <c:firstSliceAng val="12"/>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53869047619554E-2"/>
          <c:y val="3.1066141732283465E-2"/>
          <c:w val="0.90836154101426558"/>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0.20995586314042583"/>
                  <c:y val="-7.891968503937008E-2"/>
                </c:manualLayout>
              </c:layout>
              <c:spPr/>
              <c:txPr>
                <a:bodyPr rot="0" vert="horz" anchor="b" anchorCtr="1"/>
                <a:lstStyle/>
                <a:p>
                  <a:pPr>
                    <a:defRPr sz="1000" b="1"/>
                  </a:pPr>
                  <a:endParaRPr lang="ru-RU"/>
                </a:p>
              </c:txPr>
              <c:showLegendKey val="0"/>
              <c:showVal val="1"/>
              <c:showCatName val="0"/>
              <c:showSerName val="0"/>
              <c:showPercent val="0"/>
              <c:showBubbleSize val="0"/>
            </c:dLbl>
            <c:dLbl>
              <c:idx val="1"/>
              <c:delete val="1"/>
            </c:dLbl>
            <c:txPr>
              <a:bodyPr rot="0" vert="horz" anchor="t" anchorCtr="1"/>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8.0500000000000002E-2</c:v>
                </c:pt>
                <c:pt idx="1">
                  <c:v>0.91949999999999998</c:v>
                </c:pt>
              </c:numCache>
            </c:numRef>
          </c:val>
        </c:ser>
        <c:dLbls>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53869047619568E-2"/>
          <c:y val="3.1066141732283465E-2"/>
          <c:w val="0.90836154101426536"/>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0.14397325894801266"/>
                  <c:y val="-0.10773070866141789"/>
                </c:manualLayout>
              </c:layout>
              <c:spPr/>
              <c:txPr>
                <a:bodyPr rot="0" vert="horz" anchor="b" anchorCtr="1"/>
                <a:lstStyle/>
                <a:p>
                  <a:pPr>
                    <a:defRPr sz="1000" b="1"/>
                  </a:pPr>
                  <a:endParaRPr lang="ru-RU"/>
                </a:p>
              </c:txPr>
              <c:showLegendKey val="0"/>
              <c:showVal val="1"/>
              <c:showCatName val="0"/>
              <c:showSerName val="0"/>
              <c:showPercent val="0"/>
              <c:showBubbleSize val="0"/>
            </c:dLbl>
            <c:dLbl>
              <c:idx val="1"/>
              <c:delete val="1"/>
            </c:dLbl>
            <c:txPr>
              <a:bodyPr rot="0" vert="horz" anchor="t" anchorCtr="1"/>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5.5999999999999999E-3</c:v>
                </c:pt>
                <c:pt idx="1">
                  <c:v>0.99439999999999995</c:v>
                </c:pt>
              </c:numCache>
            </c:numRef>
          </c:val>
        </c:ser>
        <c:dLbls>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979638195449791E-2"/>
          <c:y val="3.4220472440944891E-3"/>
          <c:w val="0.90836154101426503"/>
          <c:h val="0.97657804539138493"/>
        </c:manualLayout>
      </c:layout>
      <c:doughnutChart>
        <c:varyColors val="1"/>
        <c:ser>
          <c:idx val="0"/>
          <c:order val="0"/>
          <c:tx>
            <c:strRef>
              <c:f>Лист1!$B$1</c:f>
              <c:strCache>
                <c:ptCount val="1"/>
                <c:pt idx="0">
                  <c:v>Продажи</c:v>
                </c:pt>
              </c:strCache>
            </c:strRef>
          </c:tx>
          <c:explosion val="20"/>
          <c:dPt>
            <c:idx val="0"/>
            <c:bubble3D val="0"/>
            <c:spPr>
              <a:solidFill>
                <a:srgbClr val="0070C0"/>
              </a:solidFill>
            </c:spPr>
          </c:dPt>
          <c:dLbls>
            <c:dLbl>
              <c:idx val="0"/>
              <c:layout>
                <c:manualLayout>
                  <c:x val="0.14397325894801266"/>
                  <c:y val="-0.10773070866141794"/>
                </c:manualLayout>
              </c:layout>
              <c:spPr/>
              <c:txPr>
                <a:bodyPr rot="0" vert="horz" anchor="b" anchorCtr="1"/>
                <a:lstStyle/>
                <a:p>
                  <a:pPr>
                    <a:defRPr sz="1000" b="1"/>
                  </a:pPr>
                  <a:endParaRPr lang="ru-RU"/>
                </a:p>
              </c:txPr>
              <c:showLegendKey val="0"/>
              <c:showVal val="1"/>
              <c:showCatName val="0"/>
              <c:showSerName val="0"/>
              <c:showPercent val="0"/>
              <c:showBubbleSize val="0"/>
            </c:dLbl>
            <c:dLbl>
              <c:idx val="1"/>
              <c:delete val="1"/>
            </c:dLbl>
            <c:txPr>
              <a:bodyPr rot="0" vert="horz" anchor="t" anchorCtr="1"/>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5.9999999999999995E-4</c:v>
                </c:pt>
                <c:pt idx="1">
                  <c:v>0.99939999999999996</c:v>
                </c:pt>
              </c:numCache>
            </c:numRef>
          </c:val>
        </c:ser>
        <c:dLbls>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53869047619568E-2"/>
          <c:y val="3.1066141732283465E-2"/>
          <c:w val="0.90836154101426503"/>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1.8412720831420742E-2"/>
                  <c:y val="-7.4397375328084034E-2"/>
                </c:manualLayout>
              </c:layout>
              <c:spPr/>
              <c:txPr>
                <a:bodyPr rot="0" vert="horz" anchor="b" anchorCtr="1"/>
                <a:lstStyle/>
                <a:p>
                  <a:pPr>
                    <a:defRPr sz="1000" b="1"/>
                  </a:pPr>
                  <a:endParaRPr lang="ru-RU"/>
                </a:p>
              </c:txPr>
              <c:showLegendKey val="0"/>
              <c:showVal val="1"/>
              <c:showCatName val="0"/>
              <c:showSerName val="0"/>
              <c:showPercent val="0"/>
              <c:showBubbleSize val="0"/>
            </c:dLbl>
            <c:dLbl>
              <c:idx val="1"/>
              <c:delete val="1"/>
            </c:dLbl>
            <c:txPr>
              <a:bodyPr rot="0" vert="horz" anchor="t" anchorCtr="1"/>
              <a:lstStyle/>
              <a:p>
                <a:pPr>
                  <a:defRPr/>
                </a:pPr>
                <a:endParaRPr lang="ru-RU"/>
              </a:p>
            </c:txPr>
            <c:showLegendKey val="0"/>
            <c:showVal val="1"/>
            <c:showCatName val="0"/>
            <c:showSerName val="0"/>
            <c:showPercent val="0"/>
            <c:showBubbleSize val="0"/>
            <c:showLeaderLines val="1"/>
          </c:dLbls>
          <c:cat>
            <c:numRef>
              <c:f>Лист1!$A$2:$A$5</c:f>
              <c:numCache>
                <c:formatCode>General</c:formatCode>
                <c:ptCount val="4"/>
              </c:numCache>
            </c:numRef>
          </c:cat>
          <c:val>
            <c:numRef>
              <c:f>Лист1!$B$2:$B$5</c:f>
              <c:numCache>
                <c:formatCode>0.00%</c:formatCode>
                <c:ptCount val="4"/>
                <c:pt idx="0">
                  <c:v>5.96E-2</c:v>
                </c:pt>
                <c:pt idx="1">
                  <c:v>0.94040000000000001</c:v>
                </c:pt>
              </c:numCache>
            </c:numRef>
          </c:val>
        </c:ser>
        <c:dLbls>
          <c:showLegendKey val="0"/>
          <c:showVal val="0"/>
          <c:showCatName val="0"/>
          <c:showSerName val="0"/>
          <c:showPercent val="0"/>
          <c:showBubbleSize val="0"/>
          <c:showLeaderLines val="1"/>
        </c:dLbls>
        <c:firstSliceAng val="0"/>
        <c:holeSize val="40"/>
      </c:doughnutChart>
      <c:spPr>
        <a:noFill/>
        <a:ln>
          <a:noFill/>
        </a:ln>
      </c:spPr>
    </c:plotArea>
    <c:plotVisOnly val="1"/>
    <c:dispBlanksAs val="gap"/>
    <c:showDLblsOverMax val="0"/>
  </c:chart>
  <c:spPr>
    <a:solidFill>
      <a:schemeClr val="accent6">
        <a:lumMod val="40000"/>
        <a:lumOff val="60000"/>
      </a:schemeClr>
    </a:solid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0766801268851173E-2"/>
          <c:y val="3.8642570236989741E-2"/>
          <c:w val="0.90902551966146261"/>
          <c:h val="0.82918715760669481"/>
        </c:manualLayout>
      </c:layout>
      <c:bar3DChart>
        <c:barDir val="col"/>
        <c:grouping val="clustered"/>
        <c:varyColors val="0"/>
        <c:ser>
          <c:idx val="0"/>
          <c:order val="0"/>
          <c:tx>
            <c:strRef>
              <c:f>Лист1!$B$1</c:f>
              <c:strCache>
                <c:ptCount val="1"/>
                <c:pt idx="0">
                  <c:v>тыс. руб.</c:v>
                </c:pt>
              </c:strCache>
            </c:strRef>
          </c:tx>
          <c:spPr>
            <a:solidFill>
              <a:schemeClr val="accent6">
                <a:lumMod val="75000"/>
              </a:schemeClr>
            </a:solidFill>
          </c:spPr>
          <c:invertIfNegative val="0"/>
          <c:dLbls>
            <c:dLbl>
              <c:idx val="0"/>
              <c:layout>
                <c:manualLayout>
                  <c:x val="3.2402497186468206E-3"/>
                  <c:y val="-5.5809242252210532E-2"/>
                </c:manualLayout>
              </c:layout>
              <c:showLegendKey val="0"/>
              <c:showVal val="1"/>
              <c:showCatName val="0"/>
              <c:showSerName val="0"/>
              <c:showPercent val="0"/>
              <c:showBubbleSize val="0"/>
            </c:dLbl>
            <c:dLbl>
              <c:idx val="1"/>
              <c:layout>
                <c:manualLayout>
                  <c:x val="1.9441498311880866E-2"/>
                  <c:y val="-5.580924225221047E-2"/>
                </c:manualLayout>
              </c:layout>
              <c:showLegendKey val="0"/>
              <c:showVal val="1"/>
              <c:showCatName val="0"/>
              <c:showSerName val="0"/>
              <c:showPercent val="0"/>
              <c:showBubbleSize val="0"/>
            </c:dLbl>
            <c:dLbl>
              <c:idx val="2"/>
              <c:layout>
                <c:manualLayout>
                  <c:x val="1.7821373452557514E-2"/>
                  <c:y val="-6.9761552815263236E-2"/>
                </c:manualLayout>
              </c:layout>
              <c:showLegendKey val="0"/>
              <c:showVal val="1"/>
              <c:showCatName val="0"/>
              <c:showSerName val="0"/>
              <c:showPercent val="0"/>
              <c:showBubbleSize val="0"/>
            </c:dLbl>
            <c:dLbl>
              <c:idx val="3"/>
              <c:layout>
                <c:manualLayout>
                  <c:x val="1.7821373452557396E-2"/>
                  <c:y val="-3.4880776407631583E-2"/>
                </c:manualLayout>
              </c:layout>
              <c:showLegendKey val="0"/>
              <c:showVal val="1"/>
              <c:showCatName val="0"/>
              <c:showSerName val="0"/>
              <c:showPercent val="0"/>
              <c:showBubbleSize val="0"/>
            </c:dLbl>
            <c:dLbl>
              <c:idx val="4"/>
              <c:layout>
                <c:manualLayout>
                  <c:x val="1.7821373452557514E-2"/>
                  <c:y val="-8.371386337831580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0.0</c:formatCode>
                <c:ptCount val="5"/>
                <c:pt idx="0">
                  <c:v>245</c:v>
                </c:pt>
                <c:pt idx="1">
                  <c:v>23</c:v>
                </c:pt>
                <c:pt idx="2">
                  <c:v>18.600000000000001</c:v>
                </c:pt>
                <c:pt idx="3">
                  <c:v>105.5</c:v>
                </c:pt>
                <c:pt idx="4">
                  <c:v>11.17</c:v>
                </c:pt>
              </c:numCache>
            </c:numRef>
          </c:val>
        </c:ser>
        <c:dLbls>
          <c:showLegendKey val="0"/>
          <c:showVal val="0"/>
          <c:showCatName val="0"/>
          <c:showSerName val="0"/>
          <c:showPercent val="0"/>
          <c:showBubbleSize val="0"/>
        </c:dLbls>
        <c:gapWidth val="150"/>
        <c:shape val="cylinder"/>
        <c:axId val="111662080"/>
        <c:axId val="112240320"/>
        <c:axId val="0"/>
      </c:bar3DChart>
      <c:catAx>
        <c:axId val="111662080"/>
        <c:scaling>
          <c:orientation val="minMax"/>
        </c:scaling>
        <c:delete val="0"/>
        <c:axPos val="b"/>
        <c:majorTickMark val="out"/>
        <c:minorTickMark val="none"/>
        <c:tickLblPos val="nextTo"/>
        <c:crossAx val="112240320"/>
        <c:crosses val="autoZero"/>
        <c:auto val="1"/>
        <c:lblAlgn val="ctr"/>
        <c:lblOffset val="100"/>
        <c:noMultiLvlLbl val="0"/>
      </c:catAx>
      <c:valAx>
        <c:axId val="112240320"/>
        <c:scaling>
          <c:orientation val="minMax"/>
        </c:scaling>
        <c:delete val="0"/>
        <c:axPos val="l"/>
        <c:numFmt formatCode="0.0" sourceLinked="1"/>
        <c:majorTickMark val="out"/>
        <c:minorTickMark val="none"/>
        <c:tickLblPos val="nextTo"/>
        <c:crossAx val="111662080"/>
        <c:crosses val="autoZero"/>
        <c:crossBetween val="between"/>
      </c:valAx>
      <c:spPr>
        <a:noFill/>
        <a:ln w="25400">
          <a:noFill/>
        </a:ln>
      </c:spPr>
    </c:plotArea>
    <c:legend>
      <c:legendPos val="r"/>
      <c:layout/>
      <c:overlay val="0"/>
    </c:legend>
    <c:plotVisOnly val="1"/>
    <c:dispBlanksAs val="gap"/>
    <c:showDLblsOverMax val="0"/>
  </c:chart>
  <c:spPr>
    <a:solidFill>
      <a:schemeClr val="accent3">
        <a:lumMod val="40000"/>
        <a:lumOff val="60000"/>
      </a:schemeClr>
    </a:solidFill>
    <a:ln>
      <a:solidFill>
        <a:schemeClr val="accent3">
          <a:lumMod val="40000"/>
          <a:lumOff val="60000"/>
        </a:schemeClr>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spPr>
        <a:noFill/>
      </c:spPr>
    </c:floor>
    <c:sideWall>
      <c:thickness val="0"/>
    </c:sideWall>
    <c:backWall>
      <c:thickness val="0"/>
    </c:backWall>
    <c:plotArea>
      <c:layout>
        <c:manualLayout>
          <c:layoutTarget val="inner"/>
          <c:xMode val="edge"/>
          <c:yMode val="edge"/>
          <c:x val="0.11335648148148172"/>
          <c:y val="2.5236593059936911E-2"/>
          <c:w val="0.87043981481481725"/>
          <c:h val="0.72477739967046761"/>
        </c:manualLayout>
      </c:layout>
      <c:bar3DChart>
        <c:barDir val="col"/>
        <c:grouping val="standard"/>
        <c:varyColors val="0"/>
        <c:ser>
          <c:idx val="0"/>
          <c:order val="0"/>
          <c:tx>
            <c:strRef>
              <c:f>Лист1!$B$1</c:f>
              <c:strCache>
                <c:ptCount val="1"/>
                <c:pt idx="0">
                  <c:v>Кредиты, кредитных органи заций</c:v>
                </c:pt>
              </c:strCache>
            </c:strRef>
          </c:tx>
          <c:invertIfNegative val="0"/>
          <c:dLbls>
            <c:dLbl>
              <c:idx val="0"/>
              <c:layout>
                <c:manualLayout>
                  <c:x val="9.0277777777777693E-2"/>
                  <c:y val="2.5236593059936911E-2"/>
                </c:manualLayout>
              </c:layout>
              <c:showLegendKey val="0"/>
              <c:showVal val="1"/>
              <c:showCatName val="0"/>
              <c:showSerName val="0"/>
              <c:showPercent val="0"/>
              <c:showBubbleSize val="0"/>
            </c:dLbl>
            <c:dLbl>
              <c:idx val="1"/>
              <c:layout>
                <c:manualLayout>
                  <c:x val="7.6388888888888895E-2"/>
                  <c:y val="1.2618296529968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m/d/yyyy</c:formatCode>
                <c:ptCount val="4"/>
                <c:pt idx="0">
                  <c:v>42370</c:v>
                </c:pt>
                <c:pt idx="1">
                  <c:v>42736</c:v>
                </c:pt>
              </c:numCache>
            </c:numRef>
          </c:cat>
          <c:val>
            <c:numRef>
              <c:f>Лист1!$B$2:$B$5</c:f>
              <c:numCache>
                <c:formatCode>General</c:formatCode>
                <c:ptCount val="4"/>
                <c:pt idx="0">
                  <c:v>0</c:v>
                </c:pt>
                <c:pt idx="1">
                  <c:v>0</c:v>
                </c:pt>
              </c:numCache>
            </c:numRef>
          </c:val>
        </c:ser>
        <c:ser>
          <c:idx val="1"/>
          <c:order val="1"/>
          <c:tx>
            <c:strRef>
              <c:f>Лист1!$C$1</c:f>
              <c:strCache>
                <c:ptCount val="1"/>
                <c:pt idx="0">
                  <c:v>бюджетные кредиты, от бюджетов других уровней</c:v>
                </c:pt>
              </c:strCache>
            </c:strRef>
          </c:tx>
          <c:spPr>
            <a:blipFill>
              <a:blip xmlns:r="http://schemas.openxmlformats.org/officeDocument/2006/relationships" r:embed="rId1"/>
              <a:tile tx="0" ty="0" sx="100000" sy="100000" flip="none" algn="tl"/>
            </a:blipFill>
          </c:spPr>
          <c:invertIfNegative val="0"/>
          <c:dLbls>
            <c:dLbl>
              <c:idx val="0"/>
              <c:layout>
                <c:manualLayout>
                  <c:x val="-6.9444444444444649E-3"/>
                  <c:y val="-6.7297581493165129E-2"/>
                </c:manualLayout>
              </c:layout>
              <c:showLegendKey val="0"/>
              <c:showVal val="1"/>
              <c:showCatName val="0"/>
              <c:showSerName val="0"/>
              <c:showPercent val="0"/>
              <c:showBubbleSize val="0"/>
            </c:dLbl>
            <c:dLbl>
              <c:idx val="1"/>
              <c:layout>
                <c:manualLayout>
                  <c:x val="0"/>
                  <c:y val="-1.6824395373291275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Лист1!$A$2:$A$5</c:f>
              <c:numCache>
                <c:formatCode>m/d/yyyy</c:formatCode>
                <c:ptCount val="4"/>
                <c:pt idx="0">
                  <c:v>42370</c:v>
                </c:pt>
                <c:pt idx="1">
                  <c:v>42736</c:v>
                </c:pt>
              </c:numCache>
            </c:numRef>
          </c:cat>
          <c:val>
            <c:numRef>
              <c:f>Лист1!$C$2:$C$5</c:f>
              <c:numCache>
                <c:formatCode>General</c:formatCode>
                <c:ptCount val="4"/>
                <c:pt idx="0">
                  <c:v>14159.7</c:v>
                </c:pt>
                <c:pt idx="1">
                  <c:v>9482.7999999999993</c:v>
                </c:pt>
              </c:numCache>
            </c:numRef>
          </c:val>
        </c:ser>
        <c:dLbls>
          <c:showLegendKey val="0"/>
          <c:showVal val="0"/>
          <c:showCatName val="0"/>
          <c:showSerName val="0"/>
          <c:showPercent val="0"/>
          <c:showBubbleSize val="0"/>
        </c:dLbls>
        <c:gapWidth val="150"/>
        <c:shape val="cylinder"/>
        <c:axId val="113862656"/>
        <c:axId val="112557376"/>
        <c:axId val="112642560"/>
      </c:bar3DChart>
      <c:dateAx>
        <c:axId val="113862656"/>
        <c:scaling>
          <c:orientation val="minMax"/>
        </c:scaling>
        <c:delete val="0"/>
        <c:axPos val="b"/>
        <c:numFmt formatCode="m/d/yyyy" sourceLinked="1"/>
        <c:majorTickMark val="out"/>
        <c:minorTickMark val="none"/>
        <c:tickLblPos val="nextTo"/>
        <c:crossAx val="112557376"/>
        <c:crosses val="autoZero"/>
        <c:auto val="1"/>
        <c:lblOffset val="100"/>
        <c:baseTimeUnit val="years"/>
      </c:dateAx>
      <c:valAx>
        <c:axId val="112557376"/>
        <c:scaling>
          <c:orientation val="minMax"/>
        </c:scaling>
        <c:delete val="0"/>
        <c:axPos val="l"/>
        <c:majorGridlines>
          <c:spPr>
            <a:ln>
              <a:solidFill>
                <a:schemeClr val="accent3">
                  <a:lumMod val="75000"/>
                </a:schemeClr>
              </a:solidFill>
            </a:ln>
          </c:spPr>
        </c:majorGridlines>
        <c:numFmt formatCode="General" sourceLinked="1"/>
        <c:majorTickMark val="out"/>
        <c:minorTickMark val="none"/>
        <c:tickLblPos val="nextTo"/>
        <c:crossAx val="113862656"/>
        <c:crosses val="autoZero"/>
        <c:crossBetween val="between"/>
      </c:valAx>
      <c:serAx>
        <c:axId val="112642560"/>
        <c:scaling>
          <c:orientation val="minMax"/>
        </c:scaling>
        <c:delete val="1"/>
        <c:axPos val="b"/>
        <c:majorTickMark val="out"/>
        <c:minorTickMark val="none"/>
        <c:tickLblPos val="nextTo"/>
        <c:crossAx val="112557376"/>
        <c:crosses val="autoZero"/>
      </c:ser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Лист1!$B$1</c:f>
              <c:strCache>
                <c:ptCount val="1"/>
                <c:pt idx="0">
                  <c:v>Прогноз в тыс. руб.</c:v>
                </c:pt>
              </c:strCache>
            </c:strRef>
          </c:tx>
          <c:invertIfNegative val="0"/>
          <c:dLbls>
            <c:dLbl>
              <c:idx val="0"/>
              <c:layout>
                <c:manualLayout>
                  <c:x val="-2.5796049979846837E-2"/>
                  <c:y val="-1.0315925209542241E-2"/>
                </c:manualLayout>
              </c:layout>
              <c:showLegendKey val="0"/>
              <c:showVal val="1"/>
              <c:showCatName val="0"/>
              <c:showSerName val="0"/>
              <c:showPercent val="0"/>
              <c:showBubbleSize val="0"/>
            </c:dLbl>
            <c:dLbl>
              <c:idx val="1"/>
              <c:layout>
                <c:manualLayout>
                  <c:x val="-2.9020556227327687E-2"/>
                  <c:y val="-2.5791843717794943E-3"/>
                </c:manualLayout>
              </c:layout>
              <c:showLegendKey val="0"/>
              <c:showVal val="1"/>
              <c:showCatName val="0"/>
              <c:showSerName val="0"/>
              <c:showPercent val="0"/>
              <c:showBubbleSize val="0"/>
            </c:dLbl>
            <c:dLbl>
              <c:idx val="4"/>
              <c:layout>
                <c:manualLayout>
                  <c:x val="-9.673518742442563E-3"/>
                  <c:y val="-5.1579626047711874E-3"/>
                </c:manualLayout>
              </c:layout>
              <c:showLegendKey val="0"/>
              <c:showVal val="1"/>
              <c:showCatName val="0"/>
              <c:showSerName val="0"/>
              <c:showPercent val="0"/>
              <c:showBubbleSize val="0"/>
            </c:dLbl>
            <c:dLbl>
              <c:idx val="5"/>
              <c:layout>
                <c:manualLayout>
                  <c:x val="-2.5796049979846837E-2"/>
                  <c:y val="-1.3937282229965165E-2"/>
                </c:manualLayout>
              </c:layout>
              <c:showLegendKey val="0"/>
              <c:showVal val="1"/>
              <c:showCatName val="0"/>
              <c:showSerName val="0"/>
              <c:showPercent val="0"/>
              <c:showBubbleSize val="0"/>
            </c:dLbl>
            <c:numFmt formatCode="General" sourceLinked="0"/>
            <c:txPr>
              <a:bodyPr/>
              <a:lstStyle/>
              <a:p>
                <a:pPr>
                  <a:defRPr sz="1050" b="1"/>
                </a:pPr>
                <a:endParaRPr lang="ru-RU"/>
              </a:p>
            </c:txPr>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Лист1!$B$2:$B$7</c:f>
              <c:numCache>
                <c:formatCode>General</c:formatCode>
                <c:ptCount val="6"/>
                <c:pt idx="0">
                  <c:v>409356.06</c:v>
                </c:pt>
                <c:pt idx="1">
                  <c:v>22675</c:v>
                </c:pt>
                <c:pt idx="2">
                  <c:v>11500</c:v>
                </c:pt>
                <c:pt idx="3">
                  <c:v>31400</c:v>
                </c:pt>
                <c:pt idx="4">
                  <c:v>5060</c:v>
                </c:pt>
                <c:pt idx="5">
                  <c:v>15168</c:v>
                </c:pt>
              </c:numCache>
            </c:numRef>
          </c:val>
        </c:ser>
        <c:ser>
          <c:idx val="1"/>
          <c:order val="1"/>
          <c:tx>
            <c:strRef>
              <c:f>Лист1!$C$1</c:f>
              <c:strCache>
                <c:ptCount val="1"/>
                <c:pt idx="0">
                  <c:v>Факт в тыс. руб.</c:v>
                </c:pt>
              </c:strCache>
            </c:strRef>
          </c:tx>
          <c:invertIfNegative val="0"/>
          <c:dLbls>
            <c:dLbl>
              <c:idx val="0"/>
              <c:layout>
                <c:manualLayout>
                  <c:x val="2.579604997984682E-2"/>
                  <c:y val="-5.1579626047711874E-3"/>
                </c:manualLayout>
              </c:layout>
              <c:showLegendKey val="0"/>
              <c:showVal val="1"/>
              <c:showCatName val="0"/>
              <c:showSerName val="0"/>
              <c:showPercent val="0"/>
              <c:showBubbleSize val="0"/>
            </c:dLbl>
            <c:dLbl>
              <c:idx val="2"/>
              <c:layout>
                <c:manualLayout>
                  <c:x val="1.2898024989923479E-2"/>
                  <c:y val="-1.2894906511927788E-2"/>
                </c:manualLayout>
              </c:layout>
              <c:showLegendKey val="0"/>
              <c:showVal val="1"/>
              <c:showCatName val="0"/>
              <c:showSerName val="0"/>
              <c:showPercent val="0"/>
              <c:showBubbleSize val="0"/>
            </c:dLbl>
            <c:dLbl>
              <c:idx val="3"/>
              <c:layout>
                <c:manualLayout>
                  <c:x val="1.9347037484885275E-2"/>
                  <c:y val="-1.5473887814313463E-2"/>
                </c:manualLayout>
              </c:layout>
              <c:showLegendKey val="0"/>
              <c:showVal val="1"/>
              <c:showCatName val="0"/>
              <c:showSerName val="0"/>
              <c:showPercent val="0"/>
              <c:showBubbleSize val="0"/>
            </c:dLbl>
            <c:dLbl>
              <c:idx val="4"/>
              <c:layout>
                <c:manualLayout>
                  <c:x val="8.0612656187021361E-3"/>
                  <c:y val="-1.0315925209542241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Лист1!$C$2:$C$7</c:f>
              <c:numCache>
                <c:formatCode>0.0</c:formatCode>
                <c:ptCount val="6"/>
                <c:pt idx="0">
                  <c:v>452787.4</c:v>
                </c:pt>
                <c:pt idx="1">
                  <c:v>24075.3</c:v>
                </c:pt>
                <c:pt idx="2">
                  <c:v>12972.9</c:v>
                </c:pt>
                <c:pt idx="3">
                  <c:v>31905.9</c:v>
                </c:pt>
                <c:pt idx="4">
                  <c:v>5267.5</c:v>
                </c:pt>
                <c:pt idx="5">
                  <c:v>16212.3</c:v>
                </c:pt>
              </c:numCache>
            </c:numRef>
          </c:val>
        </c:ser>
        <c:ser>
          <c:idx val="2"/>
          <c:order val="2"/>
          <c:tx>
            <c:strRef>
              <c:f>Лист1!$D$1</c:f>
              <c:strCache>
                <c:ptCount val="1"/>
                <c:pt idx="0">
                  <c:v>Исполнение в %</c:v>
                </c:pt>
              </c:strCache>
            </c:strRef>
          </c:tx>
          <c:invertIfNegative val="0"/>
          <c:dLbls>
            <c:dLbl>
              <c:idx val="0"/>
              <c:layout>
                <c:manualLayout>
                  <c:x val="8.0612656187021361E-3"/>
                  <c:y val="0"/>
                </c:manualLayout>
              </c:layout>
              <c:showLegendKey val="0"/>
              <c:showVal val="1"/>
              <c:showCatName val="0"/>
              <c:showSerName val="0"/>
              <c:showPercent val="0"/>
              <c:showBubbleSize val="0"/>
            </c:dLbl>
            <c:dLbl>
              <c:idx val="1"/>
              <c:layout>
                <c:manualLayout>
                  <c:x val="8.0612656187021361E-3"/>
                  <c:y val="0"/>
                </c:manualLayout>
              </c:layout>
              <c:showLegendKey val="0"/>
              <c:showVal val="1"/>
              <c:showCatName val="0"/>
              <c:showSerName val="0"/>
              <c:showPercent val="0"/>
              <c:showBubbleSize val="0"/>
            </c:dLbl>
            <c:dLbl>
              <c:idx val="2"/>
              <c:layout>
                <c:manualLayout>
                  <c:x val="1.4510278113663845E-2"/>
                  <c:y val="0"/>
                </c:manualLayout>
              </c:layout>
              <c:showLegendKey val="0"/>
              <c:showVal val="1"/>
              <c:showCatName val="0"/>
              <c:showSerName val="0"/>
              <c:showPercent val="0"/>
              <c:showBubbleSize val="0"/>
            </c:dLbl>
            <c:dLbl>
              <c:idx val="3"/>
              <c:layout>
                <c:manualLayout>
                  <c:x val="9.673518742442563E-3"/>
                  <c:y val="0"/>
                </c:manualLayout>
              </c:layout>
              <c:showLegendKey val="0"/>
              <c:showVal val="1"/>
              <c:showCatName val="0"/>
              <c:showSerName val="0"/>
              <c:showPercent val="0"/>
              <c:showBubbleSize val="0"/>
            </c:dLbl>
            <c:dLbl>
              <c:idx val="4"/>
              <c:layout>
                <c:manualLayout>
                  <c:x val="1.61225312374046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Лист1!$D$2:$D$7</c:f>
              <c:numCache>
                <c:formatCode>0.0</c:formatCode>
                <c:ptCount val="6"/>
                <c:pt idx="0">
                  <c:v>110.60967315348873</c:v>
                </c:pt>
                <c:pt idx="1">
                  <c:v>106.17552370452029</c:v>
                </c:pt>
                <c:pt idx="2">
                  <c:v>112.80782608695651</c:v>
                </c:pt>
                <c:pt idx="3">
                  <c:v>101.61114649681529</c:v>
                </c:pt>
                <c:pt idx="4">
                  <c:v>104.10079051383379</c:v>
                </c:pt>
                <c:pt idx="5">
                  <c:v>106.88488924050633</c:v>
                </c:pt>
              </c:numCache>
            </c:numRef>
          </c:val>
        </c:ser>
        <c:dLbls>
          <c:showLegendKey val="0"/>
          <c:showVal val="1"/>
          <c:showCatName val="0"/>
          <c:showSerName val="0"/>
          <c:showPercent val="0"/>
          <c:showBubbleSize val="0"/>
        </c:dLbls>
        <c:gapWidth val="150"/>
        <c:shape val="cylinder"/>
        <c:axId val="100797952"/>
        <c:axId val="84210176"/>
        <c:axId val="0"/>
      </c:bar3DChart>
      <c:catAx>
        <c:axId val="100797952"/>
        <c:scaling>
          <c:orientation val="minMax"/>
        </c:scaling>
        <c:delete val="0"/>
        <c:axPos val="b"/>
        <c:majorGridlines/>
        <c:majorTickMark val="none"/>
        <c:minorTickMark val="none"/>
        <c:tickLblPos val="nextTo"/>
        <c:txPr>
          <a:bodyPr/>
          <a:lstStyle/>
          <a:p>
            <a:pPr>
              <a:defRPr sz="1200" b="1"/>
            </a:pPr>
            <a:endParaRPr lang="ru-RU"/>
          </a:p>
        </c:txPr>
        <c:crossAx val="84210176"/>
        <c:crosses val="autoZero"/>
        <c:auto val="1"/>
        <c:lblAlgn val="ctr"/>
        <c:lblOffset val="100"/>
        <c:noMultiLvlLbl val="0"/>
      </c:catAx>
      <c:valAx>
        <c:axId val="84210176"/>
        <c:scaling>
          <c:orientation val="minMax"/>
        </c:scaling>
        <c:delete val="1"/>
        <c:axPos val="l"/>
        <c:majorGridlines/>
        <c:numFmt formatCode="General" sourceLinked="1"/>
        <c:majorTickMark val="out"/>
        <c:minorTickMark val="none"/>
        <c:tickLblPos val="nextTo"/>
        <c:crossAx val="100797952"/>
        <c:crosses val="autoZero"/>
        <c:crossBetween val="between"/>
      </c:valAx>
    </c:plotArea>
    <c:legend>
      <c:legendPos val="t"/>
      <c:overlay val="0"/>
      <c:txPr>
        <a:bodyPr/>
        <a:lstStyle/>
        <a:p>
          <a:pPr>
            <a:defRPr sz="1200" b="1"/>
          </a:pPr>
          <a:endParaRPr lang="ru-RU"/>
        </a:p>
      </c:txPr>
    </c:legend>
    <c:plotVisOnly val="1"/>
    <c:dispBlanksAs val="gap"/>
    <c:showDLblsOverMax val="0"/>
  </c:chart>
  <c:spPr>
    <a:solidFill>
      <a:schemeClr val="tx2">
        <a:lumMod val="40000"/>
        <a:lumOff val="60000"/>
      </a:schemeClr>
    </a:solidFill>
    <a:effectLst>
      <a:glow rad="101600">
        <a:schemeClr val="accent1">
          <a:satMod val="175000"/>
          <a:alpha val="40000"/>
        </a:schemeClr>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3.2376747608536052E-2"/>
          <c:y val="7.5208031731459596E-2"/>
          <c:w val="0.96762325239147795"/>
          <c:h val="0.74296835092922797"/>
        </c:manualLayout>
      </c:layout>
      <c:bar3DChart>
        <c:barDir val="col"/>
        <c:grouping val="clustered"/>
        <c:varyColors val="0"/>
        <c:ser>
          <c:idx val="0"/>
          <c:order val="0"/>
          <c:tx>
            <c:strRef>
              <c:f>Лист1!$B$1</c:f>
              <c:strCache>
                <c:ptCount val="1"/>
                <c:pt idx="0">
                  <c:v>2015 год - 500282,3 тыс. руб.</c:v>
                </c:pt>
              </c:strCache>
            </c:strRef>
          </c:tx>
          <c:invertIfNegative val="0"/>
          <c:dLbls>
            <c:dLbl>
              <c:idx val="0"/>
              <c:layout>
                <c:manualLayout>
                  <c:x val="-2.6490066225165611E-2"/>
                  <c:y val="-1.5655577299413113E-2"/>
                </c:manualLayout>
              </c:layout>
              <c:showLegendKey val="0"/>
              <c:showVal val="1"/>
              <c:showCatName val="0"/>
              <c:showSerName val="0"/>
              <c:showPercent val="0"/>
              <c:showBubbleSize val="0"/>
            </c:dLbl>
            <c:dLbl>
              <c:idx val="1"/>
              <c:layout>
                <c:manualLayout>
                  <c:x val="-4.4150110375275895E-3"/>
                  <c:y val="-1.3046314416177361E-2"/>
                </c:manualLayout>
              </c:layout>
              <c:showLegendKey val="0"/>
              <c:showVal val="1"/>
              <c:showCatName val="0"/>
              <c:showSerName val="0"/>
              <c:showPercent val="0"/>
              <c:showBubbleSize val="0"/>
            </c:dLbl>
            <c:dLbl>
              <c:idx val="2"/>
              <c:layout>
                <c:manualLayout>
                  <c:x val="-1.7660044150110375E-2"/>
                  <c:y val="-1.3046314416177441E-2"/>
                </c:manualLayout>
              </c:layout>
              <c:showLegendKey val="0"/>
              <c:showVal val="1"/>
              <c:showCatName val="0"/>
              <c:showSerName val="0"/>
              <c:showPercent val="0"/>
              <c:showBubbleSize val="0"/>
            </c:dLbl>
            <c:dLbl>
              <c:idx val="3"/>
              <c:layout>
                <c:manualLayout>
                  <c:x val="-2.0603384841795441E-2"/>
                  <c:y val="-2.6092628832354858E-3"/>
                </c:manualLayout>
              </c:layout>
              <c:showLegendKey val="0"/>
              <c:showVal val="1"/>
              <c:showCatName val="0"/>
              <c:showSerName val="0"/>
              <c:showPercent val="0"/>
              <c:showBubbleSize val="0"/>
            </c:dLbl>
            <c:dLbl>
              <c:idx val="4"/>
              <c:layout>
                <c:manualLayout>
                  <c:x val="-7.3583517292127344E-3"/>
                  <c:y val="-1.5655577299413203E-2"/>
                </c:manualLayout>
              </c:layout>
              <c:showLegendKey val="0"/>
              <c:showVal val="1"/>
              <c:showCatName val="0"/>
              <c:showSerName val="0"/>
              <c:showPercent val="0"/>
              <c:showBubbleSize val="0"/>
            </c:dLbl>
            <c:dLbl>
              <c:idx val="5"/>
              <c:layout>
                <c:manualLayout>
                  <c:x val="-2.3546725533480427E-2"/>
                  <c:y val="-1.5655577299413023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Лист1!$B$2:$B$7</c:f>
              <c:numCache>
                <c:formatCode>General</c:formatCode>
                <c:ptCount val="6"/>
                <c:pt idx="0">
                  <c:v>387659.5</c:v>
                </c:pt>
                <c:pt idx="1">
                  <c:v>19793</c:v>
                </c:pt>
                <c:pt idx="2">
                  <c:v>11901.8</c:v>
                </c:pt>
                <c:pt idx="3">
                  <c:v>63193.599999999999</c:v>
                </c:pt>
                <c:pt idx="4">
                  <c:v>6021.5</c:v>
                </c:pt>
                <c:pt idx="5" formatCode="0.0">
                  <c:v>11712.5</c:v>
                </c:pt>
              </c:numCache>
            </c:numRef>
          </c:val>
        </c:ser>
        <c:ser>
          <c:idx val="1"/>
          <c:order val="1"/>
          <c:tx>
            <c:strRef>
              <c:f>Лист1!$C$1</c:f>
              <c:strCache>
                <c:ptCount val="1"/>
                <c:pt idx="0">
                  <c:v>2016 год - 543221,4 тыс. руб.</c:v>
                </c:pt>
              </c:strCache>
            </c:strRef>
          </c:tx>
          <c:invertIfNegative val="0"/>
          <c:dLbls>
            <c:dLbl>
              <c:idx val="0"/>
              <c:layout>
                <c:manualLayout>
                  <c:x val="1.9131714495952981E-2"/>
                  <c:y val="-7.8277886497064575E-3"/>
                </c:manualLayout>
              </c:layout>
              <c:showLegendKey val="0"/>
              <c:showVal val="1"/>
              <c:showCatName val="0"/>
              <c:showSerName val="0"/>
              <c:showPercent val="0"/>
              <c:showBubbleSize val="0"/>
            </c:dLbl>
            <c:dLbl>
              <c:idx val="1"/>
              <c:layout>
                <c:manualLayout>
                  <c:x val="1.3245033112582781E-2"/>
                  <c:y val="-7.8277886497063621E-3"/>
                </c:manualLayout>
              </c:layout>
              <c:showLegendKey val="0"/>
              <c:showVal val="1"/>
              <c:showCatName val="0"/>
              <c:showSerName val="0"/>
              <c:showPercent val="0"/>
              <c:showBubbleSize val="0"/>
            </c:dLbl>
            <c:dLbl>
              <c:idx val="4"/>
              <c:layout>
                <c:manualLayout>
                  <c:x val="7.3583517292127934E-3"/>
                  <c:y val="-1.0437051532941938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Лист1!$C$2:$C$7</c:f>
              <c:numCache>
                <c:formatCode>General</c:formatCode>
                <c:ptCount val="6"/>
                <c:pt idx="0">
                  <c:v>452787.4</c:v>
                </c:pt>
                <c:pt idx="1">
                  <c:v>24075.3</c:v>
                </c:pt>
                <c:pt idx="2">
                  <c:v>12972.9</c:v>
                </c:pt>
                <c:pt idx="3">
                  <c:v>31905.9</c:v>
                </c:pt>
                <c:pt idx="4">
                  <c:v>5267.5</c:v>
                </c:pt>
                <c:pt idx="5" formatCode="0.0">
                  <c:v>16212.3</c:v>
                </c:pt>
              </c:numCache>
            </c:numRef>
          </c:val>
        </c:ser>
        <c:ser>
          <c:idx val="2"/>
          <c:order val="2"/>
          <c:tx>
            <c:strRef>
              <c:f>Лист1!$D$1</c:f>
              <c:strCache>
                <c:ptCount val="1"/>
                <c:pt idx="0">
                  <c:v>рост, снижение  - 109,23%</c:v>
                </c:pt>
              </c:strCache>
            </c:strRef>
          </c:tx>
          <c:invertIfNegative val="0"/>
          <c:dLbls>
            <c:dLbl>
              <c:idx val="1"/>
              <c:tx>
                <c:rich>
                  <a:bodyPr/>
                  <a:lstStyle/>
                  <a:p>
                    <a:r>
                      <a:rPr lang="en-US"/>
                      <a:t>103,0</a:t>
                    </a:r>
                  </a:p>
                </c:rich>
              </c:tx>
              <c:showLegendKey val="0"/>
              <c:showVal val="1"/>
              <c:showCatName val="0"/>
              <c:showSerName val="0"/>
              <c:showPercent val="0"/>
              <c:showBubbleSize val="0"/>
            </c:dLbl>
            <c:dLbl>
              <c:idx val="4"/>
              <c:layout>
                <c:manualLayout>
                  <c:x val="1.0301692420897818E-2"/>
                  <c:y val="9.567186717573381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Лист1!$D$2:$D$7</c:f>
              <c:numCache>
                <c:formatCode>0.0</c:formatCode>
                <c:ptCount val="6"/>
                <c:pt idx="0">
                  <c:v>116.80028478600421</c:v>
                </c:pt>
                <c:pt idx="1">
                  <c:v>121.63542666599302</c:v>
                </c:pt>
                <c:pt idx="2">
                  <c:v>108.99947907039272</c:v>
                </c:pt>
                <c:pt idx="3">
                  <c:v>50.489131810816275</c:v>
                </c:pt>
                <c:pt idx="4">
                  <c:v>87.478203105538483</c:v>
                </c:pt>
                <c:pt idx="5">
                  <c:v>138.4187833511206</c:v>
                </c:pt>
              </c:numCache>
            </c:numRef>
          </c:val>
        </c:ser>
        <c:dLbls>
          <c:showLegendKey val="0"/>
          <c:showVal val="1"/>
          <c:showCatName val="0"/>
          <c:showSerName val="0"/>
          <c:showPercent val="0"/>
          <c:showBubbleSize val="0"/>
        </c:dLbls>
        <c:gapWidth val="150"/>
        <c:shape val="cylinder"/>
        <c:axId val="109971968"/>
        <c:axId val="84212480"/>
        <c:axId val="0"/>
      </c:bar3DChart>
      <c:catAx>
        <c:axId val="109971968"/>
        <c:scaling>
          <c:orientation val="minMax"/>
        </c:scaling>
        <c:delete val="0"/>
        <c:axPos val="b"/>
        <c:majorGridlines/>
        <c:majorTickMark val="none"/>
        <c:minorTickMark val="none"/>
        <c:tickLblPos val="nextTo"/>
        <c:txPr>
          <a:bodyPr/>
          <a:lstStyle/>
          <a:p>
            <a:pPr>
              <a:defRPr sz="1100" b="1"/>
            </a:pPr>
            <a:endParaRPr lang="ru-RU"/>
          </a:p>
        </c:txPr>
        <c:crossAx val="84212480"/>
        <c:crosses val="autoZero"/>
        <c:auto val="1"/>
        <c:lblAlgn val="ctr"/>
        <c:lblOffset val="100"/>
        <c:noMultiLvlLbl val="0"/>
      </c:catAx>
      <c:valAx>
        <c:axId val="84212480"/>
        <c:scaling>
          <c:orientation val="minMax"/>
        </c:scaling>
        <c:delete val="1"/>
        <c:axPos val="l"/>
        <c:majorGridlines/>
        <c:numFmt formatCode="General" sourceLinked="1"/>
        <c:majorTickMark val="out"/>
        <c:minorTickMark val="none"/>
        <c:tickLblPos val="nextTo"/>
        <c:crossAx val="109971968"/>
        <c:crosses val="autoZero"/>
        <c:crossBetween val="between"/>
      </c:valAx>
    </c:plotArea>
    <c:legend>
      <c:legendPos val="t"/>
      <c:overlay val="0"/>
      <c:txPr>
        <a:bodyPr/>
        <a:lstStyle/>
        <a:p>
          <a:pPr>
            <a:defRPr sz="1200" b="1"/>
          </a:pPr>
          <a:endParaRPr lang="ru-RU"/>
        </a:p>
      </c:txPr>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
          <c:y val="0"/>
          <c:w val="1"/>
          <c:h val="1"/>
        </c:manualLayout>
      </c:layout>
      <c:pie3DChart>
        <c:varyColors val="1"/>
        <c:ser>
          <c:idx val="0"/>
          <c:order val="0"/>
          <c:tx>
            <c:strRef>
              <c:f>Лист1!$B$1</c:f>
              <c:strCache>
                <c:ptCount val="1"/>
                <c:pt idx="0">
                  <c:v>Неналоговые доходы - 52849,8 в тыс. руб.</c:v>
                </c:pt>
              </c:strCache>
            </c:strRef>
          </c:tx>
          <c:explosion val="12"/>
          <c:dLbls>
            <c:dLbl>
              <c:idx val="0"/>
              <c:layout>
                <c:manualLayout>
                  <c:x val="-0.18621247113164058"/>
                  <c:y val="3.1905767876576591E-2"/>
                </c:manualLayout>
              </c:layout>
              <c:dLblPos val="bestFit"/>
              <c:showLegendKey val="0"/>
              <c:showVal val="1"/>
              <c:showCatName val="1"/>
              <c:showSerName val="0"/>
              <c:showPercent val="1"/>
              <c:showBubbleSize val="0"/>
              <c:separator>; </c:separator>
            </c:dLbl>
            <c:dLbl>
              <c:idx val="1"/>
              <c:layout>
                <c:manualLayout>
                  <c:x val="0.18409463917190724"/>
                  <c:y val="-0.25256764020315492"/>
                </c:manualLayout>
              </c:layout>
              <c:dLblPos val="bestFit"/>
              <c:showLegendKey val="0"/>
              <c:showVal val="1"/>
              <c:showCatName val="1"/>
              <c:showSerName val="0"/>
              <c:showPercent val="1"/>
              <c:showBubbleSize val="0"/>
              <c:separator>; </c:separator>
            </c:dLbl>
            <c:dLbl>
              <c:idx val="2"/>
              <c:layout>
                <c:manualLayout>
                  <c:x val="0.12094368987704192"/>
                  <c:y val="0.30533164779667593"/>
                </c:manualLayout>
              </c:layout>
              <c:dLblPos val="bestFit"/>
              <c:showLegendKey val="0"/>
              <c:showVal val="1"/>
              <c:showCatName val="1"/>
              <c:showSerName val="0"/>
              <c:showPercent val="1"/>
              <c:showBubbleSize val="0"/>
              <c:separator>; </c:separator>
            </c:dLbl>
            <c:dLbl>
              <c:idx val="3"/>
              <c:layout>
                <c:manualLayout>
                  <c:x val="7.9054345587908947E-4"/>
                  <c:y val="0.19716775211909712"/>
                </c:manualLayout>
              </c:layout>
              <c:dLblPos val="bestFit"/>
              <c:showLegendKey val="0"/>
              <c:showVal val="1"/>
              <c:showCatName val="1"/>
              <c:showSerName val="0"/>
              <c:showPercent val="1"/>
              <c:showBubbleSize val="0"/>
              <c:separator>; </c:separator>
            </c:dLbl>
            <c:dLbl>
              <c:idx val="4"/>
              <c:layout>
                <c:manualLayout>
                  <c:x val="1.0315627405696689E-3"/>
                  <c:y val="-0.18993099124641505"/>
                </c:manualLayout>
              </c:layout>
              <c:dLblPos val="bestFit"/>
              <c:showLegendKey val="0"/>
              <c:showVal val="1"/>
              <c:showCatName val="1"/>
              <c:showSerName val="0"/>
              <c:showPercent val="1"/>
              <c:showBubbleSize val="0"/>
              <c:separator>; </c:separator>
            </c:dLbl>
            <c:dLbl>
              <c:idx val="5"/>
              <c:layout>
                <c:manualLayout>
                  <c:x val="8.8094900377638272E-2"/>
                  <c:y val="-8.4885547843104994E-2"/>
                </c:manualLayout>
              </c:layout>
              <c:dLblPos val="bestFit"/>
              <c:showLegendKey val="0"/>
              <c:showVal val="1"/>
              <c:showCatName val="1"/>
              <c:showSerName val="0"/>
              <c:showPercent val="1"/>
              <c:showBubbleSize val="0"/>
              <c:separator>; </c:separator>
            </c:dLbl>
            <c:dLbl>
              <c:idx val="6"/>
              <c:layout>
                <c:manualLayout>
                  <c:x val="0.11393709073702321"/>
                  <c:y val="1.637579809331305E-3"/>
                </c:manualLayout>
              </c:layout>
              <c:dLblPos val="bestFit"/>
              <c:showLegendKey val="0"/>
              <c:showVal val="1"/>
              <c:showCatName val="1"/>
              <c:showSerName val="0"/>
              <c:showPercent val="1"/>
              <c:showBubbleSize val="0"/>
              <c:separator>; </c:separator>
            </c:dLbl>
            <c:dLbl>
              <c:idx val="7"/>
              <c:layout>
                <c:manualLayout>
                  <c:x val="0.21479759346881835"/>
                  <c:y val="2.197814327672741E-2"/>
                </c:manualLayout>
              </c:layout>
              <c:dLblPos val="bestFit"/>
              <c:showLegendKey val="0"/>
              <c:showVal val="1"/>
              <c:showCatName val="1"/>
              <c:showSerName val="0"/>
              <c:showPercent val="1"/>
              <c:showBubbleSize val="0"/>
              <c:separator>; </c:separator>
            </c:dLbl>
            <c:txPr>
              <a:bodyPr/>
              <a:lstStyle/>
              <a:p>
                <a:pPr>
                  <a:defRPr b="1"/>
                </a:pPr>
                <a:endParaRPr lang="ru-RU"/>
              </a:p>
            </c:txPr>
            <c:dLblPos val="bestFit"/>
            <c:showLegendKey val="0"/>
            <c:showVal val="1"/>
            <c:showCatName val="1"/>
            <c:showSerName val="0"/>
            <c:showPercent val="1"/>
            <c:showBubbleSize val="0"/>
            <c:separator>; </c:separator>
            <c:showLeaderLines val="1"/>
          </c:dLbls>
          <c:cat>
            <c:strRef>
              <c:f>Лист1!$A$2:$A$9</c:f>
              <c:strCache>
                <c:ptCount val="8"/>
                <c:pt idx="0">
                  <c:v>Доходы, получаемые в виде арендной платы за землю</c:v>
                </c:pt>
                <c:pt idx="1">
                  <c:v>Доходы от сдачи в аренду имущества</c:v>
                </c:pt>
                <c:pt idx="2">
                  <c:v>Платежи при пользовании природными ресурсами</c:v>
                </c:pt>
                <c:pt idx="3">
                  <c:v>Доходы от оказания платных услуг и компенсации затрат государства</c:v>
                </c:pt>
                <c:pt idx="4">
                  <c:v>Доходы от продажи земельных участков</c:v>
                </c:pt>
                <c:pt idx="5">
                  <c:v>Доходы от реализации имущества</c:v>
                </c:pt>
                <c:pt idx="6">
                  <c:v>Штрафы, санкции, возмещение ущерба</c:v>
                </c:pt>
                <c:pt idx="7">
                  <c:v>Прочие неналоговые доходы</c:v>
                </c:pt>
              </c:strCache>
            </c:strRef>
          </c:cat>
          <c:val>
            <c:numRef>
              <c:f>Лист1!$B$2:$B$9</c:f>
              <c:numCache>
                <c:formatCode>General</c:formatCode>
                <c:ptCount val="8"/>
                <c:pt idx="0">
                  <c:v>26275.7</c:v>
                </c:pt>
                <c:pt idx="1">
                  <c:v>9155.7999999999829</c:v>
                </c:pt>
                <c:pt idx="2">
                  <c:v>1023.3</c:v>
                </c:pt>
                <c:pt idx="3">
                  <c:v>788.2</c:v>
                </c:pt>
                <c:pt idx="4">
                  <c:v>6627.8</c:v>
                </c:pt>
                <c:pt idx="5">
                  <c:v>3894.1</c:v>
                </c:pt>
                <c:pt idx="6">
                  <c:v>4249.3</c:v>
                </c:pt>
                <c:pt idx="7">
                  <c:v>56.8</c:v>
                </c:pt>
              </c:numCache>
            </c:numRef>
          </c:val>
        </c:ser>
        <c:dLbls>
          <c:showLegendKey val="0"/>
          <c:showVal val="1"/>
          <c:showCatName val="1"/>
          <c:showSerName val="0"/>
          <c:showPercent val="0"/>
          <c:showBubbleSize val="0"/>
          <c:showLeaderLines val="1"/>
        </c:dLbls>
      </c:pie3D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a:glow rad="101600">
            <a:schemeClr val="accent1">
              <a:satMod val="175000"/>
              <a:alpha val="40000"/>
            </a:schemeClr>
          </a:glow>
        </a:effectLst>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Лист1!$B$1</c:f>
              <c:strCache>
                <c:ptCount val="1"/>
                <c:pt idx="0">
                  <c:v>план в тыс. руб.</c:v>
                </c:pt>
              </c:strCache>
            </c:strRef>
          </c:tx>
          <c:invertIfNegative val="0"/>
          <c:dLbls>
            <c:dLbl>
              <c:idx val="1"/>
              <c:layout>
                <c:manualLayout>
                  <c:x val="-1.5741833923652113E-2"/>
                  <c:y val="-4.7449584816132134E-3"/>
                </c:manualLayout>
              </c:layout>
              <c:showLegendKey val="0"/>
              <c:showVal val="1"/>
              <c:showCatName val="0"/>
              <c:showSerName val="0"/>
              <c:showPercent val="0"/>
              <c:showBubbleSize val="0"/>
            </c:dLbl>
            <c:dLbl>
              <c:idx val="2"/>
              <c:layout>
                <c:manualLayout>
                  <c:x val="-1.5741833923652113E-2"/>
                  <c:y val="-7.1176245318089687E-3"/>
                </c:manualLayout>
              </c:layout>
              <c:showLegendKey val="0"/>
              <c:showVal val="1"/>
              <c:showCatName val="0"/>
              <c:showSerName val="0"/>
              <c:showPercent val="0"/>
              <c:showBubbleSize val="0"/>
            </c:dLbl>
            <c:dLbl>
              <c:idx val="3"/>
              <c:layout>
                <c:manualLayout>
                  <c:x val="-1.7316017316017323E-2"/>
                  <c:y val="-2.1352313167260016E-2"/>
                </c:manualLayout>
              </c:layout>
              <c:showLegendKey val="0"/>
              <c:showVal val="1"/>
              <c:showCatName val="0"/>
              <c:showSerName val="0"/>
              <c:showPercent val="0"/>
              <c:showBubbleSize val="0"/>
            </c:dLbl>
            <c:dLbl>
              <c:idx val="4"/>
              <c:layout>
                <c:manualLayout>
                  <c:x val="-2.2038567493113531E-2"/>
                  <c:y val="-1.4234875444840027E-2"/>
                </c:manualLayout>
              </c:layout>
              <c:showLegendKey val="0"/>
              <c:showVal val="1"/>
              <c:showCatName val="0"/>
              <c:showSerName val="0"/>
              <c:showPercent val="0"/>
              <c:showBubbleSize val="0"/>
            </c:dLbl>
            <c:dLbl>
              <c:idx val="5"/>
              <c:layout>
                <c:manualLayout>
                  <c:x val="-1.2593467138921679E-2"/>
                  <c:y val="-2.1352313167260016E-2"/>
                </c:manualLayout>
              </c:layout>
              <c:showLegendKey val="0"/>
              <c:showVal val="1"/>
              <c:showCatName val="0"/>
              <c:showSerName val="0"/>
              <c:showPercent val="0"/>
              <c:showBubbleSize val="0"/>
            </c:dLbl>
            <c:dLbl>
              <c:idx val="6"/>
              <c:layout>
                <c:manualLayout>
                  <c:x val="-2.5186934277843381E-2"/>
                  <c:y val="-1.1862396204033301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Лист1!$B$2:$B$8</c:f>
              <c:numCache>
                <c:formatCode>General</c:formatCode>
                <c:ptCount val="7"/>
                <c:pt idx="0">
                  <c:v>25677</c:v>
                </c:pt>
                <c:pt idx="1">
                  <c:v>8517</c:v>
                </c:pt>
                <c:pt idx="2">
                  <c:v>6120</c:v>
                </c:pt>
                <c:pt idx="3">
                  <c:v>656</c:v>
                </c:pt>
                <c:pt idx="4">
                  <c:v>3823</c:v>
                </c:pt>
                <c:pt idx="5">
                  <c:v>997</c:v>
                </c:pt>
                <c:pt idx="6">
                  <c:v>4062</c:v>
                </c:pt>
              </c:numCache>
            </c:numRef>
          </c:val>
        </c:ser>
        <c:ser>
          <c:idx val="1"/>
          <c:order val="1"/>
          <c:tx>
            <c:strRef>
              <c:f>Лист1!$C$1</c:f>
              <c:strCache>
                <c:ptCount val="1"/>
                <c:pt idx="0">
                  <c:v>факт в тыс. руб.</c:v>
                </c:pt>
              </c:strCache>
            </c:strRef>
          </c:tx>
          <c:invertIfNegative val="0"/>
          <c:dLbls>
            <c:dLbl>
              <c:idx val="0"/>
              <c:layout>
                <c:manualLayout>
                  <c:x val="2.9909484454939E-2"/>
                  <c:y val="-1.6607354685646523E-2"/>
                </c:manualLayout>
              </c:layout>
              <c:showLegendKey val="0"/>
              <c:showVal val="1"/>
              <c:showCatName val="0"/>
              <c:showSerName val="0"/>
              <c:showPercent val="0"/>
              <c:showBubbleSize val="0"/>
            </c:dLbl>
            <c:dLbl>
              <c:idx val="1"/>
              <c:layout>
                <c:manualLayout>
                  <c:x val="2.6761117670209E-2"/>
                  <c:y val="-1.1862396204033301E-2"/>
                </c:manualLayout>
              </c:layout>
              <c:showLegendKey val="0"/>
              <c:showVal val="1"/>
              <c:showCatName val="0"/>
              <c:showSerName val="0"/>
              <c:showPercent val="0"/>
              <c:showBubbleSize val="0"/>
            </c:dLbl>
            <c:dLbl>
              <c:idx val="2"/>
              <c:layout>
                <c:manualLayout>
                  <c:x val="2.6761117670208986E-2"/>
                  <c:y val="-1.4234875444839932E-2"/>
                </c:manualLayout>
              </c:layout>
              <c:showLegendKey val="0"/>
              <c:showVal val="1"/>
              <c:showCatName val="0"/>
              <c:showSerName val="0"/>
              <c:showPercent val="0"/>
              <c:showBubbleSize val="0"/>
            </c:dLbl>
            <c:dLbl>
              <c:idx val="3"/>
              <c:layout>
                <c:manualLayout>
                  <c:x val="-4.7225501770956305E-3"/>
                  <c:y val="-9.4899169632265724E-3"/>
                </c:manualLayout>
              </c:layout>
              <c:showLegendKey val="0"/>
              <c:showVal val="1"/>
              <c:showCatName val="0"/>
              <c:showSerName val="0"/>
              <c:showPercent val="0"/>
              <c:showBubbleSize val="0"/>
            </c:dLbl>
            <c:dLbl>
              <c:idx val="5"/>
              <c:layout>
                <c:manualLayout>
                  <c:x val="2.6761117670209E-2"/>
                  <c:y val="-2.1352313167260016E-2"/>
                </c:manualLayout>
              </c:layout>
              <c:showLegendKey val="0"/>
              <c:showVal val="1"/>
              <c:showCatName val="0"/>
              <c:showSerName val="0"/>
              <c:showPercent val="0"/>
              <c:showBubbleSize val="0"/>
            </c:dLbl>
            <c:dLbl>
              <c:idx val="6"/>
              <c:layout>
                <c:manualLayout>
                  <c:x val="2.8335301062574255E-2"/>
                  <c:y val="-1.4234875444840027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Лист1!$C$2:$C$8</c:f>
              <c:numCache>
                <c:formatCode>General</c:formatCode>
                <c:ptCount val="7"/>
                <c:pt idx="0">
                  <c:v>26275.7</c:v>
                </c:pt>
                <c:pt idx="1">
                  <c:v>9155.7999999999865</c:v>
                </c:pt>
                <c:pt idx="2">
                  <c:v>6627.8</c:v>
                </c:pt>
                <c:pt idx="3">
                  <c:v>788.2</c:v>
                </c:pt>
                <c:pt idx="4">
                  <c:v>3894.1</c:v>
                </c:pt>
                <c:pt idx="5">
                  <c:v>1023.3</c:v>
                </c:pt>
                <c:pt idx="6">
                  <c:v>4249.3</c:v>
                </c:pt>
              </c:numCache>
            </c:numRef>
          </c:val>
        </c:ser>
        <c:ser>
          <c:idx val="2"/>
          <c:order val="2"/>
          <c:tx>
            <c:strRef>
              <c:f>Лист1!$D$1</c:f>
              <c:strCache>
                <c:ptCount val="1"/>
                <c:pt idx="0">
                  <c:v>Исполнение в процентах</c:v>
                </c:pt>
              </c:strCache>
            </c:strRef>
          </c:tx>
          <c:invertIfNegative val="0"/>
          <c:dLbls>
            <c:dLbl>
              <c:idx val="0"/>
              <c:layout>
                <c:manualLayout>
                  <c:x val="1.8890200708382581E-2"/>
                  <c:y val="-7.1174377224199293E-3"/>
                </c:manualLayout>
              </c:layout>
              <c:showLegendKey val="0"/>
              <c:showVal val="1"/>
              <c:showCatName val="0"/>
              <c:showSerName val="0"/>
              <c:showPercent val="0"/>
              <c:showBubbleSize val="0"/>
            </c:dLbl>
            <c:dLbl>
              <c:idx val="1"/>
              <c:layout>
                <c:manualLayout>
                  <c:x val="1.5741833923652113E-2"/>
                  <c:y val="-2.3724792408066431E-3"/>
                </c:manualLayout>
              </c:layout>
              <c:showLegendKey val="0"/>
              <c:showVal val="1"/>
              <c:showCatName val="0"/>
              <c:showSerName val="0"/>
              <c:showPercent val="0"/>
              <c:showBubbleSize val="0"/>
            </c:dLbl>
            <c:dLbl>
              <c:idx val="2"/>
              <c:layout>
                <c:manualLayout>
                  <c:x val="1.7316017316017323E-2"/>
                  <c:y val="-7.1174377224199293E-3"/>
                </c:manualLayout>
              </c:layout>
              <c:showLegendKey val="0"/>
              <c:showVal val="1"/>
              <c:showCatName val="0"/>
              <c:showSerName val="0"/>
              <c:showPercent val="0"/>
              <c:showBubbleSize val="0"/>
            </c:dLbl>
            <c:dLbl>
              <c:idx val="3"/>
              <c:layout>
                <c:manualLayout>
                  <c:x val="1.4167650531286895E-2"/>
                  <c:y val="-1.4234875444840027E-2"/>
                </c:manualLayout>
              </c:layout>
              <c:showLegendKey val="0"/>
              <c:showVal val="1"/>
              <c:showCatName val="0"/>
              <c:showSerName val="0"/>
              <c:showPercent val="0"/>
              <c:showBubbleSize val="0"/>
            </c:dLbl>
            <c:dLbl>
              <c:idx val="4"/>
              <c:layout>
                <c:manualLayout>
                  <c:x val="1.8890200708382581E-2"/>
                  <c:y val="-1.8979833926453145E-2"/>
                </c:manualLayout>
              </c:layout>
              <c:showLegendKey val="0"/>
              <c:showVal val="1"/>
              <c:showCatName val="0"/>
              <c:showSerName val="0"/>
              <c:showPercent val="0"/>
              <c:showBubbleSize val="0"/>
            </c:dLbl>
            <c:dLbl>
              <c:idx val="5"/>
              <c:layout>
                <c:manualLayout>
                  <c:x val="1.8890200708382581E-2"/>
                  <c:y val="0"/>
                </c:manualLayout>
              </c:layout>
              <c:showLegendKey val="0"/>
              <c:showVal val="1"/>
              <c:showCatName val="0"/>
              <c:showSerName val="0"/>
              <c:showPercent val="0"/>
              <c:showBubbleSize val="0"/>
            </c:dLbl>
            <c:dLbl>
              <c:idx val="6"/>
              <c:layout>
                <c:manualLayout>
                  <c:x val="2.3612750885478182E-2"/>
                  <c:y val="-9.489916963226572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Лист1!$D$2:$D$8</c:f>
              <c:numCache>
                <c:formatCode>0.0</c:formatCode>
                <c:ptCount val="7"/>
                <c:pt idx="0">
                  <c:v>102.33165868286792</c:v>
                </c:pt>
                <c:pt idx="1">
                  <c:v>107.50029353058588</c:v>
                </c:pt>
                <c:pt idx="2">
                  <c:v>108.29738562091521</c:v>
                </c:pt>
                <c:pt idx="3">
                  <c:v>120.15243902439025</c:v>
                </c:pt>
                <c:pt idx="4">
                  <c:v>101.85979597174988</c:v>
                </c:pt>
                <c:pt idx="5">
                  <c:v>102.63791374122376</c:v>
                </c:pt>
                <c:pt idx="6">
                  <c:v>104.61102904972931</c:v>
                </c:pt>
              </c:numCache>
            </c:numRef>
          </c:val>
        </c:ser>
        <c:dLbls>
          <c:showLegendKey val="0"/>
          <c:showVal val="1"/>
          <c:showCatName val="0"/>
          <c:showSerName val="0"/>
          <c:showPercent val="0"/>
          <c:showBubbleSize val="0"/>
        </c:dLbls>
        <c:gapWidth val="150"/>
        <c:shape val="cylinder"/>
        <c:axId val="104613888"/>
        <c:axId val="101133120"/>
        <c:axId val="0"/>
      </c:bar3DChart>
      <c:catAx>
        <c:axId val="104613888"/>
        <c:scaling>
          <c:orientation val="minMax"/>
        </c:scaling>
        <c:delete val="0"/>
        <c:axPos val="b"/>
        <c:majorGridlines/>
        <c:majorTickMark val="out"/>
        <c:minorTickMark val="none"/>
        <c:tickLblPos val="nextTo"/>
        <c:txPr>
          <a:bodyPr/>
          <a:lstStyle/>
          <a:p>
            <a:pPr>
              <a:defRPr sz="900" b="1"/>
            </a:pPr>
            <a:endParaRPr lang="ru-RU"/>
          </a:p>
        </c:txPr>
        <c:crossAx val="101133120"/>
        <c:crosses val="autoZero"/>
        <c:auto val="1"/>
        <c:lblAlgn val="ctr"/>
        <c:lblOffset val="100"/>
        <c:noMultiLvlLbl val="0"/>
      </c:catAx>
      <c:valAx>
        <c:axId val="101133120"/>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04613888"/>
        <c:crosses val="autoZero"/>
        <c:crossBetween val="between"/>
      </c:valAx>
    </c:plotArea>
    <c:legend>
      <c:legendPos val="t"/>
      <c:overlay val="0"/>
      <c:txPr>
        <a:bodyPr/>
        <a:lstStyle/>
        <a:p>
          <a:pPr>
            <a:defRPr sz="1100" b="1"/>
          </a:pPr>
          <a:endParaRPr lang="ru-RU"/>
        </a:p>
      </c:txPr>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Лист1!$B$1</c:f>
              <c:strCache>
                <c:ptCount val="1"/>
                <c:pt idx="0">
                  <c:v>2016 год в тыс. руб.</c:v>
                </c:pt>
              </c:strCache>
            </c:strRef>
          </c:tx>
          <c:invertIfNegative val="0"/>
          <c:dLbls>
            <c:dLbl>
              <c:idx val="1"/>
              <c:layout>
                <c:manualLayout>
                  <c:x val="-1.5741833923652113E-2"/>
                  <c:y val="-4.7449584816132134E-3"/>
                </c:manualLayout>
              </c:layout>
              <c:showLegendKey val="0"/>
              <c:showVal val="1"/>
              <c:showCatName val="0"/>
              <c:showSerName val="0"/>
              <c:showPercent val="0"/>
              <c:showBubbleSize val="0"/>
            </c:dLbl>
            <c:dLbl>
              <c:idx val="2"/>
              <c:layout>
                <c:manualLayout>
                  <c:x val="-1.5741833923652113E-2"/>
                  <c:y val="-7.1176245318089687E-3"/>
                </c:manualLayout>
              </c:layout>
              <c:showLegendKey val="0"/>
              <c:showVal val="1"/>
              <c:showCatName val="0"/>
              <c:showSerName val="0"/>
              <c:showPercent val="0"/>
              <c:showBubbleSize val="0"/>
            </c:dLbl>
            <c:dLbl>
              <c:idx val="3"/>
              <c:layout>
                <c:manualLayout>
                  <c:x val="-1.7316017316017323E-2"/>
                  <c:y val="-2.1352313167260016E-2"/>
                </c:manualLayout>
              </c:layout>
              <c:showLegendKey val="0"/>
              <c:showVal val="1"/>
              <c:showCatName val="0"/>
              <c:showSerName val="0"/>
              <c:showPercent val="0"/>
              <c:showBubbleSize val="0"/>
            </c:dLbl>
            <c:dLbl>
              <c:idx val="4"/>
              <c:layout>
                <c:manualLayout>
                  <c:x val="-2.203856749311351E-2"/>
                  <c:y val="-1.4234875444840022E-2"/>
                </c:manualLayout>
              </c:layout>
              <c:showLegendKey val="0"/>
              <c:showVal val="1"/>
              <c:showCatName val="0"/>
              <c:showSerName val="0"/>
              <c:showPercent val="0"/>
              <c:showBubbleSize val="0"/>
            </c:dLbl>
            <c:dLbl>
              <c:idx val="5"/>
              <c:layout>
                <c:manualLayout>
                  <c:x val="-1.2593467138921679E-2"/>
                  <c:y val="-2.1352313167260016E-2"/>
                </c:manualLayout>
              </c:layout>
              <c:showLegendKey val="0"/>
              <c:showVal val="1"/>
              <c:showCatName val="0"/>
              <c:showSerName val="0"/>
              <c:showPercent val="0"/>
              <c:showBubbleSize val="0"/>
            </c:dLbl>
            <c:dLbl>
              <c:idx val="6"/>
              <c:layout>
                <c:manualLayout>
                  <c:x val="-2.5186934277843381E-2"/>
                  <c:y val="-1.1862396204033301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Лист1!$B$2:$B$8</c:f>
              <c:numCache>
                <c:formatCode>General</c:formatCode>
                <c:ptCount val="7"/>
                <c:pt idx="0">
                  <c:v>26275.7</c:v>
                </c:pt>
                <c:pt idx="1">
                  <c:v>9155.7999999999865</c:v>
                </c:pt>
                <c:pt idx="2">
                  <c:v>6627.8</c:v>
                </c:pt>
                <c:pt idx="3">
                  <c:v>788.2</c:v>
                </c:pt>
                <c:pt idx="4">
                  <c:v>3894.1</c:v>
                </c:pt>
                <c:pt idx="5">
                  <c:v>1023.25</c:v>
                </c:pt>
                <c:pt idx="6">
                  <c:v>4249.3</c:v>
                </c:pt>
              </c:numCache>
            </c:numRef>
          </c:val>
        </c:ser>
        <c:ser>
          <c:idx val="1"/>
          <c:order val="1"/>
          <c:tx>
            <c:strRef>
              <c:f>Лист1!$C$1</c:f>
              <c:strCache>
                <c:ptCount val="1"/>
                <c:pt idx="0">
                  <c:v>2015 год в тыс. руб.</c:v>
                </c:pt>
              </c:strCache>
            </c:strRef>
          </c:tx>
          <c:invertIfNegative val="0"/>
          <c:dLbls>
            <c:dLbl>
              <c:idx val="0"/>
              <c:layout>
                <c:manualLayout>
                  <c:x val="2.9909484454939E-2"/>
                  <c:y val="-1.6607354685646523E-2"/>
                </c:manualLayout>
              </c:layout>
              <c:showLegendKey val="0"/>
              <c:showVal val="1"/>
              <c:showCatName val="0"/>
              <c:showSerName val="0"/>
              <c:showPercent val="0"/>
              <c:showBubbleSize val="0"/>
            </c:dLbl>
            <c:dLbl>
              <c:idx val="1"/>
              <c:layout>
                <c:manualLayout>
                  <c:x val="2.6761117670208986E-2"/>
                  <c:y val="-1.1862396204033301E-2"/>
                </c:manualLayout>
              </c:layout>
              <c:showLegendKey val="0"/>
              <c:showVal val="1"/>
              <c:showCatName val="0"/>
              <c:showSerName val="0"/>
              <c:showPercent val="0"/>
              <c:showBubbleSize val="0"/>
            </c:dLbl>
            <c:dLbl>
              <c:idx val="2"/>
              <c:layout>
                <c:manualLayout>
                  <c:x val="2.6761117670208969E-2"/>
                  <c:y val="-1.4234875444839926E-2"/>
                </c:manualLayout>
              </c:layout>
              <c:showLegendKey val="0"/>
              <c:showVal val="1"/>
              <c:showCatName val="0"/>
              <c:showSerName val="0"/>
              <c:showPercent val="0"/>
              <c:showBubbleSize val="0"/>
            </c:dLbl>
            <c:dLbl>
              <c:idx val="3"/>
              <c:layout>
                <c:manualLayout>
                  <c:x val="-4.7225501770956305E-3"/>
                  <c:y val="-9.4899169632265724E-3"/>
                </c:manualLayout>
              </c:layout>
              <c:showLegendKey val="0"/>
              <c:showVal val="1"/>
              <c:showCatName val="0"/>
              <c:showSerName val="0"/>
              <c:showPercent val="0"/>
              <c:showBubbleSize val="0"/>
            </c:dLbl>
            <c:dLbl>
              <c:idx val="5"/>
              <c:layout>
                <c:manualLayout>
                  <c:x val="2.6761117670208986E-2"/>
                  <c:y val="-2.1352313167260016E-2"/>
                </c:manualLayout>
              </c:layout>
              <c:showLegendKey val="0"/>
              <c:showVal val="1"/>
              <c:showCatName val="0"/>
              <c:showSerName val="0"/>
              <c:showPercent val="0"/>
              <c:showBubbleSize val="0"/>
            </c:dLbl>
            <c:dLbl>
              <c:idx val="6"/>
              <c:layout>
                <c:manualLayout>
                  <c:x val="2.8335301062574245E-2"/>
                  <c:y val="-1.4234875444840022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Лист1!$C$2:$C$8</c:f>
              <c:numCache>
                <c:formatCode>General</c:formatCode>
                <c:ptCount val="7"/>
                <c:pt idx="0">
                  <c:v>19148.900000000001</c:v>
                </c:pt>
                <c:pt idx="1">
                  <c:v>7943.4</c:v>
                </c:pt>
                <c:pt idx="2">
                  <c:v>1778.7</c:v>
                </c:pt>
                <c:pt idx="3">
                  <c:v>2167.6</c:v>
                </c:pt>
                <c:pt idx="4">
                  <c:v>2749.3</c:v>
                </c:pt>
                <c:pt idx="5">
                  <c:v>1117.5</c:v>
                </c:pt>
                <c:pt idx="6">
                  <c:v>3965.1</c:v>
                </c:pt>
              </c:numCache>
            </c:numRef>
          </c:val>
        </c:ser>
        <c:ser>
          <c:idx val="2"/>
          <c:order val="2"/>
          <c:tx>
            <c:strRef>
              <c:f>Лист1!$D$1</c:f>
              <c:strCache>
                <c:ptCount val="1"/>
                <c:pt idx="0">
                  <c:v>Рост, снижение в %</c:v>
                </c:pt>
              </c:strCache>
            </c:strRef>
          </c:tx>
          <c:invertIfNegative val="0"/>
          <c:dLbls>
            <c:dLbl>
              <c:idx val="0"/>
              <c:layout>
                <c:manualLayout>
                  <c:x val="1.8890200708382581E-2"/>
                  <c:y val="-7.1174377224199293E-3"/>
                </c:manualLayout>
              </c:layout>
              <c:showLegendKey val="0"/>
              <c:showVal val="1"/>
              <c:showCatName val="0"/>
              <c:showSerName val="0"/>
              <c:showPercent val="0"/>
              <c:showBubbleSize val="0"/>
            </c:dLbl>
            <c:dLbl>
              <c:idx val="1"/>
              <c:layout>
                <c:manualLayout>
                  <c:x val="1.5741833923652113E-2"/>
                  <c:y val="-2.3724792408066431E-3"/>
                </c:manualLayout>
              </c:layout>
              <c:showLegendKey val="0"/>
              <c:showVal val="1"/>
              <c:showCatName val="0"/>
              <c:showSerName val="0"/>
              <c:showPercent val="0"/>
              <c:showBubbleSize val="0"/>
            </c:dLbl>
            <c:dLbl>
              <c:idx val="2"/>
              <c:layout>
                <c:manualLayout>
                  <c:x val="1.7316017316017323E-2"/>
                  <c:y val="-7.1174377224199293E-3"/>
                </c:manualLayout>
              </c:layout>
              <c:showLegendKey val="0"/>
              <c:showVal val="1"/>
              <c:showCatName val="0"/>
              <c:showSerName val="0"/>
              <c:showPercent val="0"/>
              <c:showBubbleSize val="0"/>
            </c:dLbl>
            <c:dLbl>
              <c:idx val="3"/>
              <c:layout>
                <c:manualLayout>
                  <c:x val="1.4167650531286895E-2"/>
                  <c:y val="-1.4234875444840022E-2"/>
                </c:manualLayout>
              </c:layout>
              <c:showLegendKey val="0"/>
              <c:showVal val="1"/>
              <c:showCatName val="0"/>
              <c:showSerName val="0"/>
              <c:showPercent val="0"/>
              <c:showBubbleSize val="0"/>
            </c:dLbl>
            <c:dLbl>
              <c:idx val="4"/>
              <c:layout>
                <c:manualLayout>
                  <c:x val="1.8890200708382581E-2"/>
                  <c:y val="-1.8979833926453145E-2"/>
                </c:manualLayout>
              </c:layout>
              <c:showLegendKey val="0"/>
              <c:showVal val="1"/>
              <c:showCatName val="0"/>
              <c:showSerName val="0"/>
              <c:showPercent val="0"/>
              <c:showBubbleSize val="0"/>
            </c:dLbl>
            <c:dLbl>
              <c:idx val="5"/>
              <c:layout>
                <c:manualLayout>
                  <c:x val="1.8890200708382581E-2"/>
                  <c:y val="0"/>
                </c:manualLayout>
              </c:layout>
              <c:showLegendKey val="0"/>
              <c:showVal val="1"/>
              <c:showCatName val="0"/>
              <c:showSerName val="0"/>
              <c:showPercent val="0"/>
              <c:showBubbleSize val="0"/>
            </c:dLbl>
            <c:dLbl>
              <c:idx val="6"/>
              <c:layout>
                <c:manualLayout>
                  <c:x val="2.3612750885478182E-2"/>
                  <c:y val="-9.489916963226572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strCache>
            </c:strRef>
          </c:cat>
          <c:val>
            <c:numRef>
              <c:f>Лист1!$D$2:$D$8</c:f>
              <c:numCache>
                <c:formatCode>0.0</c:formatCode>
                <c:ptCount val="7"/>
                <c:pt idx="0">
                  <c:v>137.21780363362905</c:v>
                </c:pt>
                <c:pt idx="1">
                  <c:v>115.26298562328475</c:v>
                </c:pt>
                <c:pt idx="2">
                  <c:v>372.62045313993423</c:v>
                </c:pt>
                <c:pt idx="3">
                  <c:v>36.362797564126225</c:v>
                </c:pt>
                <c:pt idx="4">
                  <c:v>141.63969010293528</c:v>
                </c:pt>
                <c:pt idx="5">
                  <c:v>91.565995525727075</c:v>
                </c:pt>
                <c:pt idx="6">
                  <c:v>107.16753675821546</c:v>
                </c:pt>
              </c:numCache>
            </c:numRef>
          </c:val>
        </c:ser>
        <c:dLbls>
          <c:showLegendKey val="0"/>
          <c:showVal val="1"/>
          <c:showCatName val="0"/>
          <c:showSerName val="0"/>
          <c:showPercent val="0"/>
          <c:showBubbleSize val="0"/>
        </c:dLbls>
        <c:gapWidth val="150"/>
        <c:shape val="cylinder"/>
        <c:axId val="110309888"/>
        <c:axId val="101134848"/>
        <c:axId val="0"/>
      </c:bar3DChart>
      <c:catAx>
        <c:axId val="110309888"/>
        <c:scaling>
          <c:orientation val="minMax"/>
        </c:scaling>
        <c:delete val="0"/>
        <c:axPos val="b"/>
        <c:majorGridlines/>
        <c:majorTickMark val="out"/>
        <c:minorTickMark val="none"/>
        <c:tickLblPos val="nextTo"/>
        <c:txPr>
          <a:bodyPr/>
          <a:lstStyle/>
          <a:p>
            <a:pPr>
              <a:defRPr sz="900" b="1"/>
            </a:pPr>
            <a:endParaRPr lang="ru-RU"/>
          </a:p>
        </c:txPr>
        <c:crossAx val="101134848"/>
        <c:crosses val="autoZero"/>
        <c:auto val="1"/>
        <c:lblAlgn val="ctr"/>
        <c:lblOffset val="100"/>
        <c:noMultiLvlLbl val="0"/>
      </c:catAx>
      <c:valAx>
        <c:axId val="10113484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10309888"/>
        <c:crosses val="autoZero"/>
        <c:crossBetween val="between"/>
      </c:valAx>
    </c:plotArea>
    <c:legend>
      <c:legendPos val="t"/>
      <c:overlay val="0"/>
      <c:txPr>
        <a:bodyPr/>
        <a:lstStyle/>
        <a:p>
          <a:pPr>
            <a:defRPr sz="1100" b="1"/>
          </a:pPr>
          <a:endParaRPr lang="ru-RU"/>
        </a:p>
      </c:txPr>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Безвозмездные поступления</c:v>
                </c:pt>
              </c:strCache>
            </c:strRef>
          </c:tx>
          <c:explosion val="25"/>
          <c:dLbls>
            <c:txPr>
              <a:bodyPr/>
              <a:lstStyle/>
              <a:p>
                <a:pPr>
                  <a:defRPr sz="1050" b="1"/>
                </a:pPr>
                <a:endParaRPr lang="ru-RU"/>
              </a:p>
            </c:txPr>
            <c:showLegendKey val="0"/>
            <c:showVal val="1"/>
            <c:showCatName val="1"/>
            <c:showSerName val="0"/>
            <c:showPercent val="1"/>
            <c:showBubbleSize val="0"/>
            <c:showLeaderLines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доходы бюджета от возврата остатков субсидий прошлых лет</c:v>
                </c:pt>
                <c:pt idx="6">
                  <c:v>возврат остатков прошлых лет</c:v>
                </c:pt>
              </c:strCache>
            </c:strRef>
          </c:cat>
          <c:val>
            <c:numRef>
              <c:f>Лист1!$B$2:$B$8</c:f>
              <c:numCache>
                <c:formatCode>General</c:formatCode>
                <c:ptCount val="7"/>
                <c:pt idx="0">
                  <c:v>1710</c:v>
                </c:pt>
                <c:pt idx="1">
                  <c:v>290018.44</c:v>
                </c:pt>
                <c:pt idx="2">
                  <c:v>473598.5</c:v>
                </c:pt>
                <c:pt idx="3">
                  <c:v>2557.3000000000002</c:v>
                </c:pt>
                <c:pt idx="4">
                  <c:v>2000</c:v>
                </c:pt>
                <c:pt idx="5">
                  <c:v>1608.5</c:v>
                </c:pt>
                <c:pt idx="6">
                  <c:v>-3209</c:v>
                </c:pt>
              </c:numCache>
            </c:numRef>
          </c:val>
        </c:ser>
        <c:dLbls>
          <c:showLegendKey val="0"/>
          <c:showVal val="0"/>
          <c:showCatName val="1"/>
          <c:showSerName val="0"/>
          <c:showPercent val="1"/>
          <c:showBubbleSize val="0"/>
          <c:showLeaderLines val="1"/>
        </c:dLbls>
      </c:pie3DChart>
      <c:spPr>
        <a:ln w="12700"/>
      </c:spPr>
    </c:plotArea>
    <c:legend>
      <c:legendPos val="b"/>
      <c:legendEntry>
        <c:idx val="0"/>
        <c:txPr>
          <a:bodyPr/>
          <a:lstStyle/>
          <a:p>
            <a:pPr>
              <a:defRPr b="1"/>
            </a:pPr>
            <a:endParaRPr lang="ru-RU"/>
          </a:p>
        </c:txPr>
      </c:legendEntry>
      <c:legendEntry>
        <c:idx val="1"/>
        <c:txPr>
          <a:bodyPr/>
          <a:lstStyle/>
          <a:p>
            <a:pPr>
              <a:defRPr b="1"/>
            </a:pPr>
            <a:endParaRPr lang="ru-RU"/>
          </a:p>
        </c:txPr>
      </c:legendEntry>
      <c:legendEntry>
        <c:idx val="2"/>
        <c:txPr>
          <a:bodyPr/>
          <a:lstStyle/>
          <a:p>
            <a:pPr>
              <a:defRPr b="1"/>
            </a:pPr>
            <a:endParaRPr lang="ru-RU"/>
          </a:p>
        </c:txPr>
      </c:legendEntry>
      <c:legendEntry>
        <c:idx val="3"/>
        <c:txPr>
          <a:bodyPr/>
          <a:lstStyle/>
          <a:p>
            <a:pPr>
              <a:defRPr b="1"/>
            </a:pPr>
            <a:endParaRPr lang="ru-RU"/>
          </a:p>
        </c:txPr>
      </c:legendEntry>
      <c:legendEntry>
        <c:idx val="4"/>
        <c:txPr>
          <a:bodyPr/>
          <a:lstStyle/>
          <a:p>
            <a:pPr>
              <a:defRPr b="1"/>
            </a:pPr>
            <a:endParaRPr lang="ru-RU"/>
          </a:p>
        </c:txPr>
      </c:legendEntry>
      <c:legendEntry>
        <c:idx val="5"/>
        <c:txPr>
          <a:bodyPr/>
          <a:lstStyle/>
          <a:p>
            <a:pPr>
              <a:defRPr b="1"/>
            </a:pPr>
            <a:endParaRPr lang="ru-RU"/>
          </a:p>
        </c:txPr>
      </c:legendEntry>
      <c:legendEntry>
        <c:idx val="6"/>
        <c:txPr>
          <a:bodyPr/>
          <a:lstStyle/>
          <a:p>
            <a:pPr>
              <a:defRPr b="1"/>
            </a:pPr>
            <a:endParaRPr lang="ru-RU"/>
          </a:p>
        </c:txPr>
      </c:legendEntry>
      <c:overlay val="1"/>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effectLst>
      <a:glow rad="101600">
        <a:schemeClr val="accent1">
          <a:satMod val="175000"/>
          <a:alpha val="40000"/>
        </a:schemeClr>
      </a:glo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tx2">
            <a:lumMod val="40000"/>
            <a:lumOff val="60000"/>
          </a:schemeClr>
        </a:solidFill>
      </c:spPr>
    </c:sideWall>
    <c:backWall>
      <c:thickness val="0"/>
      <c:spPr>
        <a:solidFill>
          <a:schemeClr val="tx2">
            <a:lumMod val="40000"/>
            <a:lumOff val="60000"/>
          </a:schemeClr>
        </a:solidFill>
      </c:spPr>
    </c:backWall>
    <c:plotArea>
      <c:layout/>
      <c:bar3DChart>
        <c:barDir val="col"/>
        <c:grouping val="clustered"/>
        <c:varyColors val="0"/>
        <c:ser>
          <c:idx val="0"/>
          <c:order val="0"/>
          <c:tx>
            <c:strRef>
              <c:f>Лист1!$B$1</c:f>
              <c:strCache>
                <c:ptCount val="1"/>
                <c:pt idx="0">
                  <c:v>План в тыс. руб.</c:v>
                </c:pt>
              </c:strCache>
            </c:strRef>
          </c:tx>
          <c:invertIfNegative val="0"/>
          <c:dLbls>
            <c:dLbl>
              <c:idx val="0"/>
              <c:layout>
                <c:manualLayout>
                  <c:x val="-1.3559322033898299E-2"/>
                  <c:y val="-1.8229166666666723E-2"/>
                </c:manualLayout>
              </c:layout>
              <c:showLegendKey val="0"/>
              <c:showVal val="1"/>
              <c:showCatName val="0"/>
              <c:showSerName val="0"/>
              <c:showPercent val="0"/>
              <c:showBubbleSize val="0"/>
            </c:dLbl>
            <c:dLbl>
              <c:idx val="1"/>
              <c:layout>
                <c:manualLayout>
                  <c:x val="-3.1638418079096092E-2"/>
                  <c:y val="-2.343750000000001E-2"/>
                </c:manualLayout>
              </c:layout>
              <c:showLegendKey val="0"/>
              <c:showVal val="1"/>
              <c:showCatName val="0"/>
              <c:showSerName val="0"/>
              <c:showPercent val="0"/>
              <c:showBubbleSize val="0"/>
            </c:dLbl>
            <c:dLbl>
              <c:idx val="2"/>
              <c:layout>
                <c:manualLayout>
                  <c:x val="-2.4105461393596723E-2"/>
                  <c:y val="-1.5625E-2"/>
                </c:manualLayout>
              </c:layout>
              <c:showLegendKey val="0"/>
              <c:showVal val="1"/>
              <c:showCatName val="0"/>
              <c:showSerName val="0"/>
              <c:showPercent val="0"/>
              <c:showBubbleSize val="0"/>
            </c:dLbl>
            <c:dLbl>
              <c:idx val="3"/>
              <c:layout>
                <c:manualLayout>
                  <c:x val="5.5241044211072099E-17"/>
                  <c:y val="-2.6041666666667084E-2"/>
                </c:manualLayout>
              </c:layout>
              <c:showLegendKey val="0"/>
              <c:showVal val="1"/>
              <c:showCatName val="0"/>
              <c:showSerName val="0"/>
              <c:showPercent val="0"/>
              <c:showBubbleSize val="0"/>
            </c:dLbl>
            <c:dLbl>
              <c:idx val="4"/>
              <c:layout>
                <c:manualLayout>
                  <c:x val="-9.0395480225988704E-3"/>
                  <c:y val="-1.041666666666666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прошлых лет</c:v>
                </c:pt>
              </c:strCache>
            </c:strRef>
          </c:cat>
          <c:val>
            <c:numRef>
              <c:f>Лист1!$B$2:$B$8</c:f>
              <c:numCache>
                <c:formatCode>General</c:formatCode>
                <c:ptCount val="7"/>
                <c:pt idx="0">
                  <c:v>1710</c:v>
                </c:pt>
                <c:pt idx="1">
                  <c:v>290488.7</c:v>
                </c:pt>
                <c:pt idx="2">
                  <c:v>473581.4</c:v>
                </c:pt>
                <c:pt idx="3">
                  <c:v>2057.3000000000002</c:v>
                </c:pt>
                <c:pt idx="4">
                  <c:v>2000</c:v>
                </c:pt>
                <c:pt idx="5">
                  <c:v>0</c:v>
                </c:pt>
                <c:pt idx="6">
                  <c:v>0</c:v>
                </c:pt>
              </c:numCache>
            </c:numRef>
          </c:val>
        </c:ser>
        <c:ser>
          <c:idx val="1"/>
          <c:order val="1"/>
          <c:tx>
            <c:strRef>
              <c:f>Лист1!$C$1</c:f>
              <c:strCache>
                <c:ptCount val="1"/>
                <c:pt idx="0">
                  <c:v>Факт в тыс. руб.</c:v>
                </c:pt>
              </c:strCache>
            </c:strRef>
          </c:tx>
          <c:invertIfNegative val="0"/>
          <c:dLbls>
            <c:dLbl>
              <c:idx val="0"/>
              <c:layout>
                <c:manualLayout>
                  <c:x val="2.5612052730696798E-2"/>
                  <c:y val="-1.5624999999999905E-2"/>
                </c:manualLayout>
              </c:layout>
              <c:showLegendKey val="0"/>
              <c:showVal val="1"/>
              <c:showCatName val="0"/>
              <c:showSerName val="0"/>
              <c:showPercent val="0"/>
              <c:showBubbleSize val="0"/>
            </c:dLbl>
            <c:dLbl>
              <c:idx val="1"/>
              <c:layout>
                <c:manualLayout>
                  <c:x val="2.7118644067796599E-2"/>
                  <c:y val="-7.8125E-3"/>
                </c:manualLayout>
              </c:layout>
              <c:showLegendKey val="0"/>
              <c:showVal val="1"/>
              <c:showCatName val="0"/>
              <c:showSerName val="0"/>
              <c:showPercent val="0"/>
              <c:showBubbleSize val="0"/>
            </c:dLbl>
            <c:dLbl>
              <c:idx val="2"/>
              <c:layout>
                <c:manualLayout>
                  <c:x val="3.6158192090395481E-2"/>
                  <c:y val="-2.343750000000001E-2"/>
                </c:manualLayout>
              </c:layout>
              <c:showLegendKey val="0"/>
              <c:showVal val="1"/>
              <c:showCatName val="0"/>
              <c:showSerName val="0"/>
              <c:showPercent val="0"/>
              <c:showBubbleSize val="0"/>
            </c:dLbl>
            <c:dLbl>
              <c:idx val="3"/>
              <c:layout>
                <c:manualLayout>
                  <c:x val="3.465160075329568E-2"/>
                  <c:y val="-2.6041666666666876E-2"/>
                </c:manualLayout>
              </c:layout>
              <c:showLegendKey val="0"/>
              <c:showVal val="1"/>
              <c:showCatName val="0"/>
              <c:showSerName val="0"/>
              <c:showPercent val="0"/>
              <c:showBubbleSize val="0"/>
            </c:dLbl>
            <c:dLbl>
              <c:idx val="4"/>
              <c:layout>
                <c:manualLayout>
                  <c:x val="1.2052730696798493E-2"/>
                  <c:y val="-2.0833333333333252E-2"/>
                </c:manualLayout>
              </c:layout>
              <c:showLegendKey val="0"/>
              <c:showVal val="1"/>
              <c:showCatName val="0"/>
              <c:showSerName val="0"/>
              <c:showPercent val="0"/>
              <c:showBubbleSize val="0"/>
            </c:dLbl>
            <c:dLbl>
              <c:idx val="5"/>
              <c:layout>
                <c:manualLayout>
                  <c:x val="4.0677966101695016E-2"/>
                  <c:y val="1.562500000000010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прошлых лет</c:v>
                </c:pt>
              </c:strCache>
            </c:strRef>
          </c:cat>
          <c:val>
            <c:numRef>
              <c:f>Лист1!$C$2:$C$8</c:f>
              <c:numCache>
                <c:formatCode>General</c:formatCode>
                <c:ptCount val="7"/>
                <c:pt idx="0">
                  <c:v>1710</c:v>
                </c:pt>
                <c:pt idx="1">
                  <c:v>290018.40000000002</c:v>
                </c:pt>
                <c:pt idx="2">
                  <c:v>473598.5</c:v>
                </c:pt>
                <c:pt idx="3">
                  <c:v>2557.3000000000002</c:v>
                </c:pt>
                <c:pt idx="4">
                  <c:v>2000</c:v>
                </c:pt>
                <c:pt idx="5">
                  <c:v>-3209</c:v>
                </c:pt>
                <c:pt idx="6">
                  <c:v>1608.5</c:v>
                </c:pt>
              </c:numCache>
            </c:numRef>
          </c:val>
        </c:ser>
        <c:ser>
          <c:idx val="2"/>
          <c:order val="2"/>
          <c:tx>
            <c:strRef>
              <c:f>Лист1!$D$1</c:f>
              <c:strCache>
                <c:ptCount val="1"/>
                <c:pt idx="0">
                  <c:v>% исполнения</c:v>
                </c:pt>
              </c:strCache>
            </c:strRef>
          </c:tx>
          <c:invertIfNegative val="0"/>
          <c:dLbls>
            <c:dLbl>
              <c:idx val="0"/>
              <c:layout>
                <c:manualLayout>
                  <c:x val="1.2052730696798493E-2"/>
                  <c:y val="-2.6041666666668044E-3"/>
                </c:manualLayout>
              </c:layout>
              <c:showLegendKey val="0"/>
              <c:showVal val="1"/>
              <c:showCatName val="0"/>
              <c:showSerName val="0"/>
              <c:showPercent val="0"/>
              <c:showBubbleSize val="0"/>
            </c:dLbl>
            <c:dLbl>
              <c:idx val="1"/>
              <c:layout>
                <c:manualLayout>
                  <c:x val="1.5065913370998116E-2"/>
                  <c:y val="-7.8125000000000954E-3"/>
                </c:manualLayout>
              </c:layout>
              <c:showLegendKey val="0"/>
              <c:showVal val="1"/>
              <c:showCatName val="0"/>
              <c:showSerName val="0"/>
              <c:showPercent val="0"/>
              <c:showBubbleSize val="0"/>
            </c:dLbl>
            <c:dLbl>
              <c:idx val="2"/>
              <c:layout>
                <c:manualLayout>
                  <c:x val="1.6572504708098096E-2"/>
                  <c:y val="-1.8229166666666723E-2"/>
                </c:manualLayout>
              </c:layout>
              <c:showLegendKey val="0"/>
              <c:showVal val="1"/>
              <c:showCatName val="0"/>
              <c:showSerName val="0"/>
              <c:showPercent val="0"/>
              <c:showBubbleSize val="0"/>
            </c:dLbl>
            <c:dLbl>
              <c:idx val="3"/>
              <c:layout>
                <c:manualLayout>
                  <c:x val="1.0546139359698723E-2"/>
                  <c:y val="1.3020833333333443E-2"/>
                </c:manualLayout>
              </c:layout>
              <c:showLegendKey val="0"/>
              <c:showVal val="1"/>
              <c:showCatName val="0"/>
              <c:showSerName val="0"/>
              <c:showPercent val="0"/>
              <c:showBubbleSize val="0"/>
            </c:dLbl>
            <c:dLbl>
              <c:idx val="4"/>
              <c:layout>
                <c:manualLayout>
                  <c:x val="1.6572504708098148E-2"/>
                  <c:y val="-2.60416666666680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прошлых лет</c:v>
                </c:pt>
              </c:strCache>
            </c:strRef>
          </c:cat>
          <c:val>
            <c:numRef>
              <c:f>Лист1!$D$2:$D$8</c:f>
              <c:numCache>
                <c:formatCode>0.0</c:formatCode>
                <c:ptCount val="7"/>
                <c:pt idx="0" formatCode="General">
                  <c:v>100</c:v>
                </c:pt>
                <c:pt idx="1">
                  <c:v>99.838100414921385</c:v>
                </c:pt>
                <c:pt idx="2">
                  <c:v>100.00361078370059</c:v>
                </c:pt>
                <c:pt idx="3">
                  <c:v>124.3036990229913</c:v>
                </c:pt>
                <c:pt idx="4">
                  <c:v>100</c:v>
                </c:pt>
              </c:numCache>
            </c:numRef>
          </c:val>
        </c:ser>
        <c:dLbls>
          <c:showLegendKey val="0"/>
          <c:showVal val="1"/>
          <c:showCatName val="0"/>
          <c:showSerName val="0"/>
          <c:showPercent val="0"/>
          <c:showBubbleSize val="0"/>
        </c:dLbls>
        <c:gapWidth val="150"/>
        <c:shape val="cylinder"/>
        <c:axId val="104614912"/>
        <c:axId val="101137728"/>
        <c:axId val="0"/>
      </c:bar3DChart>
      <c:catAx>
        <c:axId val="104614912"/>
        <c:scaling>
          <c:orientation val="minMax"/>
        </c:scaling>
        <c:delete val="0"/>
        <c:axPos val="b"/>
        <c:majorGridlines/>
        <c:numFmt formatCode="General" sourceLinked="1"/>
        <c:majorTickMark val="out"/>
        <c:minorTickMark val="none"/>
        <c:tickLblPos val="nextTo"/>
        <c:txPr>
          <a:bodyPr/>
          <a:lstStyle/>
          <a:p>
            <a:pPr>
              <a:defRPr sz="1050" b="1"/>
            </a:pPr>
            <a:endParaRPr lang="ru-RU"/>
          </a:p>
        </c:txPr>
        <c:crossAx val="101137728"/>
        <c:crosses val="autoZero"/>
        <c:auto val="1"/>
        <c:lblAlgn val="ctr"/>
        <c:lblOffset val="100"/>
        <c:noMultiLvlLbl val="0"/>
      </c:catAx>
      <c:valAx>
        <c:axId val="10113772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04614912"/>
        <c:crosses val="autoZero"/>
        <c:crossBetween val="between"/>
      </c:valAx>
    </c:plotArea>
    <c:legend>
      <c:legendPos val="t"/>
      <c:overlay val="0"/>
      <c:txPr>
        <a:bodyPr/>
        <a:lstStyle/>
        <a:p>
          <a:pPr>
            <a:defRPr sz="1100" b="1"/>
          </a:pPr>
          <a:endParaRPr lang="ru-RU"/>
        </a:p>
      </c:txPr>
    </c:legend>
    <c:plotVisOnly val="1"/>
    <c:dispBlanksAs val="gap"/>
    <c:showDLblsOverMax val="0"/>
  </c:chart>
  <c:spPr>
    <a:solidFill>
      <a:schemeClr val="tx2">
        <a:lumMod val="60000"/>
        <a:lumOff val="40000"/>
      </a:schemeClr>
    </a:solidFill>
    <a:effectLst>
      <a:glow rad="101600">
        <a:schemeClr val="accent1">
          <a:satMod val="175000"/>
          <a:alpha val="40000"/>
        </a:schemeClr>
      </a:glow>
    </a:effectLst>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FBC97-DC0C-4040-BC32-0E412F2DD6EB}" type="doc">
      <dgm:prSet loTypeId="urn:microsoft.com/office/officeart/2005/8/layout/orgChart1" loCatId="hierarchy" qsTypeId="urn:microsoft.com/office/officeart/2005/8/quickstyle/simple1" qsCatId="simple" csTypeId="urn:microsoft.com/office/officeart/2005/8/colors/accent1_2" csCatId="accent1" phldr="1"/>
      <dgm:spPr/>
    </dgm:pt>
    <dgm:pt modelId="{01F19D26-DEC8-43F9-8764-82AE375123B8}">
      <dgm:prSet>
        <dgm:style>
          <a:lnRef idx="1">
            <a:schemeClr val="accent4"/>
          </a:lnRef>
          <a:fillRef idx="2">
            <a:schemeClr val="accent4"/>
          </a:fillRef>
          <a:effectRef idx="1">
            <a:schemeClr val="accent4"/>
          </a:effectRef>
          <a:fontRef idx="minor">
            <a:schemeClr val="dk1"/>
          </a:fontRef>
        </dgm:style>
      </dgm:prSet>
      <dgm:spPr>
        <a:ln/>
      </dgm:spPr>
      <dgm:t>
        <a:bodyPr/>
        <a:lstStyle/>
        <a:p>
          <a:pPr marR="0" algn="ctr" rtl="0"/>
          <a:r>
            <a:rPr lang="ru-RU" b="1" baseline="0" smtClean="0">
              <a:solidFill>
                <a:sysClr val="windowText" lastClr="000000"/>
              </a:solidFill>
              <a:latin typeface="Times New Roman"/>
            </a:rPr>
            <a:t>Источники финансирования дефицита бюджета</a:t>
          </a:r>
          <a:endParaRPr lang="ru-RU" smtClean="0">
            <a:solidFill>
              <a:sysClr val="windowText" lastClr="000000"/>
            </a:solidFill>
          </a:endParaRPr>
        </a:p>
      </dgm:t>
    </dgm:pt>
    <dgm:pt modelId="{4A1935E9-ECE2-40B5-A7A7-D1D4C4093180}" type="parTrans" cxnId="{EBFAB83C-6D51-4D5F-8786-5C9D3C33C3BF}">
      <dgm:prSet/>
      <dgm:spPr/>
      <dgm:t>
        <a:bodyPr/>
        <a:lstStyle/>
        <a:p>
          <a:endParaRPr lang="ru-RU"/>
        </a:p>
      </dgm:t>
    </dgm:pt>
    <dgm:pt modelId="{F717E1DC-C503-4FBE-85CE-187FE7A586C4}" type="sibTrans" cxnId="{EBFAB83C-6D51-4D5F-8786-5C9D3C33C3BF}">
      <dgm:prSet/>
      <dgm:spPr/>
      <dgm:t>
        <a:bodyPr/>
        <a:lstStyle/>
        <a:p>
          <a:endParaRPr lang="ru-RU"/>
        </a:p>
      </dgm:t>
    </dgm:pt>
    <dgm:pt modelId="{FF3C3E0F-062C-4C2F-AC1C-2B74DA208761}">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Муниципальные займы</a:t>
          </a:r>
        </a:p>
        <a:p>
          <a:pPr marR="0" algn="ctr" rtl="0"/>
          <a:r>
            <a:rPr lang="ru-RU" baseline="0" smtClean="0">
              <a:latin typeface="Times New Roman"/>
            </a:rPr>
            <a:t>Выпуск муниципальных ценных бумаг от имени муниципального образования</a:t>
          </a:r>
        </a:p>
      </dgm:t>
    </dgm:pt>
    <dgm:pt modelId="{943D6CA5-7BD7-4C89-894B-5BDA48D1BB9A}" type="parTrans" cxnId="{C09E9F7A-B6BD-47B6-8E81-BDDA8C7E4D3D}">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BF45FA5A-0C06-45A3-8EEA-89256FA6F666}" type="sibTrans" cxnId="{C09E9F7A-B6BD-47B6-8E81-BDDA8C7E4D3D}">
      <dgm:prSet/>
      <dgm:spPr/>
      <dgm:t>
        <a:bodyPr/>
        <a:lstStyle/>
        <a:p>
          <a:endParaRPr lang="ru-RU"/>
        </a:p>
      </dgm:t>
    </dgm:pt>
    <dgm:pt modelId="{494F93FD-86A6-485A-B29F-29ACF43E33C6}">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Бюджетные кредиты</a:t>
          </a:r>
        </a:p>
        <a:p>
          <a:pPr marR="0" algn="ctr" rtl="0"/>
          <a:r>
            <a:rPr lang="ru-RU" baseline="0" smtClean="0">
              <a:latin typeface="Times New Roman"/>
            </a:rPr>
            <a:t>Кредиты, полученные от  бюджетов других  уровней бюджетной системы </a:t>
          </a:r>
          <a:endParaRPr lang="ru-RU" smtClean="0"/>
        </a:p>
      </dgm:t>
    </dgm:pt>
    <dgm:pt modelId="{5515706D-D251-48EE-931A-9A579084FB23}" type="parTrans" cxnId="{CF9C90AC-CAD6-4969-B5FC-07AE768A86E7}">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0A3E545C-DE9A-4EC3-A905-E37DF75B0807}" type="sibTrans" cxnId="{CF9C90AC-CAD6-4969-B5FC-07AE768A86E7}">
      <dgm:prSet/>
      <dgm:spPr/>
      <dgm:t>
        <a:bodyPr/>
        <a:lstStyle/>
        <a:p>
          <a:endParaRPr lang="ru-RU"/>
        </a:p>
      </dgm:t>
    </dgm:pt>
    <dgm:pt modelId="{EAD05752-0699-4D03-9CAF-309B84CE1B04}">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Кредиты</a:t>
          </a:r>
        </a:p>
        <a:p>
          <a:pPr marR="0" algn="ctr" rtl="0"/>
          <a:r>
            <a:rPr lang="ru-RU" baseline="0" smtClean="0">
              <a:latin typeface="Times New Roman"/>
            </a:rPr>
            <a:t>Кредиты, полученные от кредитных организаций</a:t>
          </a:r>
          <a:endParaRPr lang="ru-RU" smtClean="0"/>
        </a:p>
      </dgm:t>
    </dgm:pt>
    <dgm:pt modelId="{5AB542F1-9D8E-49D4-B472-5B1DBFB6EEC9}" type="parTrans" cxnId="{0448FCD1-0CDB-4B1F-8E88-0F30963FEF36}">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57836BF4-04ED-4875-8C76-6C278C9D16A0}" type="sibTrans" cxnId="{0448FCD1-0CDB-4B1F-8E88-0F30963FEF36}">
      <dgm:prSet/>
      <dgm:spPr/>
      <dgm:t>
        <a:bodyPr/>
        <a:lstStyle/>
        <a:p>
          <a:endParaRPr lang="ru-RU"/>
        </a:p>
      </dgm:t>
    </dgm:pt>
    <dgm:pt modelId="{309DB05A-CD15-44EA-96B2-01C0C833792C}">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Изменение остатков</a:t>
          </a:r>
        </a:p>
        <a:p>
          <a:pPr marR="0" algn="ctr" rtl="0"/>
          <a:r>
            <a:rPr lang="ru-RU" baseline="0" smtClean="0">
              <a:latin typeface="Times New Roman"/>
            </a:rPr>
            <a:t>Средства на счетах по учету средств бюджета городского округа</a:t>
          </a:r>
          <a:endParaRPr lang="ru-RU" smtClean="0"/>
        </a:p>
      </dgm:t>
    </dgm:pt>
    <dgm:pt modelId="{ADED85F5-1FA3-4DBE-9CA9-C019A677E2B4}" type="parTrans" cxnId="{0216DCF6-F75B-42A1-B0B5-6D5455F96199}">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D5E85CF7-A500-498D-8E44-84C487940431}" type="sibTrans" cxnId="{0216DCF6-F75B-42A1-B0B5-6D5455F96199}">
      <dgm:prSet/>
      <dgm:spPr/>
      <dgm:t>
        <a:bodyPr/>
        <a:lstStyle/>
        <a:p>
          <a:endParaRPr lang="ru-RU"/>
        </a:p>
      </dgm:t>
    </dgm:pt>
    <dgm:pt modelId="{62B76407-F2F9-40D3-BA56-2B8680B3059B}" type="pres">
      <dgm:prSet presAssocID="{8F6FBC97-DC0C-4040-BC32-0E412F2DD6EB}" presName="hierChild1" presStyleCnt="0">
        <dgm:presLayoutVars>
          <dgm:orgChart val="1"/>
          <dgm:chPref val="1"/>
          <dgm:dir/>
          <dgm:animOne val="branch"/>
          <dgm:animLvl val="lvl"/>
          <dgm:resizeHandles/>
        </dgm:presLayoutVars>
      </dgm:prSet>
      <dgm:spPr/>
    </dgm:pt>
    <dgm:pt modelId="{26635EB0-C78B-4F68-B9ED-3502CB58BC7D}" type="pres">
      <dgm:prSet presAssocID="{01F19D26-DEC8-43F9-8764-82AE375123B8}" presName="hierRoot1" presStyleCnt="0">
        <dgm:presLayoutVars>
          <dgm:hierBranch/>
        </dgm:presLayoutVars>
      </dgm:prSet>
      <dgm:spPr/>
    </dgm:pt>
    <dgm:pt modelId="{F732AB26-020E-4B08-AA45-78F2B9026A7C}" type="pres">
      <dgm:prSet presAssocID="{01F19D26-DEC8-43F9-8764-82AE375123B8}" presName="rootComposite1" presStyleCnt="0"/>
      <dgm:spPr/>
    </dgm:pt>
    <dgm:pt modelId="{CAA8CF98-A627-4C69-9694-96642E9DD2DA}" type="pres">
      <dgm:prSet presAssocID="{01F19D26-DEC8-43F9-8764-82AE375123B8}" presName="rootText1" presStyleLbl="node0" presStyleIdx="0" presStyleCnt="1">
        <dgm:presLayoutVars>
          <dgm:chPref val="3"/>
        </dgm:presLayoutVars>
      </dgm:prSet>
      <dgm:spPr/>
      <dgm:t>
        <a:bodyPr/>
        <a:lstStyle/>
        <a:p>
          <a:endParaRPr lang="ru-RU"/>
        </a:p>
      </dgm:t>
    </dgm:pt>
    <dgm:pt modelId="{495E8E61-7E1E-472F-8F14-70336C1F2A64}" type="pres">
      <dgm:prSet presAssocID="{01F19D26-DEC8-43F9-8764-82AE375123B8}" presName="rootConnector1" presStyleLbl="node1" presStyleIdx="0" presStyleCnt="0"/>
      <dgm:spPr/>
      <dgm:t>
        <a:bodyPr/>
        <a:lstStyle/>
        <a:p>
          <a:endParaRPr lang="ru-RU"/>
        </a:p>
      </dgm:t>
    </dgm:pt>
    <dgm:pt modelId="{D9479A33-662B-40A8-96F4-7033C62E75AD}" type="pres">
      <dgm:prSet presAssocID="{01F19D26-DEC8-43F9-8764-82AE375123B8}" presName="hierChild2" presStyleCnt="0"/>
      <dgm:spPr/>
    </dgm:pt>
    <dgm:pt modelId="{2DE8EEF1-CFC5-40F1-8FAE-3A4FD0717119}" type="pres">
      <dgm:prSet presAssocID="{943D6CA5-7BD7-4C89-894B-5BDA48D1BB9A}" presName="Name35" presStyleLbl="parChTrans1D2" presStyleIdx="0" presStyleCnt="4"/>
      <dgm:spPr/>
      <dgm:t>
        <a:bodyPr/>
        <a:lstStyle/>
        <a:p>
          <a:endParaRPr lang="ru-RU"/>
        </a:p>
      </dgm:t>
    </dgm:pt>
    <dgm:pt modelId="{6345E456-5FD0-48E5-BDC7-EED3B926A4C1}" type="pres">
      <dgm:prSet presAssocID="{FF3C3E0F-062C-4C2F-AC1C-2B74DA208761}" presName="hierRoot2" presStyleCnt="0">
        <dgm:presLayoutVars>
          <dgm:hierBranch/>
        </dgm:presLayoutVars>
      </dgm:prSet>
      <dgm:spPr/>
    </dgm:pt>
    <dgm:pt modelId="{2D9CEC05-DF03-4EC0-A3AE-D2EC88B7503C}" type="pres">
      <dgm:prSet presAssocID="{FF3C3E0F-062C-4C2F-AC1C-2B74DA208761}" presName="rootComposite" presStyleCnt="0"/>
      <dgm:spPr/>
    </dgm:pt>
    <dgm:pt modelId="{7D293770-9BD2-422F-875D-E385B9E42E99}" type="pres">
      <dgm:prSet presAssocID="{FF3C3E0F-062C-4C2F-AC1C-2B74DA208761}" presName="rootText" presStyleLbl="node2" presStyleIdx="0" presStyleCnt="4">
        <dgm:presLayoutVars>
          <dgm:chPref val="3"/>
        </dgm:presLayoutVars>
      </dgm:prSet>
      <dgm:spPr/>
      <dgm:t>
        <a:bodyPr/>
        <a:lstStyle/>
        <a:p>
          <a:endParaRPr lang="ru-RU"/>
        </a:p>
      </dgm:t>
    </dgm:pt>
    <dgm:pt modelId="{8FC521DD-0B2B-4700-B959-0FD4F439CB3A}" type="pres">
      <dgm:prSet presAssocID="{FF3C3E0F-062C-4C2F-AC1C-2B74DA208761}" presName="rootConnector" presStyleLbl="node2" presStyleIdx="0" presStyleCnt="4"/>
      <dgm:spPr/>
      <dgm:t>
        <a:bodyPr/>
        <a:lstStyle/>
        <a:p>
          <a:endParaRPr lang="ru-RU"/>
        </a:p>
      </dgm:t>
    </dgm:pt>
    <dgm:pt modelId="{E6957856-C369-4EFE-AB0A-0E5CA1A9364A}" type="pres">
      <dgm:prSet presAssocID="{FF3C3E0F-062C-4C2F-AC1C-2B74DA208761}" presName="hierChild4" presStyleCnt="0"/>
      <dgm:spPr/>
    </dgm:pt>
    <dgm:pt modelId="{BFC3DF12-BF72-46F1-81CC-76D388A35651}" type="pres">
      <dgm:prSet presAssocID="{FF3C3E0F-062C-4C2F-AC1C-2B74DA208761}" presName="hierChild5" presStyleCnt="0"/>
      <dgm:spPr/>
    </dgm:pt>
    <dgm:pt modelId="{EC6083DB-5631-4983-BBAF-80F562AE8AFF}" type="pres">
      <dgm:prSet presAssocID="{5515706D-D251-48EE-931A-9A579084FB23}" presName="Name35" presStyleLbl="parChTrans1D2" presStyleIdx="1" presStyleCnt="4"/>
      <dgm:spPr/>
      <dgm:t>
        <a:bodyPr/>
        <a:lstStyle/>
        <a:p>
          <a:endParaRPr lang="ru-RU"/>
        </a:p>
      </dgm:t>
    </dgm:pt>
    <dgm:pt modelId="{25B838EC-DB66-4A43-B818-28D557A959BC}" type="pres">
      <dgm:prSet presAssocID="{494F93FD-86A6-485A-B29F-29ACF43E33C6}" presName="hierRoot2" presStyleCnt="0">
        <dgm:presLayoutVars>
          <dgm:hierBranch/>
        </dgm:presLayoutVars>
      </dgm:prSet>
      <dgm:spPr/>
    </dgm:pt>
    <dgm:pt modelId="{6CD60B6C-F9FF-4B2F-B5C1-2C5B82E1D4C6}" type="pres">
      <dgm:prSet presAssocID="{494F93FD-86A6-485A-B29F-29ACF43E33C6}" presName="rootComposite" presStyleCnt="0"/>
      <dgm:spPr/>
    </dgm:pt>
    <dgm:pt modelId="{CF615E62-994B-4B7B-A025-F9E33F2527B8}" type="pres">
      <dgm:prSet presAssocID="{494F93FD-86A6-485A-B29F-29ACF43E33C6}" presName="rootText" presStyleLbl="node2" presStyleIdx="1" presStyleCnt="4">
        <dgm:presLayoutVars>
          <dgm:chPref val="3"/>
        </dgm:presLayoutVars>
      </dgm:prSet>
      <dgm:spPr/>
      <dgm:t>
        <a:bodyPr/>
        <a:lstStyle/>
        <a:p>
          <a:endParaRPr lang="ru-RU"/>
        </a:p>
      </dgm:t>
    </dgm:pt>
    <dgm:pt modelId="{F0208DAA-4013-4384-9FB5-F63735700429}" type="pres">
      <dgm:prSet presAssocID="{494F93FD-86A6-485A-B29F-29ACF43E33C6}" presName="rootConnector" presStyleLbl="node2" presStyleIdx="1" presStyleCnt="4"/>
      <dgm:spPr/>
      <dgm:t>
        <a:bodyPr/>
        <a:lstStyle/>
        <a:p>
          <a:endParaRPr lang="ru-RU"/>
        </a:p>
      </dgm:t>
    </dgm:pt>
    <dgm:pt modelId="{198519C8-4663-42C6-AA4D-D9F8704FA1F2}" type="pres">
      <dgm:prSet presAssocID="{494F93FD-86A6-485A-B29F-29ACF43E33C6}" presName="hierChild4" presStyleCnt="0"/>
      <dgm:spPr/>
    </dgm:pt>
    <dgm:pt modelId="{4A262D2C-70B8-41DF-A675-BA13A607E286}" type="pres">
      <dgm:prSet presAssocID="{494F93FD-86A6-485A-B29F-29ACF43E33C6}" presName="hierChild5" presStyleCnt="0"/>
      <dgm:spPr/>
    </dgm:pt>
    <dgm:pt modelId="{92EE87F9-C4D8-4CA8-936E-EB070DEC673F}" type="pres">
      <dgm:prSet presAssocID="{5AB542F1-9D8E-49D4-B472-5B1DBFB6EEC9}" presName="Name35" presStyleLbl="parChTrans1D2" presStyleIdx="2" presStyleCnt="4"/>
      <dgm:spPr/>
      <dgm:t>
        <a:bodyPr/>
        <a:lstStyle/>
        <a:p>
          <a:endParaRPr lang="ru-RU"/>
        </a:p>
      </dgm:t>
    </dgm:pt>
    <dgm:pt modelId="{DD4C5209-E38A-444A-B972-D26082AE971E}" type="pres">
      <dgm:prSet presAssocID="{EAD05752-0699-4D03-9CAF-309B84CE1B04}" presName="hierRoot2" presStyleCnt="0">
        <dgm:presLayoutVars>
          <dgm:hierBranch/>
        </dgm:presLayoutVars>
      </dgm:prSet>
      <dgm:spPr/>
    </dgm:pt>
    <dgm:pt modelId="{AB72ED5C-1EC3-4E86-96A9-8C01890D30C9}" type="pres">
      <dgm:prSet presAssocID="{EAD05752-0699-4D03-9CAF-309B84CE1B04}" presName="rootComposite" presStyleCnt="0"/>
      <dgm:spPr/>
    </dgm:pt>
    <dgm:pt modelId="{57B725CC-FD60-482B-9551-EA516E8CC96C}" type="pres">
      <dgm:prSet presAssocID="{EAD05752-0699-4D03-9CAF-309B84CE1B04}" presName="rootText" presStyleLbl="node2" presStyleIdx="2" presStyleCnt="4">
        <dgm:presLayoutVars>
          <dgm:chPref val="3"/>
        </dgm:presLayoutVars>
      </dgm:prSet>
      <dgm:spPr/>
      <dgm:t>
        <a:bodyPr/>
        <a:lstStyle/>
        <a:p>
          <a:endParaRPr lang="ru-RU"/>
        </a:p>
      </dgm:t>
    </dgm:pt>
    <dgm:pt modelId="{7B9BC72D-6502-4E40-9F56-373781BCAFF2}" type="pres">
      <dgm:prSet presAssocID="{EAD05752-0699-4D03-9CAF-309B84CE1B04}" presName="rootConnector" presStyleLbl="node2" presStyleIdx="2" presStyleCnt="4"/>
      <dgm:spPr/>
      <dgm:t>
        <a:bodyPr/>
        <a:lstStyle/>
        <a:p>
          <a:endParaRPr lang="ru-RU"/>
        </a:p>
      </dgm:t>
    </dgm:pt>
    <dgm:pt modelId="{B929629B-934B-44B8-AA20-EE60ACD2ACC0}" type="pres">
      <dgm:prSet presAssocID="{EAD05752-0699-4D03-9CAF-309B84CE1B04}" presName="hierChild4" presStyleCnt="0"/>
      <dgm:spPr/>
    </dgm:pt>
    <dgm:pt modelId="{4B69C423-AE86-48CC-9E2E-353D61E977E0}" type="pres">
      <dgm:prSet presAssocID="{EAD05752-0699-4D03-9CAF-309B84CE1B04}" presName="hierChild5" presStyleCnt="0"/>
      <dgm:spPr/>
    </dgm:pt>
    <dgm:pt modelId="{D4E21B5B-D39A-4183-9164-FFB4222EC97B}" type="pres">
      <dgm:prSet presAssocID="{ADED85F5-1FA3-4DBE-9CA9-C019A677E2B4}" presName="Name35" presStyleLbl="parChTrans1D2" presStyleIdx="3" presStyleCnt="4"/>
      <dgm:spPr/>
      <dgm:t>
        <a:bodyPr/>
        <a:lstStyle/>
        <a:p>
          <a:endParaRPr lang="ru-RU"/>
        </a:p>
      </dgm:t>
    </dgm:pt>
    <dgm:pt modelId="{AC151CB6-7094-4739-A2AC-A9B58C5C3E57}" type="pres">
      <dgm:prSet presAssocID="{309DB05A-CD15-44EA-96B2-01C0C833792C}" presName="hierRoot2" presStyleCnt="0">
        <dgm:presLayoutVars>
          <dgm:hierBranch/>
        </dgm:presLayoutVars>
      </dgm:prSet>
      <dgm:spPr/>
    </dgm:pt>
    <dgm:pt modelId="{10F50B69-DCAC-4E14-819F-38A5F306F380}" type="pres">
      <dgm:prSet presAssocID="{309DB05A-CD15-44EA-96B2-01C0C833792C}" presName="rootComposite" presStyleCnt="0"/>
      <dgm:spPr/>
    </dgm:pt>
    <dgm:pt modelId="{33AEEE34-A335-47C1-9E72-2C3F62AE10F5}" type="pres">
      <dgm:prSet presAssocID="{309DB05A-CD15-44EA-96B2-01C0C833792C}" presName="rootText" presStyleLbl="node2" presStyleIdx="3" presStyleCnt="4">
        <dgm:presLayoutVars>
          <dgm:chPref val="3"/>
        </dgm:presLayoutVars>
      </dgm:prSet>
      <dgm:spPr/>
      <dgm:t>
        <a:bodyPr/>
        <a:lstStyle/>
        <a:p>
          <a:endParaRPr lang="ru-RU"/>
        </a:p>
      </dgm:t>
    </dgm:pt>
    <dgm:pt modelId="{16F9DF53-4740-4FAB-BC0B-D42E9194B4CF}" type="pres">
      <dgm:prSet presAssocID="{309DB05A-CD15-44EA-96B2-01C0C833792C}" presName="rootConnector" presStyleLbl="node2" presStyleIdx="3" presStyleCnt="4"/>
      <dgm:spPr/>
      <dgm:t>
        <a:bodyPr/>
        <a:lstStyle/>
        <a:p>
          <a:endParaRPr lang="ru-RU"/>
        </a:p>
      </dgm:t>
    </dgm:pt>
    <dgm:pt modelId="{9A10676A-13D5-411E-B800-2FF8277EE2D0}" type="pres">
      <dgm:prSet presAssocID="{309DB05A-CD15-44EA-96B2-01C0C833792C}" presName="hierChild4" presStyleCnt="0"/>
      <dgm:spPr/>
    </dgm:pt>
    <dgm:pt modelId="{737DDB0B-9046-46BB-A3E6-17918B824CBE}" type="pres">
      <dgm:prSet presAssocID="{309DB05A-CD15-44EA-96B2-01C0C833792C}" presName="hierChild5" presStyleCnt="0"/>
      <dgm:spPr/>
    </dgm:pt>
    <dgm:pt modelId="{CD291C6F-2ED1-4332-BB87-B55A7241FDFA}" type="pres">
      <dgm:prSet presAssocID="{01F19D26-DEC8-43F9-8764-82AE375123B8}" presName="hierChild3" presStyleCnt="0"/>
      <dgm:spPr/>
    </dgm:pt>
  </dgm:ptLst>
  <dgm:cxnLst>
    <dgm:cxn modelId="{2A8591A3-7B28-4968-9840-0AB4F81F0120}" type="presOf" srcId="{FF3C3E0F-062C-4C2F-AC1C-2B74DA208761}" destId="{8FC521DD-0B2B-4700-B959-0FD4F439CB3A}" srcOrd="1" destOrd="0" presId="urn:microsoft.com/office/officeart/2005/8/layout/orgChart1"/>
    <dgm:cxn modelId="{5AEC6C54-FDED-4F55-A863-62B691B12B4E}" type="presOf" srcId="{309DB05A-CD15-44EA-96B2-01C0C833792C}" destId="{16F9DF53-4740-4FAB-BC0B-D42E9194B4CF}" srcOrd="1" destOrd="0" presId="urn:microsoft.com/office/officeart/2005/8/layout/orgChart1"/>
    <dgm:cxn modelId="{BCAE3479-A1BB-4DDB-9E2E-AA5FB5A806AE}" type="presOf" srcId="{FF3C3E0F-062C-4C2F-AC1C-2B74DA208761}" destId="{7D293770-9BD2-422F-875D-E385B9E42E99}" srcOrd="0" destOrd="0" presId="urn:microsoft.com/office/officeart/2005/8/layout/orgChart1"/>
    <dgm:cxn modelId="{EF5AC46B-3A3C-4E4F-B854-E99C4AC63F81}" type="presOf" srcId="{EAD05752-0699-4D03-9CAF-309B84CE1B04}" destId="{57B725CC-FD60-482B-9551-EA516E8CC96C}" srcOrd="0" destOrd="0" presId="urn:microsoft.com/office/officeart/2005/8/layout/orgChart1"/>
    <dgm:cxn modelId="{A696B196-0A18-4FC5-A45B-4C423FAF17F5}" type="presOf" srcId="{494F93FD-86A6-485A-B29F-29ACF43E33C6}" destId="{F0208DAA-4013-4384-9FB5-F63735700429}" srcOrd="1" destOrd="0" presId="urn:microsoft.com/office/officeart/2005/8/layout/orgChart1"/>
    <dgm:cxn modelId="{0216DCF6-F75B-42A1-B0B5-6D5455F96199}" srcId="{01F19D26-DEC8-43F9-8764-82AE375123B8}" destId="{309DB05A-CD15-44EA-96B2-01C0C833792C}" srcOrd="3" destOrd="0" parTransId="{ADED85F5-1FA3-4DBE-9CA9-C019A677E2B4}" sibTransId="{D5E85CF7-A500-498D-8E44-84C487940431}"/>
    <dgm:cxn modelId="{D380CC8A-DE2B-45BE-B99E-760A9DABF716}" type="presOf" srcId="{494F93FD-86A6-485A-B29F-29ACF43E33C6}" destId="{CF615E62-994B-4B7B-A025-F9E33F2527B8}" srcOrd="0" destOrd="0" presId="urn:microsoft.com/office/officeart/2005/8/layout/orgChart1"/>
    <dgm:cxn modelId="{CF9C90AC-CAD6-4969-B5FC-07AE768A86E7}" srcId="{01F19D26-DEC8-43F9-8764-82AE375123B8}" destId="{494F93FD-86A6-485A-B29F-29ACF43E33C6}" srcOrd="1" destOrd="0" parTransId="{5515706D-D251-48EE-931A-9A579084FB23}" sibTransId="{0A3E545C-DE9A-4EC3-A905-E37DF75B0807}"/>
    <dgm:cxn modelId="{7C6EC315-B42B-4469-BC06-1260685D9425}" type="presOf" srcId="{943D6CA5-7BD7-4C89-894B-5BDA48D1BB9A}" destId="{2DE8EEF1-CFC5-40F1-8FAE-3A4FD0717119}" srcOrd="0" destOrd="0" presId="urn:microsoft.com/office/officeart/2005/8/layout/orgChart1"/>
    <dgm:cxn modelId="{CDD47098-55B1-40C8-9946-432153A3AB3A}" type="presOf" srcId="{8F6FBC97-DC0C-4040-BC32-0E412F2DD6EB}" destId="{62B76407-F2F9-40D3-BA56-2B8680B3059B}" srcOrd="0" destOrd="0" presId="urn:microsoft.com/office/officeart/2005/8/layout/orgChart1"/>
    <dgm:cxn modelId="{C09E9F7A-B6BD-47B6-8E81-BDDA8C7E4D3D}" srcId="{01F19D26-DEC8-43F9-8764-82AE375123B8}" destId="{FF3C3E0F-062C-4C2F-AC1C-2B74DA208761}" srcOrd="0" destOrd="0" parTransId="{943D6CA5-7BD7-4C89-894B-5BDA48D1BB9A}" sibTransId="{BF45FA5A-0C06-45A3-8EEA-89256FA6F666}"/>
    <dgm:cxn modelId="{69323648-561C-4FF3-AC06-26BC13EC9A6D}" type="presOf" srcId="{5515706D-D251-48EE-931A-9A579084FB23}" destId="{EC6083DB-5631-4983-BBAF-80F562AE8AFF}" srcOrd="0" destOrd="0" presId="urn:microsoft.com/office/officeart/2005/8/layout/orgChart1"/>
    <dgm:cxn modelId="{40BB8B13-2B00-4D06-B099-6B0E95A17401}" type="presOf" srcId="{01F19D26-DEC8-43F9-8764-82AE375123B8}" destId="{495E8E61-7E1E-472F-8F14-70336C1F2A64}" srcOrd="1" destOrd="0" presId="urn:microsoft.com/office/officeart/2005/8/layout/orgChart1"/>
    <dgm:cxn modelId="{EBFAB83C-6D51-4D5F-8786-5C9D3C33C3BF}" srcId="{8F6FBC97-DC0C-4040-BC32-0E412F2DD6EB}" destId="{01F19D26-DEC8-43F9-8764-82AE375123B8}" srcOrd="0" destOrd="0" parTransId="{4A1935E9-ECE2-40B5-A7A7-D1D4C4093180}" sibTransId="{F717E1DC-C503-4FBE-85CE-187FE7A586C4}"/>
    <dgm:cxn modelId="{835FE66B-E3F9-4C08-87D7-D435C1FFC61D}" type="presOf" srcId="{EAD05752-0699-4D03-9CAF-309B84CE1B04}" destId="{7B9BC72D-6502-4E40-9F56-373781BCAFF2}" srcOrd="1" destOrd="0" presId="urn:microsoft.com/office/officeart/2005/8/layout/orgChart1"/>
    <dgm:cxn modelId="{8CF57295-351C-4BE0-9557-B9D2A8FA23C0}" type="presOf" srcId="{309DB05A-CD15-44EA-96B2-01C0C833792C}" destId="{33AEEE34-A335-47C1-9E72-2C3F62AE10F5}" srcOrd="0" destOrd="0" presId="urn:microsoft.com/office/officeart/2005/8/layout/orgChart1"/>
    <dgm:cxn modelId="{0448FCD1-0CDB-4B1F-8E88-0F30963FEF36}" srcId="{01F19D26-DEC8-43F9-8764-82AE375123B8}" destId="{EAD05752-0699-4D03-9CAF-309B84CE1B04}" srcOrd="2" destOrd="0" parTransId="{5AB542F1-9D8E-49D4-B472-5B1DBFB6EEC9}" sibTransId="{57836BF4-04ED-4875-8C76-6C278C9D16A0}"/>
    <dgm:cxn modelId="{636B3B7D-5BBB-47C3-B949-17A04A4C59E9}" type="presOf" srcId="{ADED85F5-1FA3-4DBE-9CA9-C019A677E2B4}" destId="{D4E21B5B-D39A-4183-9164-FFB4222EC97B}" srcOrd="0" destOrd="0" presId="urn:microsoft.com/office/officeart/2005/8/layout/orgChart1"/>
    <dgm:cxn modelId="{20DC4195-70BA-42FA-912F-8966E4AB349E}" type="presOf" srcId="{5AB542F1-9D8E-49D4-B472-5B1DBFB6EEC9}" destId="{92EE87F9-C4D8-4CA8-936E-EB070DEC673F}" srcOrd="0" destOrd="0" presId="urn:microsoft.com/office/officeart/2005/8/layout/orgChart1"/>
    <dgm:cxn modelId="{FFAC7B83-3A0B-4355-B6DD-473DDAFEC703}" type="presOf" srcId="{01F19D26-DEC8-43F9-8764-82AE375123B8}" destId="{CAA8CF98-A627-4C69-9694-96642E9DD2DA}" srcOrd="0" destOrd="0" presId="urn:microsoft.com/office/officeart/2005/8/layout/orgChart1"/>
    <dgm:cxn modelId="{7F295BA5-A3F0-4CCD-BB83-42E7B2FE466F}" type="presParOf" srcId="{62B76407-F2F9-40D3-BA56-2B8680B3059B}" destId="{26635EB0-C78B-4F68-B9ED-3502CB58BC7D}" srcOrd="0" destOrd="0" presId="urn:microsoft.com/office/officeart/2005/8/layout/orgChart1"/>
    <dgm:cxn modelId="{72FDF1AB-F04B-41EF-8B61-A737A8C0114C}" type="presParOf" srcId="{26635EB0-C78B-4F68-B9ED-3502CB58BC7D}" destId="{F732AB26-020E-4B08-AA45-78F2B9026A7C}" srcOrd="0" destOrd="0" presId="urn:microsoft.com/office/officeart/2005/8/layout/orgChart1"/>
    <dgm:cxn modelId="{37601D94-24DA-406B-95E8-89F247E65B5A}" type="presParOf" srcId="{F732AB26-020E-4B08-AA45-78F2B9026A7C}" destId="{CAA8CF98-A627-4C69-9694-96642E9DD2DA}" srcOrd="0" destOrd="0" presId="urn:microsoft.com/office/officeart/2005/8/layout/orgChart1"/>
    <dgm:cxn modelId="{B96CCBCF-DC8C-4B92-A35B-715BF04FAECA}" type="presParOf" srcId="{F732AB26-020E-4B08-AA45-78F2B9026A7C}" destId="{495E8E61-7E1E-472F-8F14-70336C1F2A64}" srcOrd="1" destOrd="0" presId="urn:microsoft.com/office/officeart/2005/8/layout/orgChart1"/>
    <dgm:cxn modelId="{B0E8CC05-1B96-4A6B-88CB-F15FFD7CEC21}" type="presParOf" srcId="{26635EB0-C78B-4F68-B9ED-3502CB58BC7D}" destId="{D9479A33-662B-40A8-96F4-7033C62E75AD}" srcOrd="1" destOrd="0" presId="urn:microsoft.com/office/officeart/2005/8/layout/orgChart1"/>
    <dgm:cxn modelId="{DC629282-B46E-4102-831D-A74FC9C2E7EB}" type="presParOf" srcId="{D9479A33-662B-40A8-96F4-7033C62E75AD}" destId="{2DE8EEF1-CFC5-40F1-8FAE-3A4FD0717119}" srcOrd="0" destOrd="0" presId="urn:microsoft.com/office/officeart/2005/8/layout/orgChart1"/>
    <dgm:cxn modelId="{002FA36B-A185-4EA1-9EDB-049D99189488}" type="presParOf" srcId="{D9479A33-662B-40A8-96F4-7033C62E75AD}" destId="{6345E456-5FD0-48E5-BDC7-EED3B926A4C1}" srcOrd="1" destOrd="0" presId="urn:microsoft.com/office/officeart/2005/8/layout/orgChart1"/>
    <dgm:cxn modelId="{90D9E362-F7D9-4970-832F-F79DA52CC659}" type="presParOf" srcId="{6345E456-5FD0-48E5-BDC7-EED3B926A4C1}" destId="{2D9CEC05-DF03-4EC0-A3AE-D2EC88B7503C}" srcOrd="0" destOrd="0" presId="urn:microsoft.com/office/officeart/2005/8/layout/orgChart1"/>
    <dgm:cxn modelId="{AAC45EB4-7BC7-4E9C-B4E6-66E2EA6C2D2F}" type="presParOf" srcId="{2D9CEC05-DF03-4EC0-A3AE-D2EC88B7503C}" destId="{7D293770-9BD2-422F-875D-E385B9E42E99}" srcOrd="0" destOrd="0" presId="urn:microsoft.com/office/officeart/2005/8/layout/orgChart1"/>
    <dgm:cxn modelId="{2503F5AB-3EE2-4005-A593-A522EEDBE944}" type="presParOf" srcId="{2D9CEC05-DF03-4EC0-A3AE-D2EC88B7503C}" destId="{8FC521DD-0B2B-4700-B959-0FD4F439CB3A}" srcOrd="1" destOrd="0" presId="urn:microsoft.com/office/officeart/2005/8/layout/orgChart1"/>
    <dgm:cxn modelId="{6DC5D3F4-BEBE-4F4D-98ED-AB82B7CDD2AD}" type="presParOf" srcId="{6345E456-5FD0-48E5-BDC7-EED3B926A4C1}" destId="{E6957856-C369-4EFE-AB0A-0E5CA1A9364A}" srcOrd="1" destOrd="0" presId="urn:microsoft.com/office/officeart/2005/8/layout/orgChart1"/>
    <dgm:cxn modelId="{F533B21B-C54B-4076-B6C1-0996FA4528C6}" type="presParOf" srcId="{6345E456-5FD0-48E5-BDC7-EED3B926A4C1}" destId="{BFC3DF12-BF72-46F1-81CC-76D388A35651}" srcOrd="2" destOrd="0" presId="urn:microsoft.com/office/officeart/2005/8/layout/orgChart1"/>
    <dgm:cxn modelId="{8E85F577-2869-40C9-816C-5054561D5124}" type="presParOf" srcId="{D9479A33-662B-40A8-96F4-7033C62E75AD}" destId="{EC6083DB-5631-4983-BBAF-80F562AE8AFF}" srcOrd="2" destOrd="0" presId="urn:microsoft.com/office/officeart/2005/8/layout/orgChart1"/>
    <dgm:cxn modelId="{61FE0B78-303A-41A0-804F-2E7F45994B82}" type="presParOf" srcId="{D9479A33-662B-40A8-96F4-7033C62E75AD}" destId="{25B838EC-DB66-4A43-B818-28D557A959BC}" srcOrd="3" destOrd="0" presId="urn:microsoft.com/office/officeart/2005/8/layout/orgChart1"/>
    <dgm:cxn modelId="{71528CD1-7E3F-465B-B4C7-8050AF4054CE}" type="presParOf" srcId="{25B838EC-DB66-4A43-B818-28D557A959BC}" destId="{6CD60B6C-F9FF-4B2F-B5C1-2C5B82E1D4C6}" srcOrd="0" destOrd="0" presId="urn:microsoft.com/office/officeart/2005/8/layout/orgChart1"/>
    <dgm:cxn modelId="{09363F05-3B84-470B-8058-AFD5FEEEE09D}" type="presParOf" srcId="{6CD60B6C-F9FF-4B2F-B5C1-2C5B82E1D4C6}" destId="{CF615E62-994B-4B7B-A025-F9E33F2527B8}" srcOrd="0" destOrd="0" presId="urn:microsoft.com/office/officeart/2005/8/layout/orgChart1"/>
    <dgm:cxn modelId="{00DCDF89-4549-4C01-8B0C-98E47532995B}" type="presParOf" srcId="{6CD60B6C-F9FF-4B2F-B5C1-2C5B82E1D4C6}" destId="{F0208DAA-4013-4384-9FB5-F63735700429}" srcOrd="1" destOrd="0" presId="urn:microsoft.com/office/officeart/2005/8/layout/orgChart1"/>
    <dgm:cxn modelId="{D5104CBD-D2E5-4A85-BD85-E7BF276F5B73}" type="presParOf" srcId="{25B838EC-DB66-4A43-B818-28D557A959BC}" destId="{198519C8-4663-42C6-AA4D-D9F8704FA1F2}" srcOrd="1" destOrd="0" presId="urn:microsoft.com/office/officeart/2005/8/layout/orgChart1"/>
    <dgm:cxn modelId="{82A86C5B-BBCA-4E95-99C5-32ACD99C576F}" type="presParOf" srcId="{25B838EC-DB66-4A43-B818-28D557A959BC}" destId="{4A262D2C-70B8-41DF-A675-BA13A607E286}" srcOrd="2" destOrd="0" presId="urn:microsoft.com/office/officeart/2005/8/layout/orgChart1"/>
    <dgm:cxn modelId="{3407E96C-644F-4A8B-B206-FADAF1AF7EEF}" type="presParOf" srcId="{D9479A33-662B-40A8-96F4-7033C62E75AD}" destId="{92EE87F9-C4D8-4CA8-936E-EB070DEC673F}" srcOrd="4" destOrd="0" presId="urn:microsoft.com/office/officeart/2005/8/layout/orgChart1"/>
    <dgm:cxn modelId="{7F14122A-E662-48D1-8E89-9926D37A3D09}" type="presParOf" srcId="{D9479A33-662B-40A8-96F4-7033C62E75AD}" destId="{DD4C5209-E38A-444A-B972-D26082AE971E}" srcOrd="5" destOrd="0" presId="urn:microsoft.com/office/officeart/2005/8/layout/orgChart1"/>
    <dgm:cxn modelId="{0D70FF5E-45A5-4077-A14D-2EDF298A17EA}" type="presParOf" srcId="{DD4C5209-E38A-444A-B972-D26082AE971E}" destId="{AB72ED5C-1EC3-4E86-96A9-8C01890D30C9}" srcOrd="0" destOrd="0" presId="urn:microsoft.com/office/officeart/2005/8/layout/orgChart1"/>
    <dgm:cxn modelId="{A4DC67D0-F989-4018-95B5-335052C07B57}" type="presParOf" srcId="{AB72ED5C-1EC3-4E86-96A9-8C01890D30C9}" destId="{57B725CC-FD60-482B-9551-EA516E8CC96C}" srcOrd="0" destOrd="0" presId="urn:microsoft.com/office/officeart/2005/8/layout/orgChart1"/>
    <dgm:cxn modelId="{C993399D-9CDF-4C0A-8F64-7079CA2F4F2B}" type="presParOf" srcId="{AB72ED5C-1EC3-4E86-96A9-8C01890D30C9}" destId="{7B9BC72D-6502-4E40-9F56-373781BCAFF2}" srcOrd="1" destOrd="0" presId="urn:microsoft.com/office/officeart/2005/8/layout/orgChart1"/>
    <dgm:cxn modelId="{5461436D-A0CA-453F-A7D4-B6EA9E0F81CD}" type="presParOf" srcId="{DD4C5209-E38A-444A-B972-D26082AE971E}" destId="{B929629B-934B-44B8-AA20-EE60ACD2ACC0}" srcOrd="1" destOrd="0" presId="urn:microsoft.com/office/officeart/2005/8/layout/orgChart1"/>
    <dgm:cxn modelId="{20B94C80-D7E7-4288-A608-3490F546F920}" type="presParOf" srcId="{DD4C5209-E38A-444A-B972-D26082AE971E}" destId="{4B69C423-AE86-48CC-9E2E-353D61E977E0}" srcOrd="2" destOrd="0" presId="urn:microsoft.com/office/officeart/2005/8/layout/orgChart1"/>
    <dgm:cxn modelId="{5790B98E-5F59-4DF4-9287-ED296E3C739A}" type="presParOf" srcId="{D9479A33-662B-40A8-96F4-7033C62E75AD}" destId="{D4E21B5B-D39A-4183-9164-FFB4222EC97B}" srcOrd="6" destOrd="0" presId="urn:microsoft.com/office/officeart/2005/8/layout/orgChart1"/>
    <dgm:cxn modelId="{92A4AD5B-EFB2-4DA7-9357-295416D8ED72}" type="presParOf" srcId="{D9479A33-662B-40A8-96F4-7033C62E75AD}" destId="{AC151CB6-7094-4739-A2AC-A9B58C5C3E57}" srcOrd="7" destOrd="0" presId="urn:microsoft.com/office/officeart/2005/8/layout/orgChart1"/>
    <dgm:cxn modelId="{CF09C6F1-AE62-4159-8EB4-247D22115F0B}" type="presParOf" srcId="{AC151CB6-7094-4739-A2AC-A9B58C5C3E57}" destId="{10F50B69-DCAC-4E14-819F-38A5F306F380}" srcOrd="0" destOrd="0" presId="urn:microsoft.com/office/officeart/2005/8/layout/orgChart1"/>
    <dgm:cxn modelId="{602EE90C-1371-41B5-A04E-C19A96DE4C2D}" type="presParOf" srcId="{10F50B69-DCAC-4E14-819F-38A5F306F380}" destId="{33AEEE34-A335-47C1-9E72-2C3F62AE10F5}" srcOrd="0" destOrd="0" presId="urn:microsoft.com/office/officeart/2005/8/layout/orgChart1"/>
    <dgm:cxn modelId="{5EF0C7AC-6902-4F1C-9A2A-C9259AB9C247}" type="presParOf" srcId="{10F50B69-DCAC-4E14-819F-38A5F306F380}" destId="{16F9DF53-4740-4FAB-BC0B-D42E9194B4CF}" srcOrd="1" destOrd="0" presId="urn:microsoft.com/office/officeart/2005/8/layout/orgChart1"/>
    <dgm:cxn modelId="{A7339178-EBB3-4A0E-B6E6-A516E221B8ED}" type="presParOf" srcId="{AC151CB6-7094-4739-A2AC-A9B58C5C3E57}" destId="{9A10676A-13D5-411E-B800-2FF8277EE2D0}" srcOrd="1" destOrd="0" presId="urn:microsoft.com/office/officeart/2005/8/layout/orgChart1"/>
    <dgm:cxn modelId="{753CC2A5-9F3A-4079-AC4D-B573C31C752F}" type="presParOf" srcId="{AC151CB6-7094-4739-A2AC-A9B58C5C3E57}" destId="{737DDB0B-9046-46BB-A3E6-17918B824CBE}" srcOrd="2" destOrd="0" presId="urn:microsoft.com/office/officeart/2005/8/layout/orgChart1"/>
    <dgm:cxn modelId="{5E98A5CE-8E42-47ED-9174-10D910769C28}" type="presParOf" srcId="{26635EB0-C78B-4F68-B9ED-3502CB58BC7D}" destId="{CD291C6F-2ED1-4332-BB87-B55A7241FDFA}"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21B5B-D39A-4183-9164-FFB4222EC97B}">
      <dsp:nvSpPr>
        <dsp:cNvPr id="0" name=""/>
        <dsp:cNvSpPr/>
      </dsp:nvSpPr>
      <dsp:spPr>
        <a:xfrm>
          <a:off x="4714875" y="1227504"/>
          <a:ext cx="3692719" cy="427256"/>
        </a:xfrm>
        <a:custGeom>
          <a:avLst/>
          <a:gdLst/>
          <a:ahLst/>
          <a:cxnLst/>
          <a:rect l="0" t="0" r="0" b="0"/>
          <a:pathLst>
            <a:path>
              <a:moveTo>
                <a:pt x="0" y="0"/>
              </a:moveTo>
              <a:lnTo>
                <a:pt x="0" y="213628"/>
              </a:lnTo>
              <a:lnTo>
                <a:pt x="3692719" y="213628"/>
              </a:lnTo>
              <a:lnTo>
                <a:pt x="3692719"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92EE87F9-C4D8-4CA8-936E-EB070DEC673F}">
      <dsp:nvSpPr>
        <dsp:cNvPr id="0" name=""/>
        <dsp:cNvSpPr/>
      </dsp:nvSpPr>
      <dsp:spPr>
        <a:xfrm>
          <a:off x="4714875" y="1227504"/>
          <a:ext cx="1230906" cy="427256"/>
        </a:xfrm>
        <a:custGeom>
          <a:avLst/>
          <a:gdLst/>
          <a:ahLst/>
          <a:cxnLst/>
          <a:rect l="0" t="0" r="0" b="0"/>
          <a:pathLst>
            <a:path>
              <a:moveTo>
                <a:pt x="0" y="0"/>
              </a:moveTo>
              <a:lnTo>
                <a:pt x="0" y="213628"/>
              </a:lnTo>
              <a:lnTo>
                <a:pt x="1230906" y="213628"/>
              </a:lnTo>
              <a:lnTo>
                <a:pt x="1230906"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EC6083DB-5631-4983-BBAF-80F562AE8AFF}">
      <dsp:nvSpPr>
        <dsp:cNvPr id="0" name=""/>
        <dsp:cNvSpPr/>
      </dsp:nvSpPr>
      <dsp:spPr>
        <a:xfrm>
          <a:off x="3483968" y="1227504"/>
          <a:ext cx="1230906" cy="427256"/>
        </a:xfrm>
        <a:custGeom>
          <a:avLst/>
          <a:gdLst/>
          <a:ahLst/>
          <a:cxnLst/>
          <a:rect l="0" t="0" r="0" b="0"/>
          <a:pathLst>
            <a:path>
              <a:moveTo>
                <a:pt x="1230906" y="0"/>
              </a:moveTo>
              <a:lnTo>
                <a:pt x="1230906" y="213628"/>
              </a:lnTo>
              <a:lnTo>
                <a:pt x="0" y="213628"/>
              </a:lnTo>
              <a:lnTo>
                <a:pt x="0"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2DE8EEF1-CFC5-40F1-8FAE-3A4FD0717119}">
      <dsp:nvSpPr>
        <dsp:cNvPr id="0" name=""/>
        <dsp:cNvSpPr/>
      </dsp:nvSpPr>
      <dsp:spPr>
        <a:xfrm>
          <a:off x="1022155" y="1227504"/>
          <a:ext cx="3692719" cy="427256"/>
        </a:xfrm>
        <a:custGeom>
          <a:avLst/>
          <a:gdLst/>
          <a:ahLst/>
          <a:cxnLst/>
          <a:rect l="0" t="0" r="0" b="0"/>
          <a:pathLst>
            <a:path>
              <a:moveTo>
                <a:pt x="3692719" y="0"/>
              </a:moveTo>
              <a:lnTo>
                <a:pt x="3692719" y="213628"/>
              </a:lnTo>
              <a:lnTo>
                <a:pt x="0" y="213628"/>
              </a:lnTo>
              <a:lnTo>
                <a:pt x="0"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CAA8CF98-A627-4C69-9694-96642E9DD2DA}">
      <dsp:nvSpPr>
        <dsp:cNvPr id="0" name=""/>
        <dsp:cNvSpPr/>
      </dsp:nvSpPr>
      <dsp:spPr>
        <a:xfrm>
          <a:off x="3697596" y="210226"/>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solidFill>
                <a:sysClr val="windowText" lastClr="000000"/>
              </a:solidFill>
              <a:latin typeface="Times New Roman"/>
            </a:rPr>
            <a:t>Источники финансирования дефицита бюджета</a:t>
          </a:r>
          <a:endParaRPr lang="ru-RU" sz="1400" kern="1200" smtClean="0">
            <a:solidFill>
              <a:sysClr val="windowText" lastClr="000000"/>
            </a:solidFill>
          </a:endParaRPr>
        </a:p>
      </dsp:txBody>
      <dsp:txXfrm>
        <a:off x="3697596" y="210226"/>
        <a:ext cx="2034556" cy="1017278"/>
      </dsp:txXfrm>
    </dsp:sp>
    <dsp:sp modelId="{7D293770-9BD2-422F-875D-E385B9E42E99}">
      <dsp:nvSpPr>
        <dsp:cNvPr id="0" name=""/>
        <dsp:cNvSpPr/>
      </dsp:nvSpPr>
      <dsp:spPr>
        <a:xfrm>
          <a:off x="4877"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Муниципальные займы</a:t>
          </a:r>
        </a:p>
        <a:p>
          <a:pPr marR="0" lvl="0" algn="ctr" defTabSz="622300" rtl="0">
            <a:lnSpc>
              <a:spcPct val="90000"/>
            </a:lnSpc>
            <a:spcBef>
              <a:spcPct val="0"/>
            </a:spcBef>
            <a:spcAft>
              <a:spcPct val="35000"/>
            </a:spcAft>
          </a:pPr>
          <a:r>
            <a:rPr lang="ru-RU" sz="1400" kern="1200" baseline="0" smtClean="0">
              <a:latin typeface="Times New Roman"/>
            </a:rPr>
            <a:t>Выпуск муниципальных ценных бумаг от имени муниципального образования</a:t>
          </a:r>
        </a:p>
      </dsp:txBody>
      <dsp:txXfrm>
        <a:off x="4877" y="1654760"/>
        <a:ext cx="2034556" cy="1017278"/>
      </dsp:txXfrm>
    </dsp:sp>
    <dsp:sp modelId="{CF615E62-994B-4B7B-A025-F9E33F2527B8}">
      <dsp:nvSpPr>
        <dsp:cNvPr id="0" name=""/>
        <dsp:cNvSpPr/>
      </dsp:nvSpPr>
      <dsp:spPr>
        <a:xfrm>
          <a:off x="2466690"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Бюджетные кредиты</a:t>
          </a:r>
        </a:p>
        <a:p>
          <a:pPr marR="0" lvl="0" algn="ctr" defTabSz="622300" rtl="0">
            <a:lnSpc>
              <a:spcPct val="90000"/>
            </a:lnSpc>
            <a:spcBef>
              <a:spcPct val="0"/>
            </a:spcBef>
            <a:spcAft>
              <a:spcPct val="35000"/>
            </a:spcAft>
          </a:pPr>
          <a:r>
            <a:rPr lang="ru-RU" sz="1400" kern="1200" baseline="0" smtClean="0">
              <a:latin typeface="Times New Roman"/>
            </a:rPr>
            <a:t>Кредиты, полученные от  бюджетов других  уровней бюджетной системы </a:t>
          </a:r>
          <a:endParaRPr lang="ru-RU" sz="1400" kern="1200" smtClean="0"/>
        </a:p>
      </dsp:txBody>
      <dsp:txXfrm>
        <a:off x="2466690" y="1654760"/>
        <a:ext cx="2034556" cy="1017278"/>
      </dsp:txXfrm>
    </dsp:sp>
    <dsp:sp modelId="{57B725CC-FD60-482B-9551-EA516E8CC96C}">
      <dsp:nvSpPr>
        <dsp:cNvPr id="0" name=""/>
        <dsp:cNvSpPr/>
      </dsp:nvSpPr>
      <dsp:spPr>
        <a:xfrm>
          <a:off x="4928503"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Кредиты</a:t>
          </a:r>
        </a:p>
        <a:p>
          <a:pPr marR="0" lvl="0" algn="ctr" defTabSz="622300" rtl="0">
            <a:lnSpc>
              <a:spcPct val="90000"/>
            </a:lnSpc>
            <a:spcBef>
              <a:spcPct val="0"/>
            </a:spcBef>
            <a:spcAft>
              <a:spcPct val="35000"/>
            </a:spcAft>
          </a:pPr>
          <a:r>
            <a:rPr lang="ru-RU" sz="1400" kern="1200" baseline="0" smtClean="0">
              <a:latin typeface="Times New Roman"/>
            </a:rPr>
            <a:t>Кредиты, полученные от кредитных организаций</a:t>
          </a:r>
          <a:endParaRPr lang="ru-RU" sz="1400" kern="1200" smtClean="0"/>
        </a:p>
      </dsp:txBody>
      <dsp:txXfrm>
        <a:off x="4928503" y="1654760"/>
        <a:ext cx="2034556" cy="1017278"/>
      </dsp:txXfrm>
    </dsp:sp>
    <dsp:sp modelId="{33AEEE34-A335-47C1-9E72-2C3F62AE10F5}">
      <dsp:nvSpPr>
        <dsp:cNvPr id="0" name=""/>
        <dsp:cNvSpPr/>
      </dsp:nvSpPr>
      <dsp:spPr>
        <a:xfrm>
          <a:off x="7390316"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Изменение остатков</a:t>
          </a:r>
        </a:p>
        <a:p>
          <a:pPr marR="0" lvl="0" algn="ctr" defTabSz="622300" rtl="0">
            <a:lnSpc>
              <a:spcPct val="90000"/>
            </a:lnSpc>
            <a:spcBef>
              <a:spcPct val="0"/>
            </a:spcBef>
            <a:spcAft>
              <a:spcPct val="35000"/>
            </a:spcAft>
          </a:pPr>
          <a:r>
            <a:rPr lang="ru-RU" sz="1400" kern="1200" baseline="0" smtClean="0">
              <a:latin typeface="Times New Roman"/>
            </a:rPr>
            <a:t>Средства на счетах по учету средств бюджета городского округа</a:t>
          </a:r>
          <a:endParaRPr lang="ru-RU" sz="1400" kern="1200" smtClean="0"/>
        </a:p>
      </dsp:txBody>
      <dsp:txXfrm>
        <a:off x="7390316" y="1654760"/>
        <a:ext cx="2034556" cy="10172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DB17A3-FEE2-404E-94B1-1FAE3E7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5440</Words>
  <Characters>31013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Об итогах исполнения бюджета Невьянского городского округа   за 2016 год</vt:lpstr>
    </vt:vector>
  </TitlesOfParts>
  <Company>finup</Company>
  <LinksUpToDate>false</LinksUpToDate>
  <CharactersWithSpaces>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исполнения бюджета Невьянского городского округа   за 2016 год</dc:title>
  <dc:subject>Об итогах  исполнении бюджета Невьянского городского округа за 2015 год</dc:subject>
  <dc:creator>KuznetsovaTV</dc:creator>
  <cp:lastModifiedBy>Исмагилова Людмила Сергеевна</cp:lastModifiedBy>
  <cp:revision>10</cp:revision>
  <cp:lastPrinted>2017-06-30T10:01:00Z</cp:lastPrinted>
  <dcterms:created xsi:type="dcterms:W3CDTF">2017-07-21T04:12:00Z</dcterms:created>
  <dcterms:modified xsi:type="dcterms:W3CDTF">2017-07-26T08:30:00Z</dcterms:modified>
</cp:coreProperties>
</file>