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B8" w:rsidRPr="00A112C5" w:rsidRDefault="00A112C5" w:rsidP="007B5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25pt;margin-top:-26.45pt;width:72.05pt;height:62.95pt;z-index:251660288">
            <v:imagedata r:id="rId7" o:title=""/>
          </v:shape>
          <o:OLEObject Type="Embed" ProgID="Word.Picture.8" ShapeID="_x0000_s1027" DrawAspect="Content" ObjectID="_1509352364" r:id="rId8"/>
        </w:pict>
      </w:r>
      <w:r w:rsidR="007B5BB8" w:rsidRPr="00936748">
        <w:rPr>
          <w:rFonts w:ascii="Times New Roman" w:hAnsi="Times New Roman"/>
          <w:b/>
          <w:sz w:val="32"/>
          <w:szCs w:val="32"/>
          <w:highlight w:val="yellow"/>
        </w:rPr>
        <w:t>Актуальная редакция</w:t>
      </w:r>
      <w:r>
        <w:rPr>
          <w:rFonts w:ascii="Times New Roman" w:hAnsi="Times New Roman"/>
          <w:b/>
          <w:sz w:val="32"/>
          <w:szCs w:val="32"/>
          <w:highlight w:val="yellow"/>
          <w:lang w:val="en-US"/>
        </w:rPr>
        <w:t xml:space="preserve">                             </w:t>
      </w:r>
      <w:r w:rsidRPr="00A112C5">
        <w:rPr>
          <w:rFonts w:ascii="Times New Roman" w:hAnsi="Times New Roman"/>
          <w:sz w:val="32"/>
          <w:szCs w:val="32"/>
          <w:highlight w:val="yellow"/>
        </w:rPr>
        <w:t>от</w:t>
      </w:r>
      <w:r>
        <w:rPr>
          <w:rFonts w:ascii="Times New Roman" w:hAnsi="Times New Roman"/>
          <w:b/>
          <w:sz w:val="32"/>
          <w:szCs w:val="32"/>
          <w:highlight w:val="yellow"/>
          <w:lang w:val="en-US"/>
        </w:rPr>
        <w:t xml:space="preserve">  </w:t>
      </w:r>
      <w:r w:rsidR="004255A3" w:rsidRPr="00A112C5">
        <w:rPr>
          <w:rFonts w:ascii="Times New Roman" w:hAnsi="Times New Roman"/>
          <w:sz w:val="28"/>
          <w:szCs w:val="28"/>
          <w:highlight w:val="yellow"/>
        </w:rPr>
        <w:t>1</w:t>
      </w:r>
      <w:r w:rsidR="00351DCF" w:rsidRPr="00A112C5">
        <w:rPr>
          <w:rFonts w:ascii="Times New Roman" w:hAnsi="Times New Roman"/>
          <w:sz w:val="28"/>
          <w:szCs w:val="28"/>
          <w:highlight w:val="yellow"/>
        </w:rPr>
        <w:t>6</w:t>
      </w:r>
      <w:r w:rsidR="007B5BB8" w:rsidRPr="00A112C5">
        <w:rPr>
          <w:rFonts w:ascii="Times New Roman" w:hAnsi="Times New Roman"/>
          <w:sz w:val="28"/>
          <w:szCs w:val="28"/>
          <w:highlight w:val="yellow"/>
        </w:rPr>
        <w:t>.</w:t>
      </w:r>
      <w:r w:rsidR="004255A3" w:rsidRPr="00A112C5">
        <w:rPr>
          <w:rFonts w:ascii="Times New Roman" w:hAnsi="Times New Roman"/>
          <w:sz w:val="28"/>
          <w:szCs w:val="28"/>
          <w:highlight w:val="yellow"/>
        </w:rPr>
        <w:t>1</w:t>
      </w:r>
      <w:r w:rsidR="00351DCF" w:rsidRPr="00A112C5">
        <w:rPr>
          <w:rFonts w:ascii="Times New Roman" w:hAnsi="Times New Roman"/>
          <w:sz w:val="28"/>
          <w:szCs w:val="28"/>
          <w:highlight w:val="yellow"/>
        </w:rPr>
        <w:t>1</w:t>
      </w:r>
      <w:r w:rsidR="007B5BB8" w:rsidRPr="00A112C5">
        <w:rPr>
          <w:rFonts w:ascii="Times New Roman" w:hAnsi="Times New Roman"/>
          <w:sz w:val="28"/>
          <w:szCs w:val="28"/>
          <w:highlight w:val="yellow"/>
        </w:rPr>
        <w:t>. 2015г.    №  2</w:t>
      </w:r>
      <w:r w:rsidR="00351DCF" w:rsidRPr="00A112C5">
        <w:rPr>
          <w:rFonts w:ascii="Times New Roman" w:hAnsi="Times New Roman"/>
          <w:sz w:val="28"/>
          <w:szCs w:val="28"/>
          <w:highlight w:val="yellow"/>
        </w:rPr>
        <w:t>973</w:t>
      </w:r>
      <w:r w:rsidR="007B5BB8" w:rsidRPr="00A112C5">
        <w:rPr>
          <w:rFonts w:ascii="Times New Roman" w:hAnsi="Times New Roman"/>
          <w:sz w:val="28"/>
          <w:szCs w:val="28"/>
          <w:highlight w:val="yellow"/>
        </w:rPr>
        <w:t>-п</w: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5BB8" w:rsidRPr="005E20EB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0EB">
        <w:rPr>
          <w:rFonts w:ascii="Times New Roman" w:hAnsi="Times New Roman"/>
          <w:b/>
          <w:sz w:val="32"/>
          <w:szCs w:val="32"/>
        </w:rPr>
        <w:t>АДМИНИСТРАЦИЯ НЕВЬЯНСКОГО  ГОРОДСКОГО ОКРУГА</w:t>
      </w:r>
    </w:p>
    <w:p w:rsidR="007B5BB8" w:rsidRPr="005E20EB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E20E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E20E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7B5BB8" w:rsidRPr="005E20EB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от </w:t>
      </w:r>
      <w:r w:rsidR="00351DCF">
        <w:rPr>
          <w:rFonts w:ascii="Times New Roman" w:hAnsi="Times New Roman"/>
          <w:b/>
          <w:sz w:val="28"/>
          <w:szCs w:val="28"/>
          <w:lang w:eastAsia="en-US" w:bidi="en-US"/>
        </w:rPr>
        <w:t>2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0.10.2014г.                                                                                   № 2551-п</w:t>
      </w:r>
    </w:p>
    <w:p w:rsidR="007B5BB8" w:rsidRPr="005E20EB" w:rsidRDefault="007B5BB8" w:rsidP="007B5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BB8" w:rsidRPr="005E20EB" w:rsidRDefault="007B5BB8" w:rsidP="007B5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0EB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r w:rsidRPr="00290E35">
        <w:rPr>
          <w:rFonts w:ascii="Times New Roman" w:hAnsi="Times New Roman"/>
          <w:sz w:val="24"/>
          <w:szCs w:val="24"/>
        </w:rPr>
        <w:t xml:space="preserve"> </w:t>
      </w:r>
      <w:r w:rsidRPr="005E20EB">
        <w:rPr>
          <w:rFonts w:ascii="Times New Roman" w:hAnsi="Times New Roman"/>
          <w:sz w:val="24"/>
          <w:szCs w:val="24"/>
        </w:rPr>
        <w:t>Невьянск</w:t>
      </w: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Об утверждении муниципальной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программы</w: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«Развитие физической культуры, спорта и молодежной политики</w: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proofErr w:type="gramStart"/>
      <w:r w:rsidRPr="008563FB">
        <w:rPr>
          <w:rFonts w:ascii="Times New Roman" w:hAnsi="Times New Roman"/>
          <w:b/>
          <w:i/>
          <w:sz w:val="28"/>
          <w:szCs w:val="28"/>
          <w:lang w:eastAsia="en-US" w:bidi="en-US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 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Невьянском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</w:t>
      </w: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го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родском округе до 2021 года</w:t>
      </w: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»</w:t>
      </w:r>
    </w:p>
    <w:p w:rsidR="007B5BB8" w:rsidRPr="00C42DDF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</w:p>
    <w:p w:rsidR="007B5BB8" w:rsidRPr="00C42DDF" w:rsidRDefault="007B5BB8" w:rsidP="007B5BB8">
      <w:pPr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 расходов, расширения программно – целевого подхода при формировании местного бюджета </w:t>
      </w:r>
    </w:p>
    <w:p w:rsidR="007B5BB8" w:rsidRPr="00C42DDF" w:rsidRDefault="007B5BB8" w:rsidP="007B5BB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bCs/>
          <w:sz w:val="28"/>
          <w:szCs w:val="28"/>
          <w:lang w:eastAsia="en-US" w:bidi="en-US"/>
        </w:rPr>
        <w:t>ПОСТАНОВЛЯЮ: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1. Утвердить муниципальную программу «Развитие физической культуры, спорта и молодежной политики </w:t>
      </w: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en-US" w:bidi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городском округе </w:t>
      </w:r>
      <w:r>
        <w:rPr>
          <w:rFonts w:ascii="Times New Roman" w:hAnsi="Times New Roman"/>
          <w:sz w:val="28"/>
          <w:szCs w:val="28"/>
          <w:lang w:eastAsia="en-US" w:bidi="en-US"/>
        </w:rPr>
        <w:t>до 2021 года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>» (прилагается).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 Признать утратившими силу с 01 января 2015 года муниципальные программы: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2.1. «Патриотическое воспитание молодежи в Невьянском городском округе»,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2.2. «Подготовка молодежи Невьянского городского округа к военной службе на 2014-2016 годы»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26.07.2013г. № 2180-п  «Об утверждении муниципальной программы «Подготовка молодежи Невьянского городского округа к военной службе на 2014-2016 годы»;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2.3. «Развитие физической культуры и спорта в Невьянском городском округе» на 2011-2015 годы,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13.07.2011г. № 1798-п «Об утверждении муниципальной программы «Развитие физической культуры и спорта в Невьянском городском округе» на 2012-2015 годы».</w:t>
      </w:r>
    </w:p>
    <w:p w:rsidR="007B5BB8" w:rsidRPr="00C42DDF" w:rsidRDefault="007B5BB8" w:rsidP="007B5BB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lastRenderedPageBreak/>
        <w:t>3. Опубликовать настоящее постановление в газете «Звезда»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и разместить на официальном сайте в сети Интернет.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2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2DD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7B5BB8" w:rsidRPr="00C42DDF" w:rsidRDefault="007B5BB8" w:rsidP="007B5BB8">
      <w:pPr>
        <w:rPr>
          <w:rFonts w:ascii="Times New Roman" w:hAnsi="Times New Roman"/>
          <w:sz w:val="28"/>
          <w:szCs w:val="28"/>
          <w:lang w:eastAsia="en-US" w:bidi="en-US"/>
        </w:rPr>
      </w:pPr>
    </w:p>
    <w:p w:rsidR="007B5BB8" w:rsidRPr="00C42DDF" w:rsidRDefault="007B5BB8" w:rsidP="007B5BB8">
      <w:pPr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Глава городского округа                                                                     </w:t>
      </w:r>
      <w:proofErr w:type="spellStart"/>
      <w:r w:rsidRPr="00C42DDF">
        <w:rPr>
          <w:rFonts w:ascii="Times New Roman" w:hAnsi="Times New Roman"/>
          <w:sz w:val="28"/>
          <w:szCs w:val="28"/>
          <w:lang w:eastAsia="en-US" w:bidi="en-US"/>
        </w:rPr>
        <w:t>Е.Т.Каюмов</w:t>
      </w:r>
      <w:proofErr w:type="spellEnd"/>
    </w:p>
    <w:p w:rsidR="007B5BB8" w:rsidRPr="00C42DDF" w:rsidRDefault="007B5BB8" w:rsidP="007B5BB8">
      <w:pPr>
        <w:rPr>
          <w:rFonts w:eastAsia="Calibri"/>
          <w:lang w:eastAsia="en-US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3390"/>
        <w:gridCol w:w="915"/>
        <w:gridCol w:w="5043"/>
      </w:tblGrid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7B5BB8" w:rsidRPr="008F4F1F" w:rsidTr="007B5BB8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«Развитие физической культуры, спорта и молодежной политики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Невьянском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городском округе до 2021 года»</w:t>
            </w:r>
          </w:p>
        </w:tc>
      </w:tr>
      <w:tr w:rsidR="007B5BB8" w:rsidRPr="008F4F1F" w:rsidTr="007B5BB8"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BB8" w:rsidRPr="008F4F1F" w:rsidTr="007B5BB8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7B5BB8" w:rsidRPr="008F4F1F" w:rsidTr="007B5BB8">
        <w:trPr>
          <w:trHeight w:hRule="exact" w:val="10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</w:p>
        </w:tc>
        <w:tc>
          <w:tcPr>
            <w:tcW w:w="5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2021 годы</w:t>
            </w:r>
          </w:p>
        </w:tc>
      </w:tr>
      <w:tr w:rsidR="007B5BB8" w:rsidRPr="008F4F1F" w:rsidTr="007B5BB8">
        <w:trPr>
          <w:trHeight w:hRule="exact" w:val="16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7B5BB8" w:rsidRPr="008F4F1F" w:rsidTr="007B5BB8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7B5BB8" w:rsidRPr="008F4F1F" w:rsidTr="004A13B0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7B5BB8" w:rsidRPr="008F4F1F" w:rsidTr="007B5BB8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7B5BB8" w:rsidRPr="008F4F1F" w:rsidTr="004A13B0">
        <w:trPr>
          <w:trHeight w:hRule="exact" w:val="6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7B5BB8" w:rsidRPr="008F4F1F" w:rsidTr="004A13B0">
        <w:trPr>
          <w:trHeight w:hRule="exact" w:val="3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7B5BB8" w:rsidRPr="008F4F1F" w:rsidTr="007B5BB8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2.1. Вовлечение подростков и молодежи в мероприятия историко-патриотической, героико-патриотической, военно-патриотической направленности.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B5BB8" w:rsidRPr="008F4F1F" w:rsidTr="007B5BB8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подростков и подготовке допризывной   молодежи к военной службе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B5BB8" w:rsidRPr="008F4F1F" w:rsidTr="007B5BB8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7B5BB8" w:rsidRPr="008F4F1F" w:rsidTr="007B5BB8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округе.</w:t>
            </w:r>
          </w:p>
        </w:tc>
      </w:tr>
      <w:tr w:rsidR="007B5BB8" w:rsidRPr="008F4F1F" w:rsidTr="007B5BB8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7B5BB8" w:rsidRPr="008F4F1F" w:rsidTr="007B5BB8">
        <w:trPr>
          <w:trHeight w:hRule="exact" w:val="421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4.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  <w:proofErr w:type="gramEnd"/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жизни.</w:t>
            </w:r>
          </w:p>
        </w:tc>
      </w:tr>
      <w:tr w:rsidR="007B5BB8" w:rsidRPr="008F4F1F" w:rsidTr="004A13B0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7B5BB8" w:rsidRPr="008F4F1F" w:rsidTr="004A13B0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7B5BB8" w:rsidRPr="008F4F1F" w:rsidTr="004A13B0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7B5BB8" w:rsidRPr="008F4F1F" w:rsidTr="007B5BB8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7B5BB8" w:rsidRPr="008F4F1F" w:rsidTr="007B5BB8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1. "Молодежь Невьянского городского округа"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"Патриотическое воспитание  граждан и подготовка молодежи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 к военной службе" на 2015 - 2021 годы</w:t>
            </w:r>
          </w:p>
        </w:tc>
      </w:tr>
      <w:tr w:rsidR="007B5BB8" w:rsidRPr="008F4F1F" w:rsidTr="007B5BB8">
        <w:trPr>
          <w:trHeight w:hRule="exact" w:val="133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"Развитие дополнительного образования в области физической культуры и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округе»</w:t>
            </w:r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"Развитие физической культуры, спорта на территории Невьянского городского округа</w:t>
            </w:r>
            <w:r w:rsidR="00BC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до 2021 года».</w:t>
            </w:r>
          </w:p>
        </w:tc>
      </w:tr>
      <w:tr w:rsidR="007B5BB8" w:rsidRPr="008F4F1F" w:rsidTr="007B5BB8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Количество молодых граждан в возрасте от 14 до 30 лет, участвующих в мероприятиях и проектах для молодежи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рограммы.</w:t>
            </w:r>
          </w:p>
        </w:tc>
      </w:tr>
      <w:tr w:rsidR="007B5BB8" w:rsidRPr="008F4F1F" w:rsidTr="007B5BB8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7B5BB8" w:rsidRPr="008F4F1F" w:rsidTr="007B5BB8">
        <w:trPr>
          <w:trHeight w:hRule="exact" w:val="16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7B5BB8" w:rsidRPr="008F4F1F" w:rsidTr="004A13B0">
        <w:trPr>
          <w:trHeight w:hRule="exact" w:val="7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7B5BB8" w:rsidRPr="008F4F1F" w:rsidTr="007B5BB8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7B5BB8" w:rsidRPr="008F4F1F" w:rsidTr="004A13B0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6.  Доля молодых  граждан в возрасте от14 до 30 лет, участвующих в  мероприятиях по патриотическому воспитанию.</w:t>
            </w:r>
          </w:p>
        </w:tc>
      </w:tr>
      <w:tr w:rsidR="007B5BB8" w:rsidRPr="008F4F1F" w:rsidTr="004A13B0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объединений.</w:t>
            </w:r>
          </w:p>
        </w:tc>
      </w:tr>
      <w:tr w:rsidR="007B5BB8" w:rsidRPr="008F4F1F" w:rsidTr="007B5BB8">
        <w:trPr>
          <w:trHeight w:hRule="exact" w:val="201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10.  Доля граждан допризывного возраста (15-18 лет), проходящих подготовку в оборонно-спортивных лагерях.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11. Удельный вес детей и подростков, систематически занимающихся в муниципальных учреждениях дополнительного образования спортивной направленности.</w:t>
            </w:r>
          </w:p>
        </w:tc>
      </w:tr>
      <w:tr w:rsidR="007B5BB8" w:rsidRPr="008F4F1F" w:rsidTr="007B5BB8">
        <w:trPr>
          <w:trHeight w:hRule="exact" w:val="23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Доля подготовленных спортсменов-разрядников в общей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7B5BB8" w:rsidRPr="008F4F1F" w:rsidTr="007B5BB8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7B5BB8" w:rsidRPr="008F4F1F" w:rsidTr="004A13B0">
        <w:trPr>
          <w:trHeight w:hRule="exact" w:val="72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7B5BB8" w:rsidRPr="008F4F1F" w:rsidTr="004A13B0">
        <w:trPr>
          <w:trHeight w:hRule="exact" w:val="10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7B5BB8" w:rsidRPr="008F4F1F" w:rsidTr="004A13B0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17.Обеспеченность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7B5BB8" w:rsidRPr="008F4F1F" w:rsidTr="004A13B0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7B5BB8" w:rsidRPr="008F4F1F" w:rsidTr="007B5BB8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1A7EFB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A7EF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Объем финансирования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  <w:t xml:space="preserve">ВСЕГО: 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388 209,4 тыс. рублей 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69 989,6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- 53 388,8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областной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13 139,3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– 13 139,3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местный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375 070,1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- 56 850,3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2016 год - 53 388,8 тыс. рублей,</w:t>
            </w:r>
          </w:p>
          <w:p w:rsidR="007B5BB8" w:rsidRPr="004A13B0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1A7EFB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A7EF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муниципальной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388 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642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0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 тыс. рублей 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69 989,6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- 53 388,8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областной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13 139,3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– 13 139,3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местный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375 070,1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- 56 850,3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2016 год - 53 388,8 тыс. рублей,</w:t>
            </w:r>
          </w:p>
          <w:p w:rsidR="007B5BB8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1A7EFB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A7EF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программы по годам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69 989,6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- 53 388,8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7B5BB8" w:rsidRPr="004A13B0" w:rsidRDefault="007B5BB8" w:rsidP="007B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5BB8" w:rsidRPr="008F4F1F" w:rsidTr="00097024">
        <w:trPr>
          <w:trHeight w:hRule="exact" w:val="768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реализации, тыс. рублей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</w:t>
            </w:r>
            <w:r w:rsidR="004255A3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70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422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- 53 388,8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областной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13 139,3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– 13 139,3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местный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375 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502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7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- 5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7282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9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2016 год - 53 388,8 тыс. рублей,</w:t>
            </w:r>
          </w:p>
          <w:p w:rsidR="007B5BB8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</w:tc>
      </w:tr>
      <w:tr w:rsidR="007B5BB8" w:rsidRPr="008F4F1F" w:rsidTr="007B5BB8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Адрес размещения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-телекоммуникационной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B5BB8" w:rsidRPr="003311F0" w:rsidRDefault="007B5BB8" w:rsidP="007B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7B5BB8" w:rsidRPr="008F4F1F" w:rsidRDefault="007B5BB8" w:rsidP="007B5BB8"/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Раздел 1. ХАРАКТЕРИСТИКА И АНАЛИЗ ТЕКУЩЕГО СОСТОЯНИЯ СФЕРЫРЕАЛИЗАЦИИ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 xml:space="preserve"> "Развитие физической культуры, спорта и молодежной политики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до 2021</w:t>
      </w:r>
      <w:r w:rsidRPr="00FD7C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7CB9">
        <w:rPr>
          <w:rFonts w:ascii="Times New Roman" w:hAnsi="Times New Roman"/>
          <w:sz w:val="28"/>
          <w:szCs w:val="28"/>
        </w:rPr>
        <w:t>»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5BB8" w:rsidRPr="00E0084C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Pr="00CE198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7B5BB8" w:rsidRPr="00CE1980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1980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CE1980">
        <w:rPr>
          <w:rFonts w:ascii="Times New Roman" w:hAnsi="Times New Roman"/>
          <w:sz w:val="28"/>
          <w:szCs w:val="28"/>
        </w:rPr>
        <w:t>Для занятий физической культурой и спортом</w:t>
      </w:r>
      <w:proofErr w:type="gramStart"/>
      <w:r w:rsidRPr="00CE1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Невьянском </w:t>
      </w:r>
      <w:r w:rsidRPr="00CE1980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7B5BB8" w:rsidRPr="00CE1980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>
        <w:rPr>
          <w:rFonts w:ascii="Times New Roman" w:hAnsi="Times New Roman"/>
          <w:sz w:val="28"/>
          <w:szCs w:val="28"/>
        </w:rPr>
        <w:t>6</w:t>
      </w:r>
      <w:r w:rsidRPr="00CE1980">
        <w:rPr>
          <w:rFonts w:ascii="Times New Roman" w:hAnsi="Times New Roman"/>
          <w:sz w:val="28"/>
          <w:szCs w:val="28"/>
        </w:rPr>
        <w:t xml:space="preserve"> человек.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B6B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 спорткомплекс «Старт» ООО «</w:t>
      </w:r>
      <w:proofErr w:type="spellStart"/>
      <w:r w:rsidRPr="00800B6B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Pr="00800B6B">
        <w:rPr>
          <w:rFonts w:ascii="Times New Roman" w:hAnsi="Times New Roman"/>
          <w:sz w:val="28"/>
          <w:szCs w:val="28"/>
        </w:rPr>
        <w:t>»,  2 ДЮСШ , 1 стадион, мини-стадион, 22 спортивных зала, 1 крытый плавательный бассейн (который закрыт по причине аварийного состояния с2004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приспособленных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спортивных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B6B">
        <w:rPr>
          <w:rFonts w:ascii="Times New Roman" w:hAnsi="Times New Roman"/>
          <w:sz w:val="28"/>
          <w:szCs w:val="28"/>
        </w:rPr>
        <w:t xml:space="preserve">сооружений (водная станция, ангар ОВД, </w:t>
      </w:r>
      <w:r>
        <w:rPr>
          <w:rFonts w:ascii="Times New Roman" w:hAnsi="Times New Roman"/>
          <w:sz w:val="28"/>
          <w:szCs w:val="28"/>
        </w:rPr>
        <w:t>клуб «М</w:t>
      </w:r>
      <w:r w:rsidRPr="00800B6B">
        <w:rPr>
          <w:rFonts w:ascii="Times New Roman" w:hAnsi="Times New Roman"/>
          <w:sz w:val="28"/>
          <w:szCs w:val="28"/>
        </w:rPr>
        <w:t>орж</w:t>
      </w:r>
      <w:r>
        <w:rPr>
          <w:rFonts w:ascii="Times New Roman" w:hAnsi="Times New Roman"/>
          <w:sz w:val="28"/>
          <w:szCs w:val="28"/>
        </w:rPr>
        <w:t>ей»</w:t>
      </w:r>
      <w:r w:rsidRPr="00800B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>
        <w:rPr>
          <w:rFonts w:ascii="Times New Roman" w:hAnsi="Times New Roman"/>
          <w:sz w:val="28"/>
          <w:szCs w:val="28"/>
        </w:rPr>
        <w:t xml:space="preserve">спортивный зал  села </w:t>
      </w:r>
      <w:proofErr w:type="spellStart"/>
      <w:r w:rsidRPr="00800B6B">
        <w:rPr>
          <w:rFonts w:ascii="Times New Roman" w:hAnsi="Times New Roman"/>
          <w:sz w:val="28"/>
          <w:szCs w:val="28"/>
        </w:rPr>
        <w:t>Аятское</w:t>
      </w:r>
      <w:proofErr w:type="spellEnd"/>
      <w:r w:rsidRPr="00800B6B">
        <w:rPr>
          <w:rFonts w:ascii="Times New Roman" w:hAnsi="Times New Roman"/>
          <w:sz w:val="28"/>
          <w:szCs w:val="28"/>
        </w:rPr>
        <w:t>,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корт по адресу: улица Ленина, дом 23 (двор магазина  «Южный»).</w:t>
      </w:r>
      <w:proofErr w:type="gramEnd"/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00B6B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</w:t>
      </w:r>
      <w:proofErr w:type="gramStart"/>
      <w:r w:rsidRPr="00800B6B">
        <w:rPr>
          <w:rFonts w:ascii="Times New Roman" w:hAnsi="Times New Roman"/>
          <w:sz w:val="28"/>
          <w:szCs w:val="28"/>
        </w:rPr>
        <w:t>граждан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 в которых приняло участие 15735 человек.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7B5BB8" w:rsidRPr="00A414E6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На 01 января 201</w:t>
      </w:r>
      <w:r>
        <w:rPr>
          <w:rFonts w:ascii="Times New Roman" w:hAnsi="Times New Roman"/>
          <w:sz w:val="28"/>
          <w:szCs w:val="28"/>
        </w:rPr>
        <w:t>4</w:t>
      </w:r>
      <w:r w:rsidRPr="00A414E6">
        <w:rPr>
          <w:rFonts w:ascii="Times New Roman" w:hAnsi="Times New Roman"/>
          <w:sz w:val="28"/>
          <w:szCs w:val="28"/>
        </w:rPr>
        <w:t xml:space="preserve">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7B5BB8" w:rsidRPr="00E37A5A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2013 год: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плавательными бассейнами (</w:t>
      </w:r>
      <w:proofErr w:type="gramStart"/>
      <w:r w:rsidRPr="00800B6B">
        <w:rPr>
          <w:rFonts w:ascii="Times New Roman" w:hAnsi="Times New Roman"/>
          <w:sz w:val="28"/>
          <w:szCs w:val="28"/>
        </w:rPr>
        <w:t>закрыт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) - 8,5 процента от норматива; 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</w:t>
      </w:r>
      <w:r w:rsidRPr="00800B6B">
        <w:rPr>
          <w:rFonts w:ascii="Times New Roman" w:hAnsi="Times New Roman"/>
          <w:sz w:val="28"/>
          <w:szCs w:val="28"/>
        </w:rPr>
        <w:lastRenderedPageBreak/>
        <w:t xml:space="preserve">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7B5BB8" w:rsidRPr="00E0084C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BB8" w:rsidRPr="00FD7CB9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84050">
        <w:rPr>
          <w:rFonts w:ascii="Times New Roman" w:hAnsi="Times New Roman"/>
          <w:sz w:val="28"/>
          <w:szCs w:val="28"/>
        </w:rPr>
        <w:t xml:space="preserve"> 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7B5BB8" w:rsidRPr="00FD7CB9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B5BB8" w:rsidRPr="00FD7CB9" w:rsidRDefault="007B5BB8" w:rsidP="007B5B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мониторингов и опросов молодежи Невьянского городского округа отметили позитивные тенденции</w:t>
      </w:r>
      <w:r w:rsidRPr="00FD7CB9">
        <w:rPr>
          <w:rFonts w:ascii="Times New Roman" w:hAnsi="Times New Roman"/>
          <w:color w:val="000000"/>
          <w:sz w:val="28"/>
          <w:szCs w:val="28"/>
        </w:rPr>
        <w:t>  в молодежной среде: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социальной активност</w:t>
      </w:r>
      <w:r>
        <w:rPr>
          <w:rFonts w:ascii="Times New Roman" w:hAnsi="Times New Roman"/>
          <w:color w:val="000000"/>
          <w:sz w:val="28"/>
          <w:szCs w:val="28"/>
        </w:rPr>
        <w:t>и, стремление к самоорганизации – 21%;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формирование образа «успешного» человека</w:t>
      </w:r>
      <w:r>
        <w:rPr>
          <w:rFonts w:ascii="Times New Roman" w:hAnsi="Times New Roman"/>
          <w:color w:val="000000"/>
          <w:sz w:val="28"/>
          <w:szCs w:val="28"/>
        </w:rPr>
        <w:t>- 38%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восприимчивость к новым технологиям, практичность, мобильность</w:t>
      </w:r>
      <w:r>
        <w:rPr>
          <w:rFonts w:ascii="Times New Roman" w:hAnsi="Times New Roman"/>
          <w:color w:val="000000"/>
          <w:sz w:val="28"/>
          <w:szCs w:val="28"/>
        </w:rPr>
        <w:t>- 43%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престижности качественного образования и профессиональной подготовки</w:t>
      </w:r>
      <w:r>
        <w:rPr>
          <w:rFonts w:ascii="Times New Roman" w:hAnsi="Times New Roman"/>
          <w:color w:val="000000"/>
          <w:sz w:val="28"/>
          <w:szCs w:val="28"/>
        </w:rPr>
        <w:t>- 57%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стремление к развитию собственного малого, среднего 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 – 58%</w:t>
      </w:r>
      <w:r w:rsidRPr="00FD7CB9">
        <w:rPr>
          <w:rFonts w:ascii="Times New Roman" w:hAnsi="Times New Roman"/>
          <w:color w:val="000000"/>
          <w:sz w:val="28"/>
          <w:szCs w:val="28"/>
        </w:rPr>
        <w:t>.</w:t>
      </w:r>
    </w:p>
    <w:p w:rsidR="007B5BB8" w:rsidRPr="00FD7CB9" w:rsidRDefault="007B5BB8" w:rsidP="007B5B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gramStart"/>
      <w:r w:rsidRPr="00FD7CB9">
        <w:rPr>
          <w:rFonts w:ascii="Times New Roman" w:hAnsi="Times New Roman"/>
          <w:color w:val="000000"/>
          <w:sz w:val="28"/>
          <w:szCs w:val="28"/>
        </w:rPr>
        <w:t>негативным тенденциям, требующим целенаправленн</w:t>
      </w:r>
      <w:r>
        <w:rPr>
          <w:rFonts w:ascii="Times New Roman" w:hAnsi="Times New Roman"/>
          <w:color w:val="000000"/>
          <w:sz w:val="28"/>
          <w:szCs w:val="28"/>
        </w:rPr>
        <w:t>ого снижения в молодежной среде  относят</w:t>
      </w:r>
      <w:proofErr w:type="gramEnd"/>
      <w:r w:rsidRPr="00FD7CB9">
        <w:rPr>
          <w:rFonts w:ascii="Times New Roman" w:hAnsi="Times New Roman"/>
          <w:color w:val="000000"/>
          <w:sz w:val="28"/>
          <w:szCs w:val="28"/>
        </w:rPr>
        <w:t>: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рост числа преступлений, совершенных несовершеннолетними, криминализацию молодежной среды, ее наркотизацию;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утечка молодых специалистов из  ГО, дефицит молодых квалифицированных специалистов на предприятиях и  в учреждениях города.</w:t>
      </w:r>
    </w:p>
    <w:p w:rsidR="007B5BB8" w:rsidRPr="00FD7CB9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CB9">
        <w:rPr>
          <w:rFonts w:ascii="Times New Roman" w:hAnsi="Times New Roman"/>
          <w:sz w:val="28"/>
          <w:szCs w:val="28"/>
        </w:rPr>
        <w:t>В</w:t>
      </w:r>
      <w:proofErr w:type="gramEnd"/>
      <w:r w:rsidRPr="00FB5E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CB9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FD7CB9">
        <w:rPr>
          <w:rFonts w:ascii="Times New Roman" w:hAnsi="Times New Roman"/>
          <w:sz w:val="28"/>
          <w:szCs w:val="28"/>
        </w:rPr>
        <w:t xml:space="preserve"> городском округе количество безработных молодых людей в возрасте от 18 до 30 лет  составляет 104   чел</w:t>
      </w:r>
      <w:r>
        <w:rPr>
          <w:rFonts w:ascii="Times New Roman" w:hAnsi="Times New Roman"/>
          <w:sz w:val="28"/>
          <w:szCs w:val="28"/>
        </w:rPr>
        <w:t>овека</w:t>
      </w:r>
      <w:r w:rsidRPr="00FD7CB9">
        <w:rPr>
          <w:rFonts w:ascii="Times New Roman" w:hAnsi="Times New Roman"/>
          <w:sz w:val="28"/>
          <w:szCs w:val="28"/>
        </w:rPr>
        <w:t xml:space="preserve"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FD7CB9">
        <w:rPr>
          <w:rFonts w:ascii="Times New Roman" w:hAnsi="Times New Roman"/>
          <w:sz w:val="28"/>
          <w:szCs w:val="28"/>
        </w:rPr>
        <w:t>т.ч</w:t>
      </w:r>
      <w:proofErr w:type="spellEnd"/>
      <w:r w:rsidRPr="00FD7CB9">
        <w:rPr>
          <w:rFonts w:ascii="Times New Roman" w:hAnsi="Times New Roman"/>
          <w:sz w:val="28"/>
          <w:szCs w:val="28"/>
        </w:rPr>
        <w:t>. временной и сезонной занятости подростков и молодежи.</w:t>
      </w:r>
    </w:p>
    <w:p w:rsidR="007B5BB8" w:rsidRPr="00FD7CB9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</w:t>
      </w:r>
      <w:proofErr w:type="gramStart"/>
      <w:r w:rsidRPr="00FD7CB9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D7CB9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</w:t>
      </w:r>
      <w:proofErr w:type="gramEnd"/>
      <w:r w:rsidRPr="00FD7CB9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FD7CB9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FD7CB9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  <w:r w:rsidRPr="00FD7CB9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FD7CB9">
        <w:rPr>
          <w:rFonts w:ascii="Times New Roman" w:hAnsi="Times New Roman"/>
          <w:color w:val="000000"/>
          <w:sz w:val="28"/>
          <w:szCs w:val="28"/>
        </w:rPr>
        <w:t xml:space="preserve">По данным статистики среди подростков распространенность курения – 45% (юноши) и 16% (девушки).                      </w:t>
      </w:r>
    </w:p>
    <w:p w:rsidR="007B5BB8" w:rsidRDefault="007B5BB8" w:rsidP="007B5BB8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FD7CB9">
        <w:rPr>
          <w:rFonts w:ascii="Times New Roman" w:hAnsi="Times New Roman"/>
          <w:color w:val="181818"/>
          <w:sz w:val="28"/>
          <w:szCs w:val="28"/>
        </w:rPr>
        <w:lastRenderedPageBreak/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FD7C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D7CB9">
        <w:rPr>
          <w:rFonts w:ascii="Times New Roman" w:hAnsi="Times New Roman"/>
          <w:bCs/>
          <w:sz w:val="28"/>
          <w:szCs w:val="28"/>
        </w:rPr>
        <w:t xml:space="preserve">в 2011 году он составил 59 процентов, в 2012 -2009 годах – от 50 до 52 процентов. </w:t>
      </w:r>
      <w:r w:rsidRPr="00FD7CB9">
        <w:rPr>
          <w:rFonts w:ascii="Times New Roman" w:hAnsi="Times New Roman"/>
          <w:color w:val="000000"/>
          <w:sz w:val="28"/>
          <w:szCs w:val="28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 2013 года Министерством физической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86A">
        <w:rPr>
          <w:rFonts w:ascii="Times New Roman" w:hAnsi="Times New Roman"/>
          <w:sz w:val="28"/>
          <w:szCs w:val="28"/>
        </w:rPr>
        <w:t>Свердловской области формируется новая стратегия патриотического воспитания граждан в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B5BB8" w:rsidRPr="007F286A" w:rsidRDefault="007B5BB8" w:rsidP="007B5BB8">
      <w:pPr>
        <w:pStyle w:val="a3"/>
        <w:shd w:val="clear" w:color="auto" w:fill="FFFFFF" w:themeFill="background1"/>
        <w:tabs>
          <w:tab w:val="left" w:pos="851"/>
        </w:tabs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 Невьянского городского округа  к военной службе.  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</w:t>
      </w:r>
      <w:r>
        <w:rPr>
          <w:rFonts w:ascii="Times New Roman" w:hAnsi="Times New Roman"/>
          <w:bCs/>
          <w:sz w:val="28"/>
          <w:szCs w:val="28"/>
        </w:rPr>
        <w:t xml:space="preserve">ское. Но на сегодняшний период </w:t>
      </w:r>
      <w:r w:rsidRPr="004E0EE8">
        <w:rPr>
          <w:rFonts w:ascii="Times New Roman" w:hAnsi="Times New Roman"/>
          <w:bCs/>
          <w:sz w:val="28"/>
          <w:szCs w:val="28"/>
        </w:rPr>
        <w:t>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BC551A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>воспитания - является неудовлетворительным, поэтому деятельность военно-</w:t>
      </w:r>
      <w:r w:rsidRPr="004E0EE8">
        <w:rPr>
          <w:rFonts w:ascii="Times New Roman" w:hAnsi="Times New Roman"/>
          <w:bCs/>
          <w:sz w:val="28"/>
          <w:szCs w:val="28"/>
        </w:rPr>
        <w:lastRenderedPageBreak/>
        <w:t xml:space="preserve">спортивных клубов, кадетских классов, нуждается в поддержке со стороны государства, прежде всего финансовой. 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96291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Невьянском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7B5BB8" w:rsidRPr="00FD7CB9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ЦЕЛИ И ЗАДАЧИ  МУНИЦИПАЛЬНОЙ </w:t>
      </w:r>
      <w:r w:rsidRPr="007F286A">
        <w:rPr>
          <w:rFonts w:ascii="Times New Roman" w:hAnsi="Times New Roman"/>
          <w:sz w:val="28"/>
          <w:szCs w:val="28"/>
        </w:rPr>
        <w:t xml:space="preserve"> ПРОГРАММЫ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2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ФИЗИЧЕСКОЙ КУЛЬТУРЫ,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СПОРТА И МОЛОДЕЖНОЙ ПОЛИТИКИ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НЕВЬЯНСКОМ  ГОРОДСКОМ ОКРУГЕ  ДО 2021 ГОДА»</w:t>
      </w:r>
      <w:proofErr w:type="gramEnd"/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4C0240" w:rsidRDefault="00A112C5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B5BB8" w:rsidRPr="004C0240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4C0240">
        <w:rPr>
          <w:rFonts w:ascii="Times New Roman" w:hAnsi="Times New Roman"/>
          <w:sz w:val="28"/>
          <w:szCs w:val="28"/>
        </w:rPr>
        <w:t xml:space="preserve">, задачи и целевые показатели </w:t>
      </w:r>
      <w:r w:rsidR="007B5BB8">
        <w:rPr>
          <w:rFonts w:ascii="Times New Roman" w:hAnsi="Times New Roman"/>
          <w:sz w:val="28"/>
          <w:szCs w:val="28"/>
        </w:rPr>
        <w:t xml:space="preserve">муниципальной </w:t>
      </w:r>
      <w:r w:rsidR="007B5BB8" w:rsidRPr="004C0240">
        <w:rPr>
          <w:rFonts w:ascii="Times New Roman" w:hAnsi="Times New Roman"/>
          <w:sz w:val="28"/>
          <w:szCs w:val="28"/>
        </w:rPr>
        <w:t xml:space="preserve"> программы приведены в приложении </w:t>
      </w:r>
      <w:r w:rsidR="007B5BB8">
        <w:rPr>
          <w:rFonts w:ascii="Times New Roman" w:hAnsi="Times New Roman"/>
          <w:sz w:val="28"/>
          <w:szCs w:val="28"/>
        </w:rPr>
        <w:t>№</w:t>
      </w:r>
      <w:r w:rsidR="007B5BB8" w:rsidRPr="004C024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Раздел 3. ПЛАН МЕРОПРИЯТИЙ 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ПО ВЫПОЛНЕНИЮ МУНИЦИПАЛЬНОЙ  ПРОГРАММЫ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0240">
        <w:rPr>
          <w:rFonts w:ascii="Times New Roman" w:hAnsi="Times New Roman"/>
          <w:sz w:val="28"/>
          <w:szCs w:val="28"/>
        </w:rPr>
        <w:t>РАЗВИТИЕ ФИЗИЧЕСКОЙ КУЛЬТУРЫ,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СПОРТА И МОЛОДЕЖНОЙ ПОЛИТИКИ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 ДО 2021 ГОДА</w:t>
      </w:r>
      <w:r w:rsidRPr="004C0240">
        <w:rPr>
          <w:rFonts w:ascii="Times New Roman" w:hAnsi="Times New Roman"/>
          <w:sz w:val="28"/>
          <w:szCs w:val="28"/>
        </w:rPr>
        <w:t>»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7B5BB8" w:rsidRPr="004C0240" w:rsidRDefault="00A112C5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B5BB8" w:rsidRPr="004C0240">
          <w:rPr>
            <w:rFonts w:ascii="Times New Roman" w:hAnsi="Times New Roman"/>
            <w:sz w:val="28"/>
            <w:szCs w:val="28"/>
          </w:rPr>
          <w:t>План</w:t>
        </w:r>
      </w:hyperlink>
      <w:r w:rsidR="007B5BB8">
        <w:rPr>
          <w:rFonts w:ascii="Times New Roman" w:hAnsi="Times New Roman"/>
          <w:sz w:val="28"/>
          <w:szCs w:val="28"/>
        </w:rPr>
        <w:t xml:space="preserve"> мероприятий муниципальной</w:t>
      </w:r>
      <w:r w:rsidR="007B5BB8" w:rsidRPr="004C0240">
        <w:rPr>
          <w:rFonts w:ascii="Times New Roman" w:hAnsi="Times New Roman"/>
          <w:sz w:val="28"/>
          <w:szCs w:val="28"/>
        </w:rPr>
        <w:t xml:space="preserve"> п</w:t>
      </w:r>
      <w:r w:rsidR="007B5BB8">
        <w:rPr>
          <w:rFonts w:ascii="Times New Roman" w:hAnsi="Times New Roman"/>
          <w:sz w:val="28"/>
          <w:szCs w:val="28"/>
        </w:rPr>
        <w:t>рограммы приведен в приложении   №</w:t>
      </w:r>
      <w:r w:rsidR="007B5BB8" w:rsidRPr="004C0240">
        <w:rPr>
          <w:rFonts w:ascii="Times New Roman" w:hAnsi="Times New Roman"/>
          <w:sz w:val="28"/>
          <w:szCs w:val="28"/>
        </w:rPr>
        <w:t xml:space="preserve"> 2 к  муниципальной программе.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Исполнителями мероприятий  муниципальной  программы могут выступать: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муниципальные</w:t>
      </w:r>
      <w:r w:rsidRPr="004C0240">
        <w:rPr>
          <w:rFonts w:ascii="Times New Roman" w:hAnsi="Times New Roman"/>
          <w:sz w:val="28"/>
          <w:szCs w:val="28"/>
        </w:rPr>
        <w:t xml:space="preserve"> учреждения  Невьянского городского округа;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3) органы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</w:t>
      </w:r>
      <w:r w:rsidRPr="004C0240">
        <w:rPr>
          <w:rFonts w:ascii="Times New Roman" w:hAnsi="Times New Roman"/>
          <w:sz w:val="28"/>
          <w:szCs w:val="28"/>
        </w:rPr>
        <w:t xml:space="preserve"> программы осуществляются</w:t>
      </w:r>
      <w:r w:rsidRPr="0085228B">
        <w:rPr>
          <w:rFonts w:ascii="Times New Roman" w:hAnsi="Times New Roman"/>
          <w:sz w:val="28"/>
          <w:szCs w:val="28"/>
        </w:rPr>
        <w:t xml:space="preserve"> на основе: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муниципальных</w:t>
      </w:r>
      <w:r w:rsidRPr="0085228B">
        <w:rPr>
          <w:rFonts w:ascii="Times New Roman" w:hAnsi="Times New Roman"/>
          <w:sz w:val="28"/>
          <w:szCs w:val="28"/>
        </w:rPr>
        <w:t xml:space="preserve"> контрактов, заключ</w:t>
      </w:r>
      <w:r>
        <w:rPr>
          <w:rFonts w:ascii="Times New Roman" w:hAnsi="Times New Roman"/>
          <w:sz w:val="28"/>
          <w:szCs w:val="28"/>
        </w:rPr>
        <w:t>аемых заказчиком муниципальной</w:t>
      </w:r>
      <w:r w:rsidRPr="0085228B">
        <w:rPr>
          <w:rFonts w:ascii="Times New Roman" w:hAnsi="Times New Roman"/>
          <w:sz w:val="28"/>
          <w:szCs w:val="28"/>
        </w:rPr>
        <w:t xml:space="preserve">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муниципального</w:t>
      </w:r>
      <w:r w:rsidRPr="0085228B">
        <w:rPr>
          <w:rFonts w:ascii="Times New Roman" w:hAnsi="Times New Roman"/>
          <w:sz w:val="28"/>
          <w:szCs w:val="28"/>
        </w:rPr>
        <w:t xml:space="preserve"> задания, устанавлива</w:t>
      </w:r>
      <w:r>
        <w:rPr>
          <w:rFonts w:ascii="Times New Roman" w:hAnsi="Times New Roman"/>
          <w:sz w:val="28"/>
          <w:szCs w:val="28"/>
        </w:rPr>
        <w:t>емого заказчиком муниципальной программы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учреждениям Невьянского городского округа;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28B">
        <w:rPr>
          <w:rFonts w:ascii="Times New Roman" w:hAnsi="Times New Roman"/>
          <w:sz w:val="28"/>
          <w:szCs w:val="28"/>
        </w:rPr>
        <w:t>3) соглашений о предоставлении субси</w:t>
      </w:r>
      <w:r>
        <w:rPr>
          <w:rFonts w:ascii="Times New Roman" w:hAnsi="Times New Roman"/>
          <w:sz w:val="28"/>
          <w:szCs w:val="28"/>
        </w:rPr>
        <w:t>дий на иные цели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бюджетным и автономным </w:t>
      </w:r>
      <w:r>
        <w:rPr>
          <w:rFonts w:ascii="Times New Roman" w:hAnsi="Times New Roman"/>
          <w:sz w:val="28"/>
          <w:szCs w:val="28"/>
        </w:rPr>
        <w:t>учреждениям Невьянского городского округа.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контроль за использованием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/>
          <w:sz w:val="28"/>
          <w:szCs w:val="28"/>
        </w:rPr>
        <w:t>и реализации муниципальной программы осуществляется Финансовым управлением администрации Невьянского городского округа.</w:t>
      </w:r>
    </w:p>
    <w:p w:rsidR="007B5BB8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B8" w:rsidRDefault="007B5BB8" w:rsidP="007B5BB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080">
        <w:rPr>
          <w:rFonts w:ascii="Times New Roman" w:hAnsi="Times New Roman" w:cs="Times New Roman"/>
          <w:bCs/>
          <w:sz w:val="28"/>
          <w:szCs w:val="28"/>
        </w:rPr>
        <w:t>Раздел 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МЕЖБЮДЖЕТНЫЕ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осуществление мероприятий  по приоритетным направлениям работы с молодежью на территории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8C2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молодых граждан к военной службе;</w:t>
      </w:r>
    </w:p>
    <w:p w:rsidR="007B5BB8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спорту Невьянского городского округа;</w:t>
      </w:r>
    </w:p>
    <w:p w:rsidR="007B5BB8" w:rsidRPr="00381BA5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B8" w:rsidRPr="007522ED" w:rsidRDefault="007B5BB8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ПАСПОРТ </w:t>
      </w: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 1.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15080">
        <w:rPr>
          <w:rFonts w:ascii="Times New Roman" w:hAnsi="Times New Roman"/>
          <w:sz w:val="28"/>
          <w:szCs w:val="28"/>
        </w:rPr>
        <w:t>МОЛОДЕЖЬ НЕВЬЯНСКОГО ГОРОДСКОГО ОКРУГА»</w:t>
      </w: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0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8" w:type="dxa"/>
          </w:tcPr>
          <w:p w:rsidR="007B5BB8" w:rsidRPr="003711E2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11E2">
              <w:rPr>
                <w:rFonts w:ascii="Times New Roman" w:hAnsi="Times New Roman"/>
                <w:sz w:val="28"/>
                <w:szCs w:val="28"/>
              </w:rPr>
              <w:t>Молодежь Невьянского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Постановление администрации  Невьянского городского округа</w:t>
            </w: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Отдел  физической культуры, спорта и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Невьянского городского округа</w:t>
            </w:r>
          </w:p>
        </w:tc>
      </w:tr>
      <w:tr w:rsidR="007B5BB8" w:rsidRPr="00474070" w:rsidTr="007B5BB8">
        <w:trPr>
          <w:trHeight w:val="1122"/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7B5BB8" w:rsidRPr="00715080" w:rsidRDefault="007B5BB8" w:rsidP="007B5BB8">
            <w:pPr>
              <w:numPr>
                <w:ilvl w:val="0"/>
                <w:numId w:val="9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7B5BB8" w:rsidRPr="00715080" w:rsidRDefault="007B5BB8" w:rsidP="007B5BB8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Задачи:</w:t>
            </w:r>
          </w:p>
          <w:p w:rsidR="007B5BB8" w:rsidRPr="00715080" w:rsidRDefault="007B5BB8" w:rsidP="007B5BB8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before="0" w:after="0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эффективных механизмов информирования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организации содержательного досуга подростков и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развитие у молодежи навыков здорового образа жизни;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повышение политической, правовой культуры и социальной активности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обеспечении занятости и трудоустройства подростков и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7B5BB8" w:rsidRPr="00715080" w:rsidRDefault="007B5BB8" w:rsidP="007B5BB8">
            <w:pPr>
              <w:pStyle w:val="ConsNormal"/>
              <w:widowControl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ind w:left="358" w:right="0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выявление талантливой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профилактика асоциального поведения подростков и молодежи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7B5BB8" w:rsidRPr="00474070" w:rsidTr="007B5BB8">
        <w:trPr>
          <w:trHeight w:val="587"/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pStyle w:val="a3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2015-2021</w:t>
            </w: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1A7EFB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7EFB">
              <w:rPr>
                <w:rFonts w:ascii="Times New Roman" w:hAnsi="Times New Roman"/>
                <w:sz w:val="28"/>
                <w:szCs w:val="28"/>
                <w:highlight w:val="yellow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097024" w:rsidRPr="00351DCF" w:rsidRDefault="007B5BB8" w:rsidP="0009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Общий планируемый объем финансирования подпрограммы составит 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ВСЕГО: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18 5</w:t>
            </w:r>
            <w:r w:rsid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89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4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 2 74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2016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2 553,9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2017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2018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2020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2021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рублей.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из них: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местный бюджет: 18 4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1,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числе: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- 2 5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90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2016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2 553,9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2017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2018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2020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2021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рублей.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областной бюджет: 158,0 тыс. рублей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числе:</w:t>
            </w:r>
          </w:p>
          <w:p w:rsidR="00097024" w:rsidRPr="00715080" w:rsidRDefault="00097024" w:rsidP="0009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- 158,0 тыс. рублей.</w:t>
            </w:r>
          </w:p>
          <w:p w:rsidR="007B5BB8" w:rsidRPr="00715080" w:rsidRDefault="007B5BB8" w:rsidP="007B5BB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1)Увеличение до 45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участвующих в мероприятиях и проектах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для молодежи и подростков;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22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350 человек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молодежи и подростков, занятых и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трудоустроенных в летний период;</w:t>
            </w:r>
          </w:p>
          <w:p w:rsidR="007B5BB8" w:rsidRPr="006C0AB8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7B5BB8" w:rsidRPr="0066079F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1. ХАРАКТЕРИСТИКА И АНАЛИЗ ТЕКУЩЕГО СОСТОЯНИЯ</w:t>
      </w:r>
      <w:r>
        <w:rPr>
          <w:rFonts w:ascii="Times New Roman" w:hAnsi="Times New Roman"/>
          <w:sz w:val="28"/>
          <w:szCs w:val="28"/>
        </w:rPr>
        <w:t xml:space="preserve"> СФЕРЫ РЕАЛИЗАЦИИ ПОДПРОГРАММЫ 1.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napToGrid w:val="0"/>
          <w:sz w:val="28"/>
          <w:szCs w:val="28"/>
        </w:rPr>
        <w:t>«МОЛОДЕЖЬ НЕВЬЯНСКОГО ГОРОДСКОГО ОКРУГА»</w:t>
      </w:r>
    </w:p>
    <w:p w:rsidR="007B5BB8" w:rsidRPr="0066079F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6079F">
        <w:rPr>
          <w:rFonts w:ascii="Times New Roman" w:hAnsi="Times New Roman"/>
          <w:sz w:val="28"/>
          <w:szCs w:val="28"/>
        </w:rPr>
        <w:t>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</w:t>
      </w:r>
      <w:r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8405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7B5BB8" w:rsidRPr="0066079F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7B5BB8" w:rsidRPr="0066079F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079F">
        <w:rPr>
          <w:rFonts w:ascii="Times New Roman" w:hAnsi="Times New Roman"/>
          <w:sz w:val="28"/>
          <w:szCs w:val="28"/>
        </w:rPr>
        <w:t>оличество безработных молодых людей в возрасте от 18 до 30 лет  составляет 104   чел</w:t>
      </w:r>
      <w:r>
        <w:rPr>
          <w:rFonts w:ascii="Times New Roman" w:hAnsi="Times New Roman"/>
          <w:sz w:val="28"/>
          <w:szCs w:val="28"/>
        </w:rPr>
        <w:t>овека</w:t>
      </w:r>
      <w:r w:rsidRPr="0066079F">
        <w:rPr>
          <w:rFonts w:ascii="Times New Roman" w:hAnsi="Times New Roman"/>
          <w:sz w:val="28"/>
          <w:szCs w:val="28"/>
        </w:rPr>
        <w:t xml:space="preserve"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</w:t>
      </w:r>
      <w:r w:rsidRPr="0066079F">
        <w:rPr>
          <w:rFonts w:ascii="Times New Roman" w:hAnsi="Times New Roman"/>
          <w:sz w:val="28"/>
          <w:szCs w:val="28"/>
        </w:rPr>
        <w:lastRenderedPageBreak/>
        <w:t xml:space="preserve">подрастающего поколения, содействие занятости молодых граждан, в </w:t>
      </w:r>
      <w:proofErr w:type="spellStart"/>
      <w:r w:rsidRPr="0066079F">
        <w:rPr>
          <w:rFonts w:ascii="Times New Roman" w:hAnsi="Times New Roman"/>
          <w:sz w:val="28"/>
          <w:szCs w:val="28"/>
        </w:rPr>
        <w:t>т.ч</w:t>
      </w:r>
      <w:proofErr w:type="spellEnd"/>
      <w:r w:rsidRPr="0066079F">
        <w:rPr>
          <w:rFonts w:ascii="Times New Roman" w:hAnsi="Times New Roman"/>
          <w:sz w:val="28"/>
          <w:szCs w:val="28"/>
        </w:rPr>
        <w:t>. временной и сезонной занятости подростков и молодежи.</w:t>
      </w:r>
    </w:p>
    <w:p w:rsidR="007B5BB8" w:rsidRPr="00AD53BE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79F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</w:t>
      </w:r>
      <w:proofErr w:type="gramStart"/>
      <w:r w:rsidRPr="0066079F">
        <w:rPr>
          <w:rFonts w:ascii="Times New Roman" w:hAnsi="Times New Roman"/>
          <w:bCs/>
          <w:sz w:val="28"/>
          <w:szCs w:val="28"/>
        </w:rPr>
        <w:t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района, только 16,3 процента (650 чел.) абсолютно здоровы, 18 процентов (692 чел.) имеют хронические заболевания, детей – инвалидов – 4,3 процента (169 чел.).</w:t>
      </w:r>
      <w:proofErr w:type="gramEnd"/>
      <w:r w:rsidRPr="0066079F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66079F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66079F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  <w:r w:rsidRPr="0066079F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66079F">
        <w:rPr>
          <w:rFonts w:ascii="Times New Roman" w:hAnsi="Times New Roman"/>
          <w:color w:val="000000"/>
          <w:sz w:val="28"/>
          <w:szCs w:val="28"/>
        </w:rPr>
        <w:t>По данным статистики среди подростков распространенность курения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45% (юноши) и 16% (девушки).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66079F">
        <w:rPr>
          <w:rFonts w:ascii="Times New Roman" w:hAnsi="Times New Roman"/>
          <w:color w:val="181818"/>
          <w:sz w:val="28"/>
          <w:szCs w:val="28"/>
        </w:rPr>
        <w:t>Продолжают оставаться проблемы занятости детей и молодёжи в свободное время, пьянство, наркомания и другие асоциальные проявления среди молодежи.  </w:t>
      </w:r>
      <w:r w:rsidRPr="0066079F">
        <w:rPr>
          <w:rFonts w:ascii="Times New Roman" w:hAnsi="Times New Roman"/>
          <w:sz w:val="28"/>
          <w:szCs w:val="28"/>
        </w:rPr>
        <w:t>У молодёжи слабое  стремление к общественной деятельности, навыкам самоуправления. Менее 7% молодых людей принимают участие в деятельности общественных организаций</w:t>
      </w:r>
    </w:p>
    <w:p w:rsidR="007B5BB8" w:rsidRPr="0066079F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 xml:space="preserve"> сложившуюся ситуацию,</w:t>
      </w:r>
      <w:r>
        <w:rPr>
          <w:rFonts w:ascii="Times New Roman" w:hAnsi="Times New Roman"/>
          <w:bCs/>
          <w:sz w:val="28"/>
          <w:szCs w:val="28"/>
        </w:rPr>
        <w:t xml:space="preserve"> программа реализации</w:t>
      </w:r>
      <w:r>
        <w:rPr>
          <w:rFonts w:ascii="Times New Roman" w:hAnsi="Times New Roman"/>
          <w:sz w:val="28"/>
          <w:szCs w:val="28"/>
        </w:rPr>
        <w:t xml:space="preserve"> молодежной политики</w:t>
      </w:r>
      <w:r w:rsidRPr="0066079F">
        <w:rPr>
          <w:rFonts w:ascii="Times New Roman" w:hAnsi="Times New Roman"/>
          <w:sz w:val="28"/>
          <w:szCs w:val="28"/>
        </w:rPr>
        <w:t xml:space="preserve"> в городе будет реализована по следующим приоритетным направлениям: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информирование молодежи о потенциальных возможностях саморазвития;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поддержка инициативной и талантливой молодежи;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обеспечение занятости и трудоустройства подростков и молодежи;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пропаганда здорового образа жизни, профилактика правонарушений и зависимостей;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 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>
        <w:rPr>
          <w:rFonts w:ascii="Times New Roman" w:hAnsi="Times New Roman"/>
          <w:sz w:val="28"/>
          <w:szCs w:val="28"/>
        </w:rPr>
        <w:t>ПОД</w:t>
      </w:r>
      <w:r w:rsidRPr="0066079F">
        <w:rPr>
          <w:rFonts w:ascii="Times New Roman" w:hAnsi="Times New Roman"/>
          <w:sz w:val="28"/>
          <w:szCs w:val="28"/>
        </w:rPr>
        <w:t>ПРОГРАММЫ, СРОКИ И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A112C5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B5BB8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7252B0">
        <w:rPr>
          <w:rFonts w:ascii="Times New Roman" w:hAnsi="Times New Roman"/>
          <w:sz w:val="28"/>
          <w:szCs w:val="28"/>
        </w:rPr>
        <w:t>, зад</w:t>
      </w:r>
      <w:r w:rsidR="007B5BB8" w:rsidRPr="0085228B">
        <w:rPr>
          <w:rFonts w:ascii="Times New Roman" w:hAnsi="Times New Roman"/>
          <w:sz w:val="28"/>
          <w:szCs w:val="28"/>
        </w:rPr>
        <w:t>ачи и целев</w:t>
      </w:r>
      <w:r w:rsidR="007B5BB8">
        <w:rPr>
          <w:rFonts w:ascii="Times New Roman" w:hAnsi="Times New Roman"/>
          <w:sz w:val="28"/>
          <w:szCs w:val="28"/>
        </w:rPr>
        <w:t>ые показатели муниципальной подпрограммы приведены в приложении №</w:t>
      </w:r>
      <w:r w:rsidR="007B5BB8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BB8" w:rsidRPr="00715080" w:rsidRDefault="007B5BB8" w:rsidP="007B5B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>
        <w:rPr>
          <w:rFonts w:ascii="Times New Roman" w:hAnsi="Times New Roman"/>
          <w:sz w:val="28"/>
          <w:szCs w:val="28"/>
        </w:rPr>
        <w:t xml:space="preserve"> представленный в приложении № 2 к муниципальной программе.</w:t>
      </w: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A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раммы планируется получение 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5BB8" w:rsidRPr="00296CE6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B5BB8" w:rsidRPr="00296CE6" w:rsidSect="00097024">
          <w:pgSz w:w="11905" w:h="16838"/>
          <w:pgMar w:top="709" w:right="567" w:bottom="709" w:left="1701" w:header="720" w:footer="720" w:gutter="0"/>
          <w:cols w:space="720"/>
          <w:noEndnote/>
          <w:docGrid w:linePitch="299"/>
        </w:sect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осуществление мероприятий  по приоритетным направлениям работы с молодежью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округа.</w:t>
      </w:r>
    </w:p>
    <w:p w:rsidR="007B5BB8" w:rsidRPr="00FB6B45" w:rsidRDefault="007B5BB8" w:rsidP="007B5BB8">
      <w:pPr>
        <w:tabs>
          <w:tab w:val="left" w:pos="781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7B5BB8" w:rsidRPr="00562DEC" w:rsidRDefault="007B5BB8" w:rsidP="007B5BB8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«</w:t>
      </w:r>
      <w:r w:rsidRPr="00562DEC">
        <w:rPr>
          <w:b w:val="0"/>
        </w:rPr>
        <w:t>ПАТРИОТИЧЕСКОЕ ВОСПИТАНИЕ</w:t>
      </w:r>
      <w:r>
        <w:rPr>
          <w:b w:val="0"/>
        </w:rPr>
        <w:t xml:space="preserve"> ГРАЖДАН И ПОДГОТОВКА</w:t>
      </w:r>
      <w:r w:rsidRPr="00562DEC">
        <w:rPr>
          <w:b w:val="0"/>
        </w:rPr>
        <w:t xml:space="preserve"> МОЛОДЕЖИ</w:t>
      </w:r>
      <w:r>
        <w:rPr>
          <w:b w:val="0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  </w:t>
      </w:r>
      <w:proofErr w:type="gramStart"/>
      <w:r>
        <w:rPr>
          <w:b w:val="0"/>
        </w:rPr>
        <w:t>НЕВЬЯНСКОМ</w:t>
      </w:r>
      <w:proofErr w:type="gramEnd"/>
      <w:r>
        <w:rPr>
          <w:b w:val="0"/>
        </w:rPr>
        <w:t xml:space="preserve">  ГОРОДСКОМ ОКРУГЕ  К ВОЕННОЙ СЛУЖБЕ» НА 2015 – 2021</w:t>
      </w:r>
      <w:r w:rsidRPr="00562DEC">
        <w:rPr>
          <w:b w:val="0"/>
        </w:rPr>
        <w:t xml:space="preserve"> ГОДЫ</w:t>
      </w:r>
    </w:p>
    <w:p w:rsidR="007B5BB8" w:rsidRPr="00FB6B45" w:rsidRDefault="007B5BB8" w:rsidP="007B5BB8">
      <w:pPr>
        <w:tabs>
          <w:tab w:val="left" w:pos="1931"/>
        </w:tabs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7B5BB8" w:rsidRPr="00474070" w:rsidTr="007B5BB8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подготовка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Невьянском  городском округе к военной службе» на 2015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годы      </w:t>
            </w: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Нормативный акт,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утверждающий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474070" w:rsidRDefault="007B5BB8" w:rsidP="007B5BB8">
            <w:pPr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Невьянского городского округа  </w:t>
            </w: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Невьянского городского округа                                    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7B5BB8" w:rsidRPr="00FF6132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администрации Невьянского городского округа</w:t>
            </w:r>
          </w:p>
        </w:tc>
      </w:tr>
      <w:tr w:rsidR="007B5BB8" w:rsidRPr="00474070" w:rsidTr="007B5BB8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B51C7A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ль:</w:t>
            </w:r>
            <w:r w:rsidR="004A1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4A13B0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C8710C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Невьянского городского округа </w:t>
            </w:r>
            <w:r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к военной службе</w:t>
            </w:r>
            <w:r w:rsidRPr="00E92DD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Задачи: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модернизация содержания и форм патриотического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воспитания;                          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вовлечение подростков и молодежи в мероприятия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историко-патриотической, героико-патриотической,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военно-патриотической направленности;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содействие организациям в развитии патриотического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воспитания подростков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олодежи;                       </w:t>
            </w:r>
          </w:p>
          <w:p w:rsidR="007B5BB8" w:rsidRPr="00A63484" w:rsidRDefault="007B5BB8" w:rsidP="007B5BB8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5F5F1"/>
              </w:rPr>
              <w:t xml:space="preserve">- увеличение численности граждан Невьянского городского округа, прошедших воинскую службу; </w:t>
            </w:r>
          </w:p>
          <w:p w:rsidR="007B5BB8" w:rsidRPr="00944347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3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материально-технической базы патриотического воспитания в образовательных,  творческих  коллективах и общественных объединениях.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1515A5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5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5 - 2021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       </w:t>
            </w:r>
          </w:p>
        </w:tc>
      </w:tr>
      <w:tr w:rsidR="007B5BB8" w:rsidRPr="00474070" w:rsidTr="007B5BB8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3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Объем и         </w:t>
            </w:r>
            <w:r w:rsidRPr="00F13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источники       </w:t>
            </w:r>
            <w:r w:rsidRPr="00F13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>финансирования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ВСЕГО:6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8</w:t>
            </w:r>
            <w:r w:rsid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4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3,</w:t>
            </w:r>
            <w:r w:rsid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тыс. рублей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 том числе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2015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10</w:t>
            </w:r>
            <w:r w:rsid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3,</w:t>
            </w:r>
            <w:r w:rsid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2016 год - 935,0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</w:t>
            </w:r>
            <w:proofErr w:type="gram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</w:t>
            </w:r>
            <w:proofErr w:type="gram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ублей</w:t>
            </w:r>
            <w:proofErr w:type="spell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2017 год - 979,0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2018 год - 979,0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2019 год - 979,0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2020 год - 979,0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2021 год - 979,0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из них: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местный бюджет: 6 7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0,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числе: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 9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0,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2016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935,0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2017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979,0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2018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979,0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979,0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2020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979,0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2021 год –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979,0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рублей.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областной бюджет:102,3 тыс. руб.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</w:t>
            </w:r>
          </w:p>
          <w:p w:rsidR="00097024" w:rsidRPr="00474070" w:rsidRDefault="00097024" w:rsidP="0009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 102,3 тыс. рублей.</w:t>
            </w:r>
          </w:p>
        </w:tc>
      </w:tr>
      <w:tr w:rsidR="007B5BB8" w:rsidRPr="00474070" w:rsidTr="007B5BB8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увеличение до 53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процентов обучающихся, участвующих в деятельности патриотических молодежных объединений;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до 30 процентов числа граждан допризывного возраста (15-18 лет), проходящих подготовку в оборонно-спортивных лагерях;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увеличение до 30 процентов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увеличение до 60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числа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 мероприятиях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 увеличение до 5 процентов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BB8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57AE">
        <w:rPr>
          <w:rFonts w:ascii="Times New Roman" w:hAnsi="Times New Roman"/>
          <w:sz w:val="28"/>
          <w:szCs w:val="28"/>
        </w:rPr>
        <w:t>аздел 1. ХАРАКТЕРИСТИКА И АНАЛИЗ ТЕКУЩЕГО СОСТОЯНИЯ СФЕРЫ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57AE">
        <w:rPr>
          <w:rFonts w:ascii="Times New Roman" w:hAnsi="Times New Roman"/>
          <w:sz w:val="28"/>
          <w:szCs w:val="28"/>
        </w:rPr>
        <w:t xml:space="preserve">ПАТРИОТИЧЕСКОЕ ВОСПИТАНИЕ ГРАЖДАН И ПОДГОТОВКА МОЛОДЕЖИ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</w:t>
      </w:r>
      <w:r w:rsidRPr="006B57AE">
        <w:rPr>
          <w:rFonts w:ascii="Times New Roman" w:hAnsi="Times New Roman"/>
          <w:sz w:val="28"/>
          <w:szCs w:val="28"/>
        </w:rPr>
        <w:t xml:space="preserve">  К ВОЕННОЙ СЛУЖБЕ</w:t>
      </w:r>
      <w:r>
        <w:rPr>
          <w:rFonts w:ascii="Times New Roman" w:hAnsi="Times New Roman"/>
          <w:sz w:val="28"/>
          <w:szCs w:val="28"/>
        </w:rPr>
        <w:t>»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 – 2021 ГОДЫ</w:t>
      </w:r>
    </w:p>
    <w:p w:rsidR="007B5BB8" w:rsidRPr="006B57AE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E0E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и подготовка молодежи Невьянского городского округа к военной службе»</w:t>
      </w:r>
      <w:r w:rsidRPr="004E0EE8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 xml:space="preserve">рограмма) разработана в соответствии со Стратегией государственной </w:t>
      </w:r>
      <w:r w:rsidRPr="004E0EE8">
        <w:rPr>
          <w:rFonts w:ascii="Times New Roman" w:hAnsi="Times New Roman"/>
          <w:sz w:val="28"/>
          <w:szCs w:val="28"/>
        </w:rPr>
        <w:lastRenderedPageBreak/>
        <w:t>молодежной политики в Российской Федерации, утвержденной Распоряжением Правительства Российской Фед</w:t>
      </w:r>
      <w:r>
        <w:rPr>
          <w:rFonts w:ascii="Times New Roman" w:hAnsi="Times New Roman"/>
          <w:sz w:val="28"/>
          <w:szCs w:val="28"/>
        </w:rPr>
        <w:t>ерации от 18 декабря 2006 года №</w:t>
      </w:r>
      <w:r w:rsidRPr="004E0EE8">
        <w:rPr>
          <w:rFonts w:ascii="Times New Roman" w:hAnsi="Times New Roman"/>
          <w:sz w:val="28"/>
          <w:szCs w:val="28"/>
        </w:rPr>
        <w:t xml:space="preserve"> 1760</w:t>
      </w:r>
      <w:r>
        <w:rPr>
          <w:rFonts w:ascii="Times New Roman" w:hAnsi="Times New Roman"/>
          <w:sz w:val="28"/>
          <w:szCs w:val="28"/>
        </w:rPr>
        <w:t>-р, государственной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 граждан Российско</w:t>
      </w:r>
      <w:r>
        <w:rPr>
          <w:rFonts w:ascii="Times New Roman" w:hAnsi="Times New Roman"/>
          <w:sz w:val="28"/>
          <w:szCs w:val="28"/>
        </w:rPr>
        <w:t>й Федерации на 2011 - 2015 годы»</w:t>
      </w:r>
      <w:r w:rsidRPr="004E0EE8">
        <w:rPr>
          <w:rFonts w:ascii="Times New Roman" w:hAnsi="Times New Roman"/>
          <w:sz w:val="28"/>
          <w:szCs w:val="28"/>
        </w:rPr>
        <w:t>, утвержденной Постановлением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05.10.2010 №</w:t>
      </w:r>
      <w:r w:rsidRPr="004E0EE8">
        <w:rPr>
          <w:rFonts w:ascii="Times New Roman" w:hAnsi="Times New Roman"/>
          <w:sz w:val="28"/>
          <w:szCs w:val="28"/>
        </w:rPr>
        <w:t xml:space="preserve"> 795</w:t>
      </w:r>
      <w:r>
        <w:rPr>
          <w:rFonts w:ascii="Times New Roman" w:hAnsi="Times New Roman"/>
          <w:sz w:val="28"/>
          <w:szCs w:val="28"/>
        </w:rPr>
        <w:t>, областной целевой программой «Молодежь</w:t>
      </w:r>
      <w:proofErr w:type="gramEnd"/>
      <w:r>
        <w:rPr>
          <w:rFonts w:ascii="Times New Roman" w:hAnsi="Times New Roman"/>
          <w:sz w:val="28"/>
          <w:szCs w:val="28"/>
        </w:rPr>
        <w:t xml:space="preserve">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Свердловской о</w:t>
      </w:r>
      <w:r>
        <w:rPr>
          <w:rFonts w:ascii="Times New Roman" w:hAnsi="Times New Roman"/>
          <w:sz w:val="28"/>
          <w:szCs w:val="28"/>
        </w:rPr>
        <w:t>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1480-ПП</w:t>
      </w:r>
      <w:r>
        <w:rPr>
          <w:rFonts w:ascii="Times New Roman" w:hAnsi="Times New Roman"/>
          <w:sz w:val="28"/>
          <w:szCs w:val="28"/>
        </w:rPr>
        <w:t>, областной целевой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в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</w:t>
      </w:r>
      <w:r>
        <w:rPr>
          <w:rFonts w:ascii="Times New Roman" w:hAnsi="Times New Roman"/>
          <w:sz w:val="28"/>
          <w:szCs w:val="28"/>
        </w:rPr>
        <w:t>дловской области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1471-ПП, с учетом предложений органов местного самоуправления, образовательных учреждений, общественных объединений.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В процессе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рограммы предполагается объединить усилия администрации округа,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1.Информационно-методическая деятельность по развитию патриотического воспитания.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2.Гражданско-правовое и военно-патриотическое воспитание молодежи.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3.Поддержка деятельности учреждений и организаций, реализующих программы патриотического воспитания молодежи.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7B5BB8" w:rsidRPr="0066079F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 целях военно-патриотического воспитания молодежи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Невьянском </w:t>
      </w:r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созданы и функционируют лицензированные специализированные кадетские классы в общеобразовательной школе № 4 города Невьянска </w:t>
      </w:r>
      <w:r>
        <w:rPr>
          <w:rFonts w:ascii="Times New Roman" w:hAnsi="Times New Roman"/>
          <w:bCs/>
          <w:sz w:val="28"/>
          <w:szCs w:val="28"/>
        </w:rPr>
        <w:t>всего 90</w:t>
      </w:r>
      <w:r w:rsidRPr="004E0EE8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lastRenderedPageBreak/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 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BC551A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4E0EE8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4E0EE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79F">
        <w:rPr>
          <w:rFonts w:ascii="Times New Roman" w:hAnsi="Times New Roman"/>
          <w:bCs/>
          <w:sz w:val="28"/>
          <w:szCs w:val="28"/>
        </w:rPr>
        <w:t>в 2013 году он составил 59</w:t>
      </w:r>
      <w:r w:rsidRPr="004E0EE8">
        <w:rPr>
          <w:rFonts w:ascii="Times New Roman" w:hAnsi="Times New Roman"/>
          <w:bCs/>
          <w:sz w:val="28"/>
          <w:szCs w:val="28"/>
        </w:rPr>
        <w:t xml:space="preserve"> процентов, в 2012 -2009 годах – от 50 до 52 процентов.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840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Невьянском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>
        <w:rPr>
          <w:rFonts w:ascii="Times New Roman" w:hAnsi="Times New Roman"/>
          <w:sz w:val="28"/>
          <w:szCs w:val="28"/>
        </w:rPr>
        <w:t>ПОД</w:t>
      </w:r>
      <w:r w:rsidRPr="004E0EE8">
        <w:rPr>
          <w:rFonts w:ascii="Times New Roman" w:hAnsi="Times New Roman"/>
          <w:sz w:val="28"/>
          <w:szCs w:val="28"/>
        </w:rPr>
        <w:t>ПРОГРАММЫ, СРОКИ И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A112C5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2" w:history="1">
        <w:r w:rsidR="007B5BB8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7252B0">
        <w:rPr>
          <w:rFonts w:ascii="Times New Roman" w:hAnsi="Times New Roman"/>
          <w:sz w:val="28"/>
          <w:szCs w:val="28"/>
        </w:rPr>
        <w:t>, задачи и це</w:t>
      </w:r>
      <w:r w:rsidR="007B5BB8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7B5BB8" w:rsidRPr="00284050">
        <w:rPr>
          <w:rFonts w:ascii="Times New Roman" w:hAnsi="Times New Roman"/>
          <w:sz w:val="28"/>
          <w:szCs w:val="28"/>
        </w:rPr>
        <w:t xml:space="preserve"> </w:t>
      </w:r>
      <w:r w:rsidR="007B5BB8">
        <w:rPr>
          <w:rFonts w:ascii="Times New Roman" w:hAnsi="Times New Roman"/>
          <w:sz w:val="28"/>
          <w:szCs w:val="28"/>
        </w:rPr>
        <w:t>под</w:t>
      </w:r>
      <w:r w:rsidR="007B5BB8" w:rsidRPr="007252B0">
        <w:rPr>
          <w:rFonts w:ascii="Times New Roman" w:hAnsi="Times New Roman"/>
          <w:sz w:val="28"/>
          <w:szCs w:val="28"/>
        </w:rPr>
        <w:t>пр</w:t>
      </w:r>
      <w:r w:rsidR="007B5BB8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7B5BB8" w:rsidRPr="007252B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5BB8" w:rsidRPr="0066079F" w:rsidRDefault="007B5BB8" w:rsidP="007B5BB8">
      <w:pPr>
        <w:pStyle w:val="ConsPlusCel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>
        <w:rPr>
          <w:rFonts w:ascii="Times New Roman" w:hAnsi="Times New Roman"/>
          <w:sz w:val="28"/>
          <w:szCs w:val="28"/>
        </w:rPr>
        <w:t xml:space="preserve"> представленный в приложении № 2 к муниципальной программе.</w:t>
      </w: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8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5BB8" w:rsidRPr="00FF6132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</w:t>
      </w:r>
      <w:r>
        <w:rPr>
          <w:rFonts w:ascii="Times New Roman" w:hAnsi="Times New Roman" w:cs="Times New Roman"/>
          <w:sz w:val="28"/>
          <w:szCs w:val="28"/>
        </w:rPr>
        <w:t>олодых граждан к военной службе и другие.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7B5BB8" w:rsidRPr="00FC16F4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3. «РАЗВИТИЕ ДОПОЛНИТЕЛЬОГО ОБРАЗОВАНИЯ В ОБЛАСТИ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ОКРУГЕ»</w:t>
      </w:r>
    </w:p>
    <w:p w:rsidR="007B5BB8" w:rsidRPr="00FC16F4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791"/>
        <w:gridCol w:w="6266"/>
      </w:tblGrid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AD065B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физической культуры, спорта и молодежной политики администрации Невьянского городского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округа  </w:t>
            </w:r>
          </w:p>
        </w:tc>
      </w:tr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2015-2021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Цели и задачи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подпрограммы   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Перечень основных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целевых показателей подпрограммы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Удельный вес детей и подростков,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занимающихся в учреждениях дополнительного образования физкультурно-спортивной направленности</w:t>
            </w:r>
          </w:p>
        </w:tc>
      </w:tr>
      <w:tr w:rsidR="007B5BB8" w:rsidRPr="00474070" w:rsidTr="007B5BB8">
        <w:trPr>
          <w:trHeight w:val="698"/>
        </w:trPr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F13023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F13023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Объемы финансирования подпрограммы по годам реализации, тыс. рублей</w:t>
            </w:r>
          </w:p>
          <w:p w:rsidR="007B5BB8" w:rsidRPr="00F13023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7B5BB8" w:rsidRPr="00F13023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7B5BB8" w:rsidRPr="00F13023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485" w:type="dxa"/>
          </w:tcPr>
          <w:p w:rsidR="00097024" w:rsidRPr="004A13B0" w:rsidRDefault="007B5BB8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Всего по подпрограмме 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225 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763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- 46 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953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- 29 523,6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областной бюджет: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12 879,0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– 12 879,0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212 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884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</w:t>
            </w:r>
            <w:r w:rsidR="004255A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2015 год - 3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074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- 29 523,6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097024" w:rsidRPr="00474070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5BB8" w:rsidRPr="00474070" w:rsidRDefault="007B5BB8" w:rsidP="007B5B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trHeight w:val="556"/>
        </w:trPr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конечные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результаты  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реализации подпрограммы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 показатели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эффективности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  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подпрограммы: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получения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формировании стабильного контингента </w:t>
            </w:r>
            <w:proofErr w:type="gramStart"/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занимающихся</w:t>
            </w:r>
            <w:proofErr w:type="gramEnd"/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потребности в занятиях по видам спорта и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формирование у детей и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подростков устойчивой потребности в систематических занятиях физической культурой и спортом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количества, разнообразия и улучшения  качества образовательных,   физкультурно-оздоровительных    и     спортивно-массовых  услуг, оказываемых подрастающему поколению;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всесторонне развитой, социально активной личности;  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физического и нравственного развития детей, подростков  и молодежи;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материально-технического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учреждений дополнительного образования;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снижение   показателей асоциального поведения среди детей и подростков;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выступление обучающихся </w:t>
            </w:r>
            <w:r w:rsidRPr="003D562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соревнованиях.</w:t>
            </w:r>
            <w:proofErr w:type="gramEnd"/>
          </w:p>
        </w:tc>
      </w:tr>
    </w:tbl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8A7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</w:t>
      </w:r>
      <w:r>
        <w:rPr>
          <w:rFonts w:ascii="Times New Roman" w:hAnsi="Times New Roman"/>
          <w:sz w:val="28"/>
          <w:szCs w:val="28"/>
        </w:rPr>
        <w:t>СФЕРЫРЕАЛИЗАЦИИ ПОДПРОГРАММЫ 3.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7EB0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ДОПОЛНИТЕЛЬГО ОБРАЗОВАНИЯ В ОБЛАСТИ </w:t>
      </w:r>
      <w:r w:rsidRPr="006F7EB0">
        <w:rPr>
          <w:rFonts w:ascii="Times New Roman" w:hAnsi="Times New Roman"/>
          <w:sz w:val="28"/>
          <w:szCs w:val="28"/>
        </w:rPr>
        <w:t xml:space="preserve">ФИЗИЧЕСКОЙ КУЛЬТУРЫ И СПОРТА </w:t>
      </w:r>
    </w:p>
    <w:p w:rsidR="007B5BB8" w:rsidRPr="006F7EB0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ОКРУГЕ»</w:t>
      </w:r>
    </w:p>
    <w:p w:rsidR="007B5BB8" w:rsidRDefault="007B5BB8" w:rsidP="007B5BB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7B5BB8" w:rsidRDefault="007B5BB8" w:rsidP="007B5BB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7B5BB8" w:rsidRPr="00A414E6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7B5BB8" w:rsidRPr="00A414E6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 xml:space="preserve">На 01 января 2013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A414E6">
        <w:rPr>
          <w:rFonts w:ascii="Times New Roman" w:hAnsi="Times New Roman"/>
          <w:sz w:val="28"/>
          <w:szCs w:val="28"/>
        </w:rPr>
        <w:t>детско-юношеских</w:t>
      </w:r>
      <w:proofErr w:type="gramEnd"/>
      <w:r w:rsidRPr="00A414E6">
        <w:rPr>
          <w:rFonts w:ascii="Times New Roman" w:hAnsi="Times New Roman"/>
          <w:sz w:val="28"/>
          <w:szCs w:val="28"/>
        </w:rPr>
        <w:t xml:space="preserve">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</w:t>
      </w:r>
      <w:r w:rsidRPr="00A414E6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7B5BB8" w:rsidRPr="00E37A5A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7B5BB8" w:rsidRDefault="007B5BB8" w:rsidP="007B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 w:rsidRPr="00FB1812">
        <w:rPr>
          <w:rFonts w:ascii="Times New Roman" w:hAnsi="Times New Roman"/>
          <w:sz w:val="28"/>
        </w:rPr>
        <w:t>Раздел 2</w:t>
      </w:r>
      <w:r>
        <w:rPr>
          <w:rFonts w:ascii="Times New Roman" w:hAnsi="Times New Roman"/>
          <w:sz w:val="28"/>
        </w:rPr>
        <w:t>. ЦЕЛИ И ЗАДАЧИ ПОДПРОГРАММЫ 3.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Pr="00FB1812"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ДОПОЛНИТЕЛЬНОГО</w:t>
      </w:r>
      <w:r w:rsidRPr="00FB1812"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В ОБЛАСТИ</w:t>
      </w:r>
      <w:r w:rsidRPr="00FB1812">
        <w:rPr>
          <w:rFonts w:ascii="Times New Roman" w:hAnsi="Times New Roman"/>
          <w:sz w:val="28"/>
        </w:rPr>
        <w:t xml:space="preserve"> ФИЗИЧЕСКОЙ КУЛЬТУРЫ </w:t>
      </w:r>
      <w:r>
        <w:rPr>
          <w:rFonts w:ascii="Times New Roman" w:hAnsi="Times New Roman"/>
          <w:sz w:val="28"/>
        </w:rPr>
        <w:t xml:space="preserve">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</w:t>
      </w:r>
      <w:r>
        <w:rPr>
          <w:rFonts w:ascii="Times New Roman" w:hAnsi="Times New Roman"/>
          <w:sz w:val="28"/>
        </w:rPr>
        <w:t>»</w:t>
      </w:r>
    </w:p>
    <w:p w:rsidR="007B5BB8" w:rsidRPr="00FB1812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5BB8" w:rsidRDefault="00A112C5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7B5BB8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E92DD2">
        <w:rPr>
          <w:rFonts w:ascii="Times New Roman" w:hAnsi="Times New Roman"/>
          <w:sz w:val="28"/>
          <w:szCs w:val="28"/>
        </w:rPr>
        <w:t xml:space="preserve">, </w:t>
      </w:r>
      <w:r w:rsidR="007B5BB8" w:rsidRPr="0085228B">
        <w:rPr>
          <w:rFonts w:ascii="Times New Roman" w:hAnsi="Times New Roman"/>
          <w:sz w:val="28"/>
          <w:szCs w:val="28"/>
        </w:rPr>
        <w:t>задачи и це</w:t>
      </w:r>
      <w:r w:rsidR="007B5BB8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4A13B0">
        <w:rPr>
          <w:rFonts w:ascii="Times New Roman" w:hAnsi="Times New Roman"/>
          <w:sz w:val="28"/>
          <w:szCs w:val="28"/>
        </w:rPr>
        <w:t xml:space="preserve"> </w:t>
      </w:r>
      <w:r w:rsidR="007B5BB8">
        <w:rPr>
          <w:rFonts w:ascii="Times New Roman" w:hAnsi="Times New Roman"/>
          <w:sz w:val="28"/>
          <w:szCs w:val="28"/>
        </w:rPr>
        <w:t>под</w:t>
      </w:r>
      <w:r w:rsidR="007B5BB8" w:rsidRPr="0085228B">
        <w:rPr>
          <w:rFonts w:ascii="Times New Roman" w:hAnsi="Times New Roman"/>
          <w:sz w:val="28"/>
          <w:szCs w:val="28"/>
        </w:rPr>
        <w:t>пр</w:t>
      </w:r>
      <w:r w:rsidR="007B5BB8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7B5BB8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Pr="00B06F65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34EB1">
        <w:rPr>
          <w:rFonts w:ascii="Times New Roman" w:hAnsi="Times New Roman"/>
          <w:sz w:val="28"/>
          <w:szCs w:val="28"/>
        </w:rPr>
        <w:t>Раздел 3. ПЛАН МЕРОПРИЯ</w:t>
      </w:r>
      <w:r>
        <w:rPr>
          <w:rFonts w:ascii="Times New Roman" w:hAnsi="Times New Roman"/>
          <w:sz w:val="28"/>
          <w:szCs w:val="28"/>
        </w:rPr>
        <w:t>ТИЙ ПО ВЫПОЛНЕНИЮ ПОДПРОГРАММЫ 3.</w:t>
      </w:r>
      <w:r w:rsidRPr="00A34EB1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A34EB1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7B5BB8" w:rsidRPr="00A34EB1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4EB1">
        <w:rPr>
          <w:rFonts w:ascii="Times New Roman" w:hAnsi="Times New Roman"/>
          <w:sz w:val="28"/>
          <w:szCs w:val="28"/>
        </w:rPr>
        <w:t xml:space="preserve"> </w:t>
      </w:r>
      <w:r w:rsidRPr="009257B4">
        <w:rPr>
          <w:rFonts w:ascii="Times New Roman" w:hAnsi="Times New Roman"/>
          <w:sz w:val="28"/>
          <w:szCs w:val="28"/>
        </w:rPr>
        <w:t xml:space="preserve"> </w:t>
      </w:r>
      <w:r w:rsidRPr="00A34EB1">
        <w:rPr>
          <w:rFonts w:ascii="Times New Roman" w:hAnsi="Times New Roman"/>
          <w:sz w:val="28"/>
          <w:szCs w:val="28"/>
        </w:rPr>
        <w:t>ГОРОДСКОМ ОКРУГЕ»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Раздел 4. РЕСУ</w:t>
      </w:r>
      <w:r>
        <w:rPr>
          <w:rFonts w:ascii="Times New Roman" w:hAnsi="Times New Roman"/>
          <w:sz w:val="28"/>
          <w:szCs w:val="28"/>
        </w:rPr>
        <w:t>РСНОЕ ОБЕСПЕЧЕНИЕ ПОДПРОГРАММЫ 3.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9B386B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386B">
        <w:rPr>
          <w:rFonts w:ascii="Times New Roman" w:hAnsi="Times New Roman"/>
          <w:sz w:val="28"/>
          <w:szCs w:val="28"/>
        </w:rPr>
        <w:t xml:space="preserve"> ГОРОДСКОМ ОКРУГЕ»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lastRenderedPageBreak/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Привлечение средств областных бюджетов будет осуществляться на условиях </w:t>
      </w:r>
      <w:proofErr w:type="spellStart"/>
      <w:r w:rsidRPr="009B38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B386B">
        <w:rPr>
          <w:rFonts w:ascii="Times New Roman" w:hAnsi="Times New Roman"/>
          <w:sz w:val="28"/>
          <w:szCs w:val="28"/>
        </w:rPr>
        <w:t xml:space="preserve"> мероприятий Программы в форме </w:t>
      </w:r>
      <w:r>
        <w:rPr>
          <w:rFonts w:ascii="Times New Roman" w:hAnsi="Times New Roman"/>
          <w:sz w:val="28"/>
          <w:szCs w:val="28"/>
        </w:rPr>
        <w:t>получения</w:t>
      </w:r>
      <w:r w:rsidRPr="009B386B">
        <w:rPr>
          <w:rFonts w:ascii="Times New Roman" w:hAnsi="Times New Roman"/>
          <w:sz w:val="28"/>
          <w:szCs w:val="28"/>
        </w:rPr>
        <w:t xml:space="preserve"> субсидий из областного бюджета бюджету муниципального образования в соответствии с заключаемыми соглашениями</w:t>
      </w:r>
      <w:r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B5BB8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B8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B8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под</w:t>
      </w:r>
      <w:r w:rsidRPr="008C22D3">
        <w:rPr>
          <w:rFonts w:ascii="Times New Roman" w:hAnsi="Times New Roman" w:cs="Times New Roman"/>
          <w:sz w:val="28"/>
          <w:szCs w:val="28"/>
        </w:rPr>
        <w:t xml:space="preserve">программы планируется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2D3">
        <w:rPr>
          <w:rFonts w:ascii="Times New Roman" w:hAnsi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/>
          <w:sz w:val="28"/>
          <w:szCs w:val="28"/>
        </w:rPr>
        <w:t xml:space="preserve"> спорту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 и другие субсидии.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5BB8" w:rsidRPr="008F4F1F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</w:t>
      </w:r>
      <w:r w:rsidRPr="008F4F1F">
        <w:rPr>
          <w:rFonts w:ascii="Times New Roman" w:hAnsi="Times New Roman"/>
          <w:sz w:val="28"/>
          <w:szCs w:val="28"/>
        </w:rPr>
        <w:t>СПОРТ</w:t>
      </w:r>
    </w:p>
    <w:p w:rsidR="007B5BB8" w:rsidRPr="008F4F1F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4.</w:t>
      </w:r>
      <w:r w:rsidRPr="008F4F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Pr="008F4F1F">
        <w:rPr>
          <w:rFonts w:ascii="Times New Roman" w:hAnsi="Times New Roman"/>
          <w:sz w:val="28"/>
          <w:szCs w:val="28"/>
        </w:rPr>
        <w:t>СПОРТА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НЕВЬЯНСКОГО ГОРОДСКОГО ОКРУГА</w:t>
      </w:r>
      <w:r w:rsidRPr="008F4F1F">
        <w:rPr>
          <w:rFonts w:ascii="Times New Roman" w:hAnsi="Times New Roman"/>
          <w:sz w:val="28"/>
          <w:szCs w:val="28"/>
        </w:rPr>
        <w:t>»</w:t>
      </w:r>
    </w:p>
    <w:p w:rsidR="007B5BB8" w:rsidRPr="007A30F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2015 - 2021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цель 1. </w:t>
            </w:r>
            <w:proofErr w:type="gramStart"/>
            <w:r w:rsidRPr="00474070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  <w:proofErr w:type="gramEnd"/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lastRenderedPageBreak/>
              <w:t>1) привлечение населения Невьянского городского округа к здоровому образу жизни;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4)совершенствование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5)поддержка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количество спортивно-массовых и физкультурно-оздоровительных мероприятий;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4) количество медалей, завоеванных спортсменами Невьянского городского</w:t>
            </w:r>
            <w:r w:rsidR="003D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3D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на официальных областных и российских 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соревнованиях.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023">
              <w:rPr>
                <w:rFonts w:ascii="Times New Roman" w:hAnsi="Times New Roman"/>
                <w:sz w:val="28"/>
                <w:szCs w:val="28"/>
                <w:highlight w:val="yellow"/>
              </w:rPr>
              <w:t>Объемы финансирования подпрограммы по годам реализации, тыс. рублей</w:t>
            </w:r>
            <w:bookmarkStart w:id="0" w:name="_GoBack"/>
            <w:bookmarkEnd w:id="0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0" w:rsidRPr="004A13B0" w:rsidRDefault="007B5BB8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ВСЕГО:  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137 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446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- 19 </w:t>
            </w:r>
            <w:r w:rsidR="003B5C35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06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- 20 376,3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137 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44</w:t>
            </w:r>
            <w:r w:rsidR="003B5C35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- 19 </w:t>
            </w:r>
            <w:r w:rsidR="003B5C35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06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- 20 376,3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3B5C35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2018 год - 19 472,6 </w:t>
            </w:r>
            <w:proofErr w:type="spell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3B5C35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- 19 472,6 </w:t>
            </w:r>
            <w:proofErr w:type="spell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3B5C35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- 19 472,6 </w:t>
            </w:r>
            <w:proofErr w:type="spell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7B5BB8" w:rsidRPr="0047407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- 19 472,6 </w:t>
            </w:r>
            <w:proofErr w:type="spell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</w:tc>
      </w:tr>
    </w:tbl>
    <w:p w:rsidR="007B5BB8" w:rsidRDefault="007B5BB8" w:rsidP="007B5BB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7B5BB8" w:rsidRPr="00B85A99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12C">
        <w:rPr>
          <w:rFonts w:ascii="Times New Roman" w:hAnsi="Times New Roman"/>
          <w:sz w:val="28"/>
          <w:szCs w:val="28"/>
        </w:rPr>
        <w:t>Раздел 1. ХАРАКТЕРИСТИКА И АНАЛИЗ ТЕКУЩЕГО СОСТОЯНИ</w:t>
      </w:r>
      <w:r>
        <w:rPr>
          <w:rFonts w:ascii="Times New Roman" w:hAnsi="Times New Roman"/>
          <w:sz w:val="28"/>
          <w:szCs w:val="28"/>
        </w:rPr>
        <w:t>Я СФЕРЫ РЕАЛИЗАЦИИ ПОДПРОГРАММЫ 4.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ФИЗИЧЕСКОЙ КУЛЬТУРЫ, </w:t>
      </w:r>
      <w:r w:rsidRPr="0061212C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НА ТЕРРИТОРИИ НЕВЬЯНСКОГО ГОРОДСКОГО ОКРУГА»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61212C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</w:t>
      </w:r>
      <w:proofErr w:type="gramStart"/>
      <w:r w:rsidRPr="0061212C">
        <w:rPr>
          <w:rFonts w:ascii="Times New Roman" w:hAnsi="Times New Roman"/>
          <w:sz w:val="28"/>
          <w:szCs w:val="28"/>
        </w:rPr>
        <w:t>граждан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в которых приняло участие 15735 человек.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Среди самых м</w:t>
      </w:r>
      <w:r>
        <w:rPr>
          <w:rFonts w:ascii="Times New Roman" w:hAnsi="Times New Roman"/>
          <w:sz w:val="28"/>
          <w:szCs w:val="28"/>
        </w:rPr>
        <w:t>ассовых мероприятий 2013 года: «Кросс Наций – 2013»</w:t>
      </w:r>
      <w:r w:rsidRPr="0061212C">
        <w:rPr>
          <w:rFonts w:ascii="Times New Roman" w:hAnsi="Times New Roman"/>
          <w:sz w:val="28"/>
          <w:szCs w:val="28"/>
        </w:rPr>
        <w:t xml:space="preserve"> (более 4 тыс. участников)</w:t>
      </w:r>
      <w:proofErr w:type="gramStart"/>
      <w:r w:rsidRPr="0061212C">
        <w:rPr>
          <w:rFonts w:ascii="Times New Roman" w:hAnsi="Times New Roman"/>
          <w:sz w:val="28"/>
          <w:szCs w:val="28"/>
        </w:rPr>
        <w:t>,м</w:t>
      </w:r>
      <w:proofErr w:type="gramEnd"/>
      <w:r w:rsidRPr="0061212C">
        <w:rPr>
          <w:rFonts w:ascii="Times New Roman" w:hAnsi="Times New Roman"/>
          <w:sz w:val="28"/>
          <w:szCs w:val="28"/>
        </w:rPr>
        <w:t>ероприятие с массовым пребыванием  лю</w:t>
      </w:r>
      <w:r>
        <w:rPr>
          <w:rFonts w:ascii="Times New Roman" w:hAnsi="Times New Roman"/>
          <w:sz w:val="28"/>
          <w:szCs w:val="28"/>
        </w:rPr>
        <w:t>дей «Лыжня России-2013»  (</w:t>
      </w:r>
      <w:r w:rsidRPr="0061212C">
        <w:rPr>
          <w:rFonts w:ascii="Times New Roman" w:hAnsi="Times New Roman"/>
          <w:sz w:val="28"/>
          <w:szCs w:val="28"/>
        </w:rPr>
        <w:t xml:space="preserve">количество участников 5070 человек), первенство Невьянского городского округа по футболу на приз клуба «Кожаный мяч» </w:t>
      </w:r>
      <w:r>
        <w:rPr>
          <w:rFonts w:ascii="Times New Roman" w:hAnsi="Times New Roman"/>
          <w:sz w:val="28"/>
          <w:szCs w:val="28"/>
        </w:rPr>
        <w:t xml:space="preserve">приняло участие </w:t>
      </w:r>
      <w:r w:rsidRPr="0061212C">
        <w:rPr>
          <w:rFonts w:ascii="Times New Roman" w:hAnsi="Times New Roman"/>
          <w:sz w:val="28"/>
          <w:szCs w:val="28"/>
        </w:rPr>
        <w:t xml:space="preserve"> 150  участников. Ежегодно проводится  эстафета на приз газеты «Звезда» 9 мая – приняло участие 28 команд  школ, предприятий и организаций города и округа.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Ежегодно в феврале месяце проводится турнир по баскетболу памяти погибших воинов в Афганистане и Чечне.</w:t>
      </w:r>
    </w:p>
    <w:p w:rsidR="007B5BB8" w:rsidRPr="0061212C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Ежегодно проводятся комплексные мероприятия приуроченные </w:t>
      </w:r>
      <w:proofErr w:type="gramStart"/>
      <w:r w:rsidRPr="0061212C">
        <w:rPr>
          <w:rFonts w:ascii="Times New Roman" w:hAnsi="Times New Roman"/>
          <w:sz w:val="28"/>
          <w:szCs w:val="28"/>
        </w:rPr>
        <w:t>к</w:t>
      </w:r>
      <w:proofErr w:type="gramEnd"/>
      <w:r w:rsidR="00BC5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молодежи,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города,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физкультурника,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защитника Отечества. Проводятся соревнования по хоккею, лыжным гонкам, </w:t>
      </w:r>
      <w:r>
        <w:rPr>
          <w:rFonts w:ascii="Times New Roman" w:hAnsi="Times New Roman"/>
          <w:sz w:val="28"/>
          <w:szCs w:val="28"/>
        </w:rPr>
        <w:t xml:space="preserve">баскетболу, теннису, по игре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, шашкам, шахматам, </w:t>
      </w:r>
      <w:r w:rsidRPr="0061212C">
        <w:rPr>
          <w:rFonts w:ascii="Times New Roman" w:hAnsi="Times New Roman"/>
          <w:sz w:val="28"/>
          <w:szCs w:val="28"/>
        </w:rPr>
        <w:t>спортивные мероприятия посвященные проводам зимы, спартакиада</w:t>
      </w:r>
      <w:r>
        <w:rPr>
          <w:rFonts w:ascii="Times New Roman" w:hAnsi="Times New Roman"/>
          <w:sz w:val="28"/>
          <w:szCs w:val="28"/>
        </w:rPr>
        <w:t xml:space="preserve"> среди </w:t>
      </w:r>
      <w:r w:rsidRPr="0061212C">
        <w:rPr>
          <w:rFonts w:ascii="Times New Roman" w:hAnsi="Times New Roman"/>
          <w:sz w:val="28"/>
          <w:szCs w:val="28"/>
        </w:rPr>
        <w:t xml:space="preserve"> инвалидов, школьная спартакиада, спартакиада трудящихся, социальная спартакиада среди </w:t>
      </w:r>
      <w:proofErr w:type="gramStart"/>
      <w:r w:rsidRPr="0061212C">
        <w:rPr>
          <w:rFonts w:ascii="Times New Roman" w:hAnsi="Times New Roman"/>
          <w:sz w:val="28"/>
          <w:szCs w:val="28"/>
        </w:rPr>
        <w:t>детей</w:t>
      </w:r>
      <w:proofErr w:type="gramEnd"/>
      <w:r w:rsidR="00BC551A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7B5BB8" w:rsidRPr="0061212C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7B5BB8" w:rsidRPr="0061212C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>
        <w:rPr>
          <w:rFonts w:ascii="Times New Roman" w:hAnsi="Times New Roman"/>
          <w:sz w:val="28"/>
          <w:szCs w:val="28"/>
        </w:rPr>
        <w:t>6</w:t>
      </w:r>
      <w:r w:rsidRPr="0061212C">
        <w:rPr>
          <w:rFonts w:ascii="Times New Roman" w:hAnsi="Times New Roman"/>
          <w:sz w:val="28"/>
          <w:szCs w:val="28"/>
        </w:rPr>
        <w:t xml:space="preserve"> человек.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12C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212C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Pr="0061212C">
        <w:rPr>
          <w:rFonts w:ascii="Times New Roman" w:hAnsi="Times New Roman"/>
          <w:sz w:val="28"/>
          <w:szCs w:val="28"/>
        </w:rPr>
        <w:t xml:space="preserve">»,  2 ДЮСШ , 1 стадион, мини-стадион, 22 спортивных зала, 1 крытый плавательный бассейн (который закрыт по причине </w:t>
      </w:r>
      <w:r w:rsidRPr="0061212C">
        <w:rPr>
          <w:rFonts w:ascii="Times New Roman" w:hAnsi="Times New Roman"/>
          <w:sz w:val="28"/>
          <w:szCs w:val="28"/>
        </w:rPr>
        <w:lastRenderedPageBreak/>
        <w:t>аварийного состояния с 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 приспособленных</w:t>
      </w:r>
      <w:proofErr w:type="gramEnd"/>
      <w:r w:rsidR="00E83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12C">
        <w:rPr>
          <w:rFonts w:ascii="Times New Roman" w:hAnsi="Times New Roman"/>
          <w:sz w:val="28"/>
          <w:szCs w:val="28"/>
        </w:rPr>
        <w:t xml:space="preserve">спортивных сооружений (водная станция, ангар ОВД, </w:t>
      </w:r>
      <w:r>
        <w:rPr>
          <w:rFonts w:ascii="Times New Roman" w:hAnsi="Times New Roman"/>
          <w:sz w:val="28"/>
          <w:szCs w:val="28"/>
        </w:rPr>
        <w:t>клуб «М</w:t>
      </w:r>
      <w:r w:rsidRPr="0061212C">
        <w:rPr>
          <w:rFonts w:ascii="Times New Roman" w:hAnsi="Times New Roman"/>
          <w:sz w:val="28"/>
          <w:szCs w:val="28"/>
        </w:rPr>
        <w:t>орж</w:t>
      </w:r>
      <w:r>
        <w:rPr>
          <w:rFonts w:ascii="Times New Roman" w:hAnsi="Times New Roman"/>
          <w:sz w:val="28"/>
          <w:szCs w:val="28"/>
        </w:rPr>
        <w:t>ей»</w:t>
      </w:r>
      <w:r w:rsidRPr="006121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>
        <w:rPr>
          <w:rFonts w:ascii="Times New Roman" w:hAnsi="Times New Roman"/>
          <w:sz w:val="28"/>
          <w:szCs w:val="28"/>
        </w:rPr>
        <w:t xml:space="preserve">спортивный зал  села  </w:t>
      </w:r>
      <w:proofErr w:type="spellStart"/>
      <w:r w:rsidRPr="00800B6B">
        <w:rPr>
          <w:rFonts w:ascii="Times New Roman" w:hAnsi="Times New Roman"/>
          <w:sz w:val="28"/>
          <w:szCs w:val="28"/>
        </w:rPr>
        <w:t>Аятское</w:t>
      </w:r>
      <w:proofErr w:type="spellEnd"/>
      <w:r w:rsidRPr="00800B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корт 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Ленина 23 (магазин «Южный»).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Хотя в настоящее время</w:t>
      </w:r>
      <w:proofErr w:type="gramStart"/>
      <w:r w:rsidRPr="00612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12C">
        <w:rPr>
          <w:rFonts w:ascii="Times New Roman" w:hAnsi="Times New Roman"/>
          <w:sz w:val="28"/>
          <w:szCs w:val="28"/>
        </w:rPr>
        <w:t xml:space="preserve">В рамках </w:t>
      </w:r>
      <w:hyperlink r:id="rId14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от 07.08.2009 N 1101-р, и федеральной целевой </w:t>
      </w:r>
      <w:hyperlink r:id="rId15" w:history="1">
        <w:r w:rsidRPr="00202535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1212C">
        <w:rPr>
          <w:rFonts w:ascii="Times New Roman" w:hAnsi="Times New Roman"/>
          <w:sz w:val="28"/>
          <w:szCs w:val="28"/>
        </w:rPr>
        <w:t xml:space="preserve"> "Развитие физической культуры и спорта в Российской Федерации на 2006 - 2015 годы" предусматривается, что к 2015 году численность занимающихся физической культурой и спортом в стране должна составить 30 процентов от общей численности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населения, к 2020 году - 40 процентов.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Несмотря на то, что в настоящее время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6" w:history="1">
        <w:r w:rsidRPr="00202535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N 1683-р.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</w:t>
      </w:r>
      <w:r>
        <w:rPr>
          <w:rFonts w:ascii="Times New Roman" w:hAnsi="Times New Roman"/>
          <w:sz w:val="28"/>
          <w:szCs w:val="28"/>
        </w:rPr>
        <w:t>01.01.2014</w:t>
      </w:r>
      <w:r w:rsidRPr="0061212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61212C">
        <w:rPr>
          <w:rFonts w:ascii="Times New Roman" w:hAnsi="Times New Roman"/>
          <w:sz w:val="28"/>
          <w:szCs w:val="28"/>
        </w:rPr>
        <w:t>: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плавательными бассейнами (</w:t>
      </w:r>
      <w:proofErr w:type="gramStart"/>
      <w:r w:rsidRPr="0061212C">
        <w:rPr>
          <w:rFonts w:ascii="Times New Roman" w:hAnsi="Times New Roman"/>
          <w:sz w:val="28"/>
          <w:szCs w:val="28"/>
        </w:rPr>
        <w:t>закрыт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) - 8,5 процента от норматива;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</w:t>
      </w:r>
      <w:r w:rsidRPr="0061212C">
        <w:rPr>
          <w:rFonts w:ascii="Times New Roman" w:hAnsi="Times New Roman"/>
          <w:sz w:val="28"/>
          <w:szCs w:val="28"/>
        </w:rPr>
        <w:lastRenderedPageBreak/>
        <w:t xml:space="preserve">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 этой связи одной из основополагающих задач является: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1.создание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2) недостаточное соответствие уровня инфраструктуры современным</w:t>
      </w:r>
      <w:r w:rsidR="00E83B95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задачам развития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17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</w:t>
      </w:r>
      <w:r>
        <w:rPr>
          <w:rFonts w:ascii="Times New Roman" w:hAnsi="Times New Roman"/>
          <w:sz w:val="28"/>
          <w:szCs w:val="28"/>
        </w:rPr>
        <w:t>дловской области от 07.08.2009 №</w:t>
      </w:r>
      <w:r w:rsidRPr="0061212C">
        <w:rPr>
          <w:rFonts w:ascii="Times New Roman" w:hAnsi="Times New Roman"/>
          <w:sz w:val="28"/>
          <w:szCs w:val="28"/>
        </w:rPr>
        <w:t xml:space="preserve"> 1101-р.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</w:t>
      </w:r>
      <w:r w:rsidR="00E83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12C">
        <w:rPr>
          <w:rFonts w:ascii="Times New Roman" w:hAnsi="Times New Roman"/>
          <w:sz w:val="28"/>
          <w:szCs w:val="28"/>
        </w:rPr>
        <w:t>что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 Невьянский городской округ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1212C">
        <w:rPr>
          <w:rFonts w:ascii="Times New Roman" w:hAnsi="Times New Roman"/>
          <w:sz w:val="28"/>
          <w:szCs w:val="28"/>
        </w:rPr>
        <w:t xml:space="preserve"> соревнованиях областного и </w:t>
      </w:r>
      <w:r>
        <w:rPr>
          <w:rFonts w:ascii="Times New Roman" w:hAnsi="Times New Roman"/>
          <w:sz w:val="28"/>
          <w:szCs w:val="28"/>
        </w:rPr>
        <w:t>р</w:t>
      </w:r>
      <w:r w:rsidRPr="0061212C">
        <w:rPr>
          <w:rFonts w:ascii="Times New Roman" w:hAnsi="Times New Roman"/>
          <w:sz w:val="28"/>
          <w:szCs w:val="28"/>
        </w:rPr>
        <w:t>оссийского уровня.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с  органами,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</w:t>
      </w:r>
      <w:r w:rsidRPr="0061212C">
        <w:rPr>
          <w:rFonts w:ascii="Times New Roman" w:hAnsi="Times New Roman"/>
          <w:sz w:val="28"/>
          <w:szCs w:val="28"/>
        </w:rPr>
        <w:t xml:space="preserve"> профсоюзами, другими объединениями граждан, субъектами предпринимательства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212C">
        <w:rPr>
          <w:rFonts w:ascii="Times New Roman" w:hAnsi="Times New Roman"/>
          <w:sz w:val="28"/>
          <w:szCs w:val="28"/>
        </w:rPr>
        <w:t xml:space="preserve"> Сферами внедрения физической культуры являются производственная, учебно-воспитательная, социально-бытовая сферы.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Выбранный в нас</w:t>
      </w:r>
      <w:r>
        <w:rPr>
          <w:rFonts w:ascii="Times New Roman" w:hAnsi="Times New Roman"/>
          <w:sz w:val="28"/>
          <w:szCs w:val="28"/>
        </w:rPr>
        <w:t>тоящей муниципальной программе «</w:t>
      </w:r>
      <w:r w:rsidRPr="0061212C">
        <w:rPr>
          <w:rFonts w:ascii="Times New Roman" w:hAnsi="Times New Roman"/>
          <w:sz w:val="28"/>
          <w:szCs w:val="28"/>
        </w:rPr>
        <w:t>Развитие физической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212C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61212C">
        <w:rPr>
          <w:rFonts w:ascii="Times New Roman" w:hAnsi="Times New Roman"/>
          <w:sz w:val="28"/>
          <w:szCs w:val="28"/>
        </w:rPr>
        <w:t xml:space="preserve"> Невьянско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61212C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61212C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lastRenderedPageBreak/>
        <w:t>округ</w:t>
      </w:r>
      <w:r>
        <w:rPr>
          <w:rFonts w:ascii="Times New Roman" w:hAnsi="Times New Roman"/>
          <w:sz w:val="28"/>
          <w:szCs w:val="28"/>
        </w:rPr>
        <w:t>а»</w:t>
      </w:r>
      <w:r w:rsidRPr="0061212C">
        <w:rPr>
          <w:rFonts w:ascii="Times New Roman" w:hAnsi="Times New Roman"/>
          <w:sz w:val="28"/>
          <w:szCs w:val="28"/>
        </w:rPr>
        <w:t xml:space="preserve"> на 2015 - 202</w:t>
      </w:r>
      <w:r>
        <w:rPr>
          <w:rFonts w:ascii="Times New Roman" w:hAnsi="Times New Roman"/>
          <w:sz w:val="28"/>
          <w:szCs w:val="28"/>
        </w:rPr>
        <w:t>1</w:t>
      </w:r>
      <w:r w:rsidRPr="0061212C">
        <w:rPr>
          <w:rFonts w:ascii="Times New Roman" w:hAnsi="Times New Roman"/>
          <w:sz w:val="28"/>
          <w:szCs w:val="28"/>
        </w:rPr>
        <w:t xml:space="preserve"> годы курс на увеличение объемов финансирования мероприятий, связанных с развитием спорта, </w:t>
      </w:r>
      <w:proofErr w:type="gramStart"/>
      <w:r w:rsidRPr="0061212C">
        <w:rPr>
          <w:rFonts w:ascii="Times New Roman" w:hAnsi="Times New Roman"/>
          <w:sz w:val="28"/>
          <w:szCs w:val="28"/>
        </w:rPr>
        <w:t>безусловно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ЦЕЛИ И ЗАДАЧИ  ПОДПРОГРАММЫ 4.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КУЛЬТУРЫ, СПОРТА НА ТЕРРИТОРИИ  НЕВЬЯНСКОГО ГОРОДСКОГО ОКРУГА»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85228B" w:rsidRDefault="00A112C5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7B5BB8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E92DD2">
        <w:rPr>
          <w:rFonts w:ascii="Times New Roman" w:hAnsi="Times New Roman"/>
          <w:sz w:val="28"/>
          <w:szCs w:val="28"/>
        </w:rPr>
        <w:t>, зада</w:t>
      </w:r>
      <w:r w:rsidR="007B5BB8" w:rsidRPr="0085228B">
        <w:rPr>
          <w:rFonts w:ascii="Times New Roman" w:hAnsi="Times New Roman"/>
          <w:sz w:val="28"/>
          <w:szCs w:val="28"/>
        </w:rPr>
        <w:t xml:space="preserve">чи и целевые показатели </w:t>
      </w:r>
      <w:r w:rsidR="007B5BB8">
        <w:rPr>
          <w:rFonts w:ascii="Times New Roman" w:hAnsi="Times New Roman"/>
          <w:sz w:val="28"/>
          <w:szCs w:val="28"/>
        </w:rPr>
        <w:t>муниципальной</w:t>
      </w:r>
      <w:r w:rsidR="00E83B95">
        <w:rPr>
          <w:rFonts w:ascii="Times New Roman" w:hAnsi="Times New Roman"/>
          <w:sz w:val="28"/>
          <w:szCs w:val="28"/>
        </w:rPr>
        <w:t xml:space="preserve"> </w:t>
      </w:r>
      <w:r w:rsidR="007B5BB8">
        <w:rPr>
          <w:rFonts w:ascii="Times New Roman" w:hAnsi="Times New Roman"/>
          <w:sz w:val="28"/>
          <w:szCs w:val="28"/>
        </w:rPr>
        <w:t>под</w:t>
      </w:r>
      <w:r w:rsidR="007B5BB8" w:rsidRPr="003D6EC8">
        <w:rPr>
          <w:rFonts w:ascii="Times New Roman" w:hAnsi="Times New Roman"/>
          <w:sz w:val="28"/>
          <w:szCs w:val="28"/>
        </w:rPr>
        <w:t>программы</w:t>
      </w:r>
      <w:r w:rsidR="007B5BB8">
        <w:rPr>
          <w:rFonts w:ascii="Times New Roman" w:hAnsi="Times New Roman"/>
          <w:sz w:val="28"/>
          <w:szCs w:val="28"/>
        </w:rPr>
        <w:t xml:space="preserve"> приведены в приложении №</w:t>
      </w:r>
      <w:r w:rsidR="007B5BB8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lastRenderedPageBreak/>
        <w:t xml:space="preserve">Инструментом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1212C">
        <w:rPr>
          <w:rFonts w:ascii="Times New Roman" w:hAnsi="Times New Roman"/>
          <w:sz w:val="28"/>
          <w:szCs w:val="28"/>
        </w:rPr>
        <w:t>одпрограммы является План мероприятий, представленный в прилож</w:t>
      </w:r>
      <w:r>
        <w:rPr>
          <w:rFonts w:ascii="Times New Roman" w:hAnsi="Times New Roman"/>
          <w:sz w:val="28"/>
          <w:szCs w:val="28"/>
        </w:rPr>
        <w:t>ении № 2 к настоящей программе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 МЕЖБЮДЖЕТНЫЕ ТРАНСФЕРТЫ</w:t>
      </w:r>
    </w:p>
    <w:p w:rsidR="007B5BB8" w:rsidRPr="00381BA5" w:rsidRDefault="007B5BB8" w:rsidP="007B5BB8">
      <w:pPr>
        <w:autoSpaceDE w:val="0"/>
        <w:autoSpaceDN w:val="0"/>
        <w:adjustRightInd w:val="0"/>
        <w:spacing w:after="0" w:line="240" w:lineRule="auto"/>
        <w:ind w:left="540"/>
        <w:jc w:val="center"/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5BB8" w:rsidRPr="00381BA5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575C1E" w:rsidRDefault="00575C1E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>
      <w:pPr>
        <w:sectPr w:rsidR="00BC551A" w:rsidSect="00BC55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4"/>
        <w:gridCol w:w="2011"/>
        <w:gridCol w:w="1337"/>
        <w:gridCol w:w="1337"/>
        <w:gridCol w:w="1337"/>
        <w:gridCol w:w="1337"/>
        <w:gridCol w:w="1337"/>
        <w:gridCol w:w="1337"/>
        <w:gridCol w:w="4240"/>
      </w:tblGrid>
      <w:tr w:rsidR="00351DCF" w:rsidRPr="00CA5384" w:rsidTr="00351DCF">
        <w:trPr>
          <w:trHeight w:val="1399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CA5384" w:rsidRDefault="00351DCF" w:rsidP="00351DCF">
            <w:pPr>
              <w:spacing w:after="0" w:line="240" w:lineRule="auto"/>
              <w:ind w:left="-188" w:firstLine="18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Приложение            </w:t>
            </w:r>
          </w:p>
          <w:p w:rsidR="00351DCF" w:rsidRPr="00CA5384" w:rsidRDefault="00351DCF" w:rsidP="00351DCF">
            <w:pPr>
              <w:spacing w:after="0" w:line="240" w:lineRule="auto"/>
              <w:ind w:left="-188" w:firstLine="18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к постановлению администрации</w:t>
            </w:r>
          </w:p>
          <w:p w:rsidR="00351DCF" w:rsidRPr="00CA5384" w:rsidRDefault="00351DCF" w:rsidP="00351DCF">
            <w:pPr>
              <w:spacing w:after="0" w:line="240" w:lineRule="auto"/>
              <w:ind w:left="-188" w:firstLine="18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Невьянского городского округа</w:t>
            </w:r>
          </w:p>
          <w:p w:rsidR="00351DCF" w:rsidRPr="00CA5384" w:rsidRDefault="001D795E" w:rsidP="00CA5384">
            <w:pPr>
              <w:spacing w:after="0" w:line="240" w:lineRule="auto"/>
              <w:ind w:left="-188" w:firstLine="18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о</w:t>
            </w:r>
            <w:r w:rsidR="00351DCF"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т</w:t>
            </w:r>
            <w:r w:rsidR="00CA5384"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="00CA5384"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16.11. </w:t>
            </w:r>
            <w:r w:rsidR="00351DCF"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2015г.     № </w:t>
            </w:r>
            <w:r w:rsidR="00CA5384"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2973-п</w:t>
            </w:r>
          </w:p>
        </w:tc>
      </w:tr>
      <w:tr w:rsidR="00351DCF" w:rsidRPr="00CA5384" w:rsidTr="00351DCF">
        <w:trPr>
          <w:trHeight w:val="1399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ind w:left="-188" w:firstLine="14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в</w:t>
            </w:r>
            <w:proofErr w:type="gramEnd"/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Невьянском</w:t>
            </w:r>
            <w:proofErr w:type="gramEnd"/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городском округе до 2021 года»</w:t>
            </w:r>
          </w:p>
        </w:tc>
      </w:tr>
      <w:tr w:rsidR="00351DCF" w:rsidRPr="00CA5384" w:rsidTr="00351DCF">
        <w:trPr>
          <w:trHeight w:val="1458"/>
        </w:trPr>
        <w:tc>
          <w:tcPr>
            <w:tcW w:w="1496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CF" w:rsidRPr="00CA5384" w:rsidRDefault="00351DCF" w:rsidP="00351D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ПЛАН МЕРОПРИЯТИЙ</w:t>
            </w:r>
          </w:p>
          <w:p w:rsidR="00351DCF" w:rsidRPr="00CA5384" w:rsidRDefault="00351DCF" w:rsidP="00351D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по выполнению муниципальной программы</w:t>
            </w:r>
          </w:p>
          <w:p w:rsidR="00351DCF" w:rsidRPr="00CA5384" w:rsidRDefault="00351DCF" w:rsidP="00351D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в</w:t>
            </w:r>
            <w:proofErr w:type="gramEnd"/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Невьянском</w:t>
            </w:r>
            <w:proofErr w:type="gramEnd"/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 городском округе до 2021 года»</w:t>
            </w:r>
          </w:p>
        </w:tc>
      </w:tr>
    </w:tbl>
    <w:p w:rsidR="00351DCF" w:rsidRPr="00CA5384" w:rsidRDefault="00351DCF" w:rsidP="00351DCF">
      <w:pPr>
        <w:rPr>
          <w:rFonts w:ascii="Times New Roman" w:hAnsi="Times New Roman"/>
          <w:sz w:val="18"/>
          <w:szCs w:val="18"/>
          <w:highlight w:val="yellow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340"/>
        <w:gridCol w:w="1275"/>
        <w:gridCol w:w="1267"/>
        <w:gridCol w:w="1267"/>
        <w:gridCol w:w="1267"/>
        <w:gridCol w:w="1267"/>
        <w:gridCol w:w="1267"/>
        <w:gridCol w:w="1267"/>
        <w:gridCol w:w="1267"/>
        <w:gridCol w:w="1727"/>
      </w:tblGrid>
      <w:tr w:rsidR="00351DCF" w:rsidRPr="00CA5384" w:rsidTr="00351DCF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№ строки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351DCF" w:rsidRPr="00CA5384" w:rsidTr="00351DCF">
        <w:trPr>
          <w:cantSplit/>
          <w:trHeight w:val="50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2021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51DCF" w:rsidRPr="00CA5384" w:rsidTr="00351DCF">
        <w:trPr>
          <w:cantSplit/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11</w:t>
            </w:r>
          </w:p>
        </w:tc>
      </w:tr>
      <w:tr w:rsidR="00351DCF" w:rsidRPr="00CA5384" w:rsidTr="00351DCF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388 642,0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70 422,2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375 502,7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57 282,9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Прочие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388 642,0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70 422,2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375 502,7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57 282,9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ПОДПРОГРАММА  1. "МОЛОДЕЖЬ НЕВЬЯНСКОГО ГОРОДСКОГО ОКРУГА"</w:t>
            </w:r>
          </w:p>
        </w:tc>
      </w:tr>
      <w:tr w:rsidR="00351DCF" w:rsidRPr="00CA5384" w:rsidTr="00351DCF">
        <w:trPr>
          <w:cantSplit/>
          <w:trHeight w:val="1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ВСЕГО ПО ПОДПРОГРАММЕ "МОЛОДЕЖЬ НЕВЬЯНСКОГО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18 589,4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2 748,5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18 431,4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2 590,5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1. «Прочие нужды»</w:t>
            </w:r>
          </w:p>
        </w:tc>
      </w:tr>
      <w:tr w:rsidR="00351DCF" w:rsidRPr="00CA5384" w:rsidTr="00351DCF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18 589,4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2 748,5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18 431,4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2 590,5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12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Мероприятие 1.1.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2 399,6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486,1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318,5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319,0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1.1.1., 1.1.2., 1.4.1.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2 241,6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328,1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318,5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319,0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11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lastRenderedPageBreak/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15 313,4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2 171,7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2 109,7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2 206,4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1.2.1.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15 313,4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2 171,7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2 109,7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2 206,4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876,4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125,7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132,0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1.3.1.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876,4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90,7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125,7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132,0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ПОДПРОГРАММА  2. "ПАТРИОТИЧЕСКОЕ ВОСПИТАНИЕ  ГРАЖДАН И ПОДГОТОВКА МОЛОДЕЖИ </w:t>
            </w:r>
            <w:proofErr w:type="gramStart"/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В</w:t>
            </w:r>
            <w:proofErr w:type="gramEnd"/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НЕВЬЯНСКОМ</w:t>
            </w:r>
            <w:proofErr w:type="gramEnd"/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 ГОРОДСКОМ ОКРУГЕ </w:t>
            </w: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br/>
              <w:t>К ВОЕННОЙ СЛУЖБЕ" НА 2015 - 2021 ГОДЫ</w:t>
            </w:r>
          </w:p>
        </w:tc>
      </w:tr>
      <w:tr w:rsidR="00351DCF" w:rsidRPr="00CA5384" w:rsidTr="00351DCF">
        <w:trPr>
          <w:cantSplit/>
          <w:trHeight w:val="26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ВСЕГО ПО ПОДПРОГРАММЕ "ПАТРИОТИЧЕСКОЕ ВОСПИТАНИЕ  ГРАЖДАН И ПОДГОТОВКА МОЛОДЕЖИ </w:t>
            </w:r>
            <w:proofErr w:type="gramStart"/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В</w:t>
            </w:r>
            <w:proofErr w:type="gramEnd"/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НЕВЬЯНСКОМ</w:t>
            </w:r>
            <w:proofErr w:type="gramEnd"/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 ГОРОДСКОМ ОКРУГЕ </w:t>
            </w: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br/>
              <w:t>К ВОЕННОЙ СЛУЖБЕ" НА 2015 - 2021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6 843,1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1 013,1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6 740,8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910,8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lastRenderedPageBreak/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6 843,1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1 013,1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6 740,8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910,8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Мероприятие 2.1. Мероприятия по  патриотическому воспитанию  граждан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2 846,3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462,3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384,0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2.1.1., 2.1.2.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2 744,0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360,0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384,0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3 996,8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550,8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551,0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2.2.1., 2.2.2., 2.2.3.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3 996,8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550,8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551,0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</w:tr>
      <w:tr w:rsidR="00351DCF" w:rsidRPr="00CA5384" w:rsidTr="00351DCF">
        <w:trPr>
          <w:cantSplit/>
          <w:trHeight w:val="17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ВСЕГО ПО ПОДПРОГРАММЕ "РАЗВИТИЕ ДОПОЛНИТЕЛЬНОГО ОБРАЗОВАНИЯ В ОБЛАСТИ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225 763,3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46 953,7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212 884,3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34 074,7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6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lastRenderedPageBreak/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225 763,3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46 953,7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212 884,3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34 074,7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187 404,9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23 180,3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25 313,6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27 782,2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3.1.1.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187 404,9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23 180,3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25 313,6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27 782,2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15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Мероприятие 3.2.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5 618,0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1 258,0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1 485,0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575,0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3.2.1., 3.2.2.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5 618,0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1 258,0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1 485,0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575,0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Мероприятие 3.3. Развитие инфраструктуры объектов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32 740,4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22 515,4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2 725,0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4.4.1., 4.4.2., 4.4.3.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19 861,4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9 636,4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2 725,0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DCF" w:rsidRPr="00CA5384" w:rsidRDefault="00351DCF" w:rsidP="00351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</w:tr>
      <w:tr w:rsidR="00351DCF" w:rsidRPr="00CA5384" w:rsidTr="00351DCF">
        <w:trPr>
          <w:cantSplit/>
          <w:trHeight w:val="20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lastRenderedPageBreak/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ВСЕГО ПО ПОДПРОГРАММЕ "РАЗВИТИЕ ФИЗИЧЕСКОЙ КУЛЬТУРЫ, СПОРТА НА ТЕРРИТОРИИ НЕВЬЯНСКОГО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137 446,2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19 706,9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137 446,2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19 706,9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137 446,2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19 706,9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137 446,2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19 706,9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1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15 732,1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3 774,0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3 112,1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1 769,2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4.2.1., 4.3.1., 4.4.1., 4.4.2., 4.4.3., 4.5.1.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15 732,1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3 774,0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3 112,1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1 769,2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14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10 500,0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4.1.1.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10 500,0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1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lastRenderedPageBreak/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110 814,1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14 032,9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15 764,2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16 203,4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3.2.1., 4.2.1.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110 814,1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14 032,9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15 764,2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16 203,4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351DCF" w:rsidRPr="00CA5384" w:rsidTr="00351DCF">
        <w:trPr>
          <w:cantSplit/>
          <w:trHeight w:val="20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30</w:t>
            </w:r>
            <w:proofErr w:type="gramEnd"/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 а в городе Невьянске Свердловской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3.1.1., 4.1.1., 4.4.1.</w:t>
            </w:r>
          </w:p>
        </w:tc>
      </w:tr>
      <w:tr w:rsidR="00351DCF" w:rsidRPr="00CA5384" w:rsidTr="00351DCF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CF" w:rsidRPr="00CA5384" w:rsidRDefault="00351DCF" w:rsidP="00351DC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</w:tbl>
    <w:p w:rsidR="00351DCF" w:rsidRPr="00CA5384" w:rsidRDefault="00351DCF" w:rsidP="00351DCF">
      <w:pPr>
        <w:rPr>
          <w:rFonts w:ascii="Times New Roman" w:hAnsi="Times New Roman"/>
          <w:sz w:val="18"/>
          <w:szCs w:val="18"/>
          <w:highlight w:val="yellow"/>
        </w:rPr>
      </w:pPr>
    </w:p>
    <w:p w:rsidR="00351DCF" w:rsidRPr="00CA5384" w:rsidRDefault="00351DCF" w:rsidP="00351DCF">
      <w:pPr>
        <w:rPr>
          <w:rFonts w:ascii="Times New Roman" w:hAnsi="Times New Roman"/>
          <w:sz w:val="18"/>
          <w:szCs w:val="18"/>
          <w:highlight w:val="yellow"/>
        </w:rPr>
      </w:pPr>
    </w:p>
    <w:p w:rsidR="00351DCF" w:rsidRPr="00CA5384" w:rsidRDefault="00351DCF" w:rsidP="00351DCF">
      <w:pPr>
        <w:rPr>
          <w:rFonts w:ascii="Times New Roman" w:hAnsi="Times New Roman"/>
          <w:sz w:val="18"/>
          <w:szCs w:val="18"/>
          <w:highlight w:val="yellow"/>
        </w:rPr>
      </w:pPr>
    </w:p>
    <w:p w:rsidR="00351DCF" w:rsidRPr="00CA5384" w:rsidRDefault="00351DCF" w:rsidP="00351DCF">
      <w:pPr>
        <w:rPr>
          <w:rFonts w:ascii="Times New Roman" w:hAnsi="Times New Roman"/>
          <w:sz w:val="18"/>
          <w:szCs w:val="18"/>
          <w:highlight w:val="yellow"/>
        </w:rPr>
      </w:pPr>
    </w:p>
    <w:p w:rsidR="00FC1FD0" w:rsidRPr="00CA5384" w:rsidRDefault="00FC1FD0" w:rsidP="00FC1FD0">
      <w:pPr>
        <w:tabs>
          <w:tab w:val="left" w:pos="10773"/>
        </w:tabs>
        <w:spacing w:after="0" w:line="240" w:lineRule="auto"/>
        <w:ind w:right="-594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CA5384">
        <w:rPr>
          <w:rFonts w:ascii="Times New Roman" w:hAnsi="Times New Roman"/>
          <w:color w:val="000000"/>
          <w:sz w:val="20"/>
          <w:szCs w:val="20"/>
          <w:highlight w:val="yellow"/>
        </w:rPr>
        <w:br w:type="textWrapping" w:clear="all"/>
      </w:r>
    </w:p>
    <w:p w:rsidR="00BC551A" w:rsidRDefault="00BC551A"/>
    <w:sectPr w:rsidR="00BC551A" w:rsidSect="00BC55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38"/>
    <w:rsid w:val="00097024"/>
    <w:rsid w:val="000C3D44"/>
    <w:rsid w:val="001A7EFB"/>
    <w:rsid w:val="001D795E"/>
    <w:rsid w:val="002E14C8"/>
    <w:rsid w:val="00351DCF"/>
    <w:rsid w:val="003B5C35"/>
    <w:rsid w:val="003D3E9E"/>
    <w:rsid w:val="004255A3"/>
    <w:rsid w:val="004A13B0"/>
    <w:rsid w:val="00553225"/>
    <w:rsid w:val="00575C1E"/>
    <w:rsid w:val="0061637D"/>
    <w:rsid w:val="006B377D"/>
    <w:rsid w:val="007B5BB8"/>
    <w:rsid w:val="00872D38"/>
    <w:rsid w:val="009532E2"/>
    <w:rsid w:val="00A112C5"/>
    <w:rsid w:val="00BC551A"/>
    <w:rsid w:val="00BD6E22"/>
    <w:rsid w:val="00CA5384"/>
    <w:rsid w:val="00E83B95"/>
    <w:rsid w:val="00F13023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B8"/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5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B5BB8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7B5BB8"/>
    <w:pPr>
      <w:ind w:left="720"/>
      <w:contextualSpacing/>
    </w:pPr>
  </w:style>
  <w:style w:type="paragraph" w:customStyle="1" w:styleId="ConsPlusNonformat">
    <w:name w:val="ConsPlusNonformat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Normal">
    <w:name w:val="ConsNormal"/>
    <w:rsid w:val="007B5BB8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7B5BB8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7B5BB8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5BB8"/>
    <w:rPr>
      <w:rFonts w:ascii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7B5BB8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B5BB8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B5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BB8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5BB8"/>
    <w:rPr>
      <w:rFonts w:ascii="Calibri" w:hAnsi="Calibri" w:cs="Times New Roman"/>
      <w:lang w:eastAsia="ru-RU"/>
    </w:rPr>
  </w:style>
  <w:style w:type="table" w:styleId="ae">
    <w:name w:val="Table Grid"/>
    <w:basedOn w:val="a1"/>
    <w:uiPriority w:val="59"/>
    <w:rsid w:val="00BC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B8"/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5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B5BB8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7B5BB8"/>
    <w:pPr>
      <w:ind w:left="720"/>
      <w:contextualSpacing/>
    </w:pPr>
  </w:style>
  <w:style w:type="paragraph" w:customStyle="1" w:styleId="ConsPlusNonformat">
    <w:name w:val="ConsPlusNonformat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Normal">
    <w:name w:val="ConsNormal"/>
    <w:rsid w:val="007B5BB8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7B5BB8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7B5BB8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5BB8"/>
    <w:rPr>
      <w:rFonts w:ascii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7B5BB8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B5BB8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B5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BB8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5BB8"/>
    <w:rPr>
      <w:rFonts w:ascii="Calibri" w:hAnsi="Calibri" w:cs="Times New Roman"/>
      <w:lang w:eastAsia="ru-RU"/>
    </w:rPr>
  </w:style>
  <w:style w:type="table" w:styleId="ae">
    <w:name w:val="Table Grid"/>
    <w:basedOn w:val="a1"/>
    <w:uiPriority w:val="59"/>
    <w:rsid w:val="00BC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F230B558B31870E5D2653FB786CC6A10CABC8D6E9EE63FA785BD0CCF513DB22F6AA7564589D25FF1785DBA9J9b3H" TargetMode="External"/><Relationship Id="rId18" Type="http://schemas.openxmlformats.org/officeDocument/2006/relationships/hyperlink" Target="consultantplus://offline/ref=5F230B558B31870E5D2653FB786CC6A10CABC8D6E9EE63FA785BD0CCF513DB22F6AA7564589D25FF1785DBA9J9b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4DF66E0098AB04A093DBE8E630A02853DA99AD4C8260B1A37F301BD928JFb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4DF66E0098AB04A093DBE8E630A02853DA99AD4C8260B1A37F301BD928JFb6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30B558B31870E5D2653FB786CC6A10CABC8D6E9EE63FA785BD0CCF513DB22F6AA7564589D25FF1785DBA9J9b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30B558B31870E5D264DF66E0098AB0CA592D3E0E46DAA200AD69BAA43DD77B6EA73311BD928FFJ1b5H" TargetMode="External"/><Relationship Id="rId10" Type="http://schemas.openxmlformats.org/officeDocument/2006/relationships/hyperlink" Target="consultantplus://offline/ref=5F230B558B31870E5D2653FB786CC6A10CABC8D6E9EE63FA785BD0CCF513DB22F6AA7564589D25FF1785DAA6J9b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30B558B31870E5D2653FB786CC6A10CABC8D6E9EE63FA785BD0CCF513DB22F6AA7564589D25FF1785DBA9J9b3H" TargetMode="External"/><Relationship Id="rId14" Type="http://schemas.openxmlformats.org/officeDocument/2006/relationships/hyperlink" Target="consultantplus://offline/ref=5F230B558B31870E5D264DF66E0098AB04A093DBE8E630A02853DA99JA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BD44-57A5-4863-BC01-F298C186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10601</Words>
  <Characters>60428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Ludmila V. Sobolevskaya</cp:lastModifiedBy>
  <cp:revision>2</cp:revision>
  <dcterms:created xsi:type="dcterms:W3CDTF">2015-11-18T06:46:00Z</dcterms:created>
  <dcterms:modified xsi:type="dcterms:W3CDTF">2015-11-18T06:46:00Z</dcterms:modified>
</cp:coreProperties>
</file>