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D32517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6ACB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proofErr w:type="gramStart"/>
      <w:r w:rsidRPr="00FA218F">
        <w:rPr>
          <w:color w:val="000080"/>
          <w:sz w:val="32"/>
        </w:rPr>
        <w:t>МЧС  РОССИИ</w:t>
      </w:r>
      <w:proofErr w:type="gramEnd"/>
    </w:p>
    <w:p w:rsidR="00772D0C" w:rsidRPr="00FA218F" w:rsidRDefault="00D32517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 xml:space="preserve">ОБСТАНОВКИ   </w:t>
      </w:r>
      <w:proofErr w:type="gramStart"/>
      <w:r w:rsidRPr="00FA218F">
        <w:rPr>
          <w:sz w:val="34"/>
        </w:rPr>
        <w:t>С</w:t>
      </w:r>
      <w:proofErr w:type="gramEnd"/>
      <w:r w:rsidRPr="00FA218F">
        <w:rPr>
          <w:sz w:val="34"/>
        </w:rPr>
        <w:t xml:space="preserve">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proofErr w:type="gramStart"/>
      <w:r w:rsidRPr="00FA218F">
        <w:rPr>
          <w:b/>
          <w:bCs/>
          <w:color w:val="FF0000"/>
          <w:sz w:val="34"/>
        </w:rPr>
        <w:t>И  ПОСЛЕДСТВИЙ</w:t>
      </w:r>
      <w:proofErr w:type="gramEnd"/>
      <w:r w:rsidRPr="00FA218F">
        <w:rPr>
          <w:b/>
          <w:bCs/>
          <w:color w:val="FF0000"/>
          <w:sz w:val="34"/>
        </w:rPr>
        <w:t xml:space="preserve">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CB6520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>
        <w:rPr>
          <w:i w:val="0"/>
          <w:iCs w:val="0"/>
          <w:sz w:val="36"/>
          <w:lang w:val="en-US"/>
        </w:rPr>
        <w:t xml:space="preserve"> </w:t>
      </w:r>
      <w:proofErr w:type="gramStart"/>
      <w:r>
        <w:rPr>
          <w:i w:val="0"/>
          <w:iCs w:val="0"/>
          <w:sz w:val="36"/>
          <w:lang w:val="en-US"/>
        </w:rPr>
        <w:t>за</w:t>
      </w:r>
      <w:proofErr w:type="gramEnd"/>
      <w:r>
        <w:rPr>
          <w:i w:val="0"/>
          <w:iCs w:val="0"/>
          <w:sz w:val="36"/>
          <w:lang w:val="en-US"/>
        </w:rPr>
        <w:t xml:space="preserve"> 11 месяцев 2017 года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23B7D" w:rsidRPr="00FA218F" w:rsidRDefault="00223B7D" w:rsidP="00A31A5F">
      <w:pPr>
        <w:rPr>
          <w:sz w:val="20"/>
          <w:szCs w:val="20"/>
        </w:rPr>
      </w:pP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За 11 месяцев 2017 года на территории Свердловской области зарегистрировано 3187 пожаров, что в сравнении с аналогичным периодом прошлого года меньше на 174 случа</w:t>
      </w:r>
      <w:r w:rsidR="000721DC">
        <w:rPr>
          <w:sz w:val="28"/>
          <w:szCs w:val="28"/>
        </w:rPr>
        <w:t>я</w:t>
      </w:r>
      <w:r w:rsidRPr="00CB6520">
        <w:rPr>
          <w:sz w:val="28"/>
          <w:szCs w:val="28"/>
        </w:rPr>
        <w:t xml:space="preserve"> или 5,2%</w:t>
      </w:r>
      <w:r w:rsidR="000721DC">
        <w:rPr>
          <w:sz w:val="28"/>
          <w:szCs w:val="28"/>
        </w:rPr>
        <w:t>.</w:t>
      </w: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При пожарах погибли 250 человек (снижение на 15,0% в сравнении с АППГ), в том числе 6 детей (за аналогичный период прошлого года погибли 18 детей);</w:t>
      </w: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279 жителей Свердловской области получили травмы различной степеней тяжести (увеличение на 7 человек</w:t>
      </w:r>
      <w:r w:rsidR="000721DC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или на 2,6%));</w:t>
      </w:r>
    </w:p>
    <w:p w:rsidR="00CB6520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Материальный ущерб от пожаров и их последствий составил 356,3 млн.руб. (снижение на 57,7%));</w:t>
      </w:r>
    </w:p>
    <w:p w:rsidR="00CB6520" w:rsidRDefault="00CB6520" w:rsidP="00CC7303">
      <w:pPr>
        <w:ind w:firstLine="720"/>
        <w:jc w:val="both"/>
        <w:rPr>
          <w:sz w:val="28"/>
          <w:szCs w:val="28"/>
          <w:lang w:val="en-US"/>
        </w:rPr>
      </w:pPr>
      <w:r w:rsidRPr="00CB6520">
        <w:rPr>
          <w:sz w:val="28"/>
          <w:szCs w:val="28"/>
        </w:rPr>
        <w:t xml:space="preserve">Зарегистрировано выездов пожарных подразделений на ликвидацию </w:t>
      </w:r>
      <w:r>
        <w:rPr>
          <w:sz w:val="28"/>
          <w:szCs w:val="28"/>
          <w:lang w:val="en-US"/>
        </w:rPr>
        <w:t>7108 загорания.</w:t>
      </w:r>
    </w:p>
    <w:p w:rsidR="005062DE" w:rsidRPr="00FA218F" w:rsidRDefault="005062DE" w:rsidP="00CC7303">
      <w:pPr>
        <w:ind w:firstLine="720"/>
        <w:jc w:val="both"/>
        <w:rPr>
          <w:sz w:val="16"/>
          <w:szCs w:val="16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CB6520" w:rsidRDefault="000721DC" w:rsidP="00C107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16A37" wp14:editId="4114A176">
                <wp:simplePos x="0" y="0"/>
                <wp:positionH relativeFrom="column">
                  <wp:posOffset>3821502</wp:posOffset>
                </wp:positionH>
                <wp:positionV relativeFrom="paragraph">
                  <wp:posOffset>1539659</wp:posOffset>
                </wp:positionV>
                <wp:extent cx="563880" cy="205740"/>
                <wp:effectExtent l="19050" t="19050" r="26670" b="22860"/>
                <wp:wrapNone/>
                <wp:docPr id="16" name="Выгнутая вверх стрел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3880" cy="20574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7684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6" o:spid="_x0000_s1026" type="#_x0000_t105" style="position:absolute;margin-left:300.9pt;margin-top:121.25pt;width:44.4pt;height:16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" adj="11545,19086" fillcolor="red"/>
            </w:pict>
          </mc:Fallback>
        </mc:AlternateContent>
      </w:r>
      <w:r>
        <w:rPr>
          <w:noProof/>
        </w:rPr>
        <w:drawing>
          <wp:inline distT="0" distB="0" distL="0" distR="0" wp14:anchorId="20EAFCB5" wp14:editId="71ED75DB">
            <wp:extent cx="6265545" cy="2730500"/>
            <wp:effectExtent l="0" t="0" r="190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CB6520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 xml:space="preserve">Подразделениями пожарной охраны на пожарах спасено 673 и эвакуировано 3445 человек, а </w:t>
      </w:r>
      <w:proofErr w:type="gramStart"/>
      <w:r w:rsidRPr="00CB6520">
        <w:rPr>
          <w:sz w:val="28"/>
          <w:szCs w:val="28"/>
        </w:rPr>
        <w:t>так же</w:t>
      </w:r>
      <w:proofErr w:type="gramEnd"/>
      <w:r w:rsidRPr="00CB6520">
        <w:rPr>
          <w:sz w:val="28"/>
          <w:szCs w:val="28"/>
        </w:rPr>
        <w:t xml:space="preserve"> спасено материальных ценностей на сумму более 54,89 млн. рублей.</w:t>
      </w:r>
    </w:p>
    <w:p w:rsidR="000721DC" w:rsidRDefault="00CB6520" w:rsidP="001C4F2D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 xml:space="preserve">Ежедневно в Свердловской области происходило 9,6 пожаров, при которых погибали 0,8 человек и 0,8 человек получали травмы, огнем уничтожалось 2,6 строения, 0,5 единиц автотракторной техники. </w:t>
      </w:r>
      <w:r w:rsidRPr="000721DC">
        <w:rPr>
          <w:sz w:val="28"/>
          <w:szCs w:val="28"/>
        </w:rPr>
        <w:t>Ежедневный материальный ущерб составил 1,1 млн. рублей.</w:t>
      </w:r>
    </w:p>
    <w:p w:rsidR="000721DC" w:rsidRDefault="000721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0721DC" w:rsidP="0010181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92D7C" wp14:editId="67E2CBB5">
                <wp:simplePos x="0" y="0"/>
                <wp:positionH relativeFrom="column">
                  <wp:posOffset>4992574</wp:posOffset>
                </wp:positionH>
                <wp:positionV relativeFrom="paragraph">
                  <wp:posOffset>1537335</wp:posOffset>
                </wp:positionV>
                <wp:extent cx="258445" cy="131445"/>
                <wp:effectExtent l="19050" t="19050" r="27305" b="20955"/>
                <wp:wrapNone/>
                <wp:docPr id="19" name="Выгнутая вверх стрел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50A6" id="Выгнутая вверх стрелка 19" o:spid="_x0000_s1026" type="#_x0000_t105" style="position:absolute;margin-left:393.1pt;margin-top:121.05pt;width:20.35pt;height:10.3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6F150" wp14:editId="7784664C">
                <wp:simplePos x="0" y="0"/>
                <wp:positionH relativeFrom="column">
                  <wp:posOffset>4510081</wp:posOffset>
                </wp:positionH>
                <wp:positionV relativeFrom="paragraph">
                  <wp:posOffset>1537336</wp:posOffset>
                </wp:positionV>
                <wp:extent cx="258445" cy="131445"/>
                <wp:effectExtent l="19050" t="19050" r="27305" b="20955"/>
                <wp:wrapNone/>
                <wp:docPr id="18" name="Выгнутая вверх стрел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C653" id="Выгнутая вверх стрелка 18" o:spid="_x0000_s1026" type="#_x0000_t105" style="position:absolute;margin-left:355.1pt;margin-top:121.05pt;width:20.35pt;height:10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F7D5D" wp14:editId="22191B79">
                <wp:simplePos x="0" y="0"/>
                <wp:positionH relativeFrom="column">
                  <wp:posOffset>4027757</wp:posOffset>
                </wp:positionH>
                <wp:positionV relativeFrom="paragraph">
                  <wp:posOffset>1537336</wp:posOffset>
                </wp:positionV>
                <wp:extent cx="258445" cy="131445"/>
                <wp:effectExtent l="19050" t="19050" r="27305" b="20955"/>
                <wp:wrapNone/>
                <wp:docPr id="17" name="Выгнутая вверх стрел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240A" id="Выгнутая вверх стрелка 17" o:spid="_x0000_s1026" type="#_x0000_t105" style="position:absolute;margin-left:317.15pt;margin-top:121.05pt;width:20.35pt;height:10.3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E4636" wp14:editId="7498697E">
                <wp:simplePos x="0" y="0"/>
                <wp:positionH relativeFrom="column">
                  <wp:posOffset>1638492</wp:posOffset>
                </wp:positionH>
                <wp:positionV relativeFrom="paragraph">
                  <wp:posOffset>1537491</wp:posOffset>
                </wp:positionV>
                <wp:extent cx="258445" cy="131445"/>
                <wp:effectExtent l="19050" t="19050" r="27305" b="20955"/>
                <wp:wrapNone/>
                <wp:docPr id="15" name="Выгнутая вверх стрел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88B5" id="Выгнутая вверх стрелка 15" o:spid="_x0000_s1026" type="#_x0000_t105" style="position:absolute;margin-left:129pt;margin-top:121.05pt;width:20.35pt;height:10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" adj="7584,18096" fillcolor="red"/>
            </w:pict>
          </mc:Fallback>
        </mc:AlternateContent>
      </w:r>
      <w:r>
        <w:rPr>
          <w:noProof/>
        </w:rPr>
        <w:drawing>
          <wp:inline distT="0" distB="0" distL="0" distR="0" wp14:anchorId="660E1067" wp14:editId="44981DFA">
            <wp:extent cx="6310630" cy="2659380"/>
            <wp:effectExtent l="0" t="0" r="0" b="762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DA6" w:rsidRDefault="00CB6520" w:rsidP="00804DA6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Рост пожаров произошел в марте на +11,0 %, августе на +2,0 %, сентябре н</w:t>
      </w:r>
      <w:r w:rsidR="000721DC">
        <w:rPr>
          <w:sz w:val="28"/>
          <w:szCs w:val="28"/>
        </w:rPr>
        <w:t>а +18,3 %, октябре на +3,4 %.</w:t>
      </w:r>
    </w:p>
    <w:p w:rsidR="000721DC" w:rsidRPr="00FA218F" w:rsidRDefault="000721DC" w:rsidP="00804DA6">
      <w:pPr>
        <w:ind w:firstLine="720"/>
        <w:jc w:val="both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D32517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09310" cy="30797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21DC" w:rsidRDefault="00072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78E5" w:rsidRPr="000721DC" w:rsidRDefault="000078E5" w:rsidP="00FD4616">
      <w:pPr>
        <w:jc w:val="center"/>
        <w:rPr>
          <w:b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городах</w:t>
      </w:r>
    </w:p>
    <w:p w:rsidR="00FD4616" w:rsidRPr="00FD4616" w:rsidRDefault="000721DC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A21DC" wp14:editId="4F41F054">
                <wp:simplePos x="0" y="0"/>
                <wp:positionH relativeFrom="column">
                  <wp:posOffset>3795623</wp:posOffset>
                </wp:positionH>
                <wp:positionV relativeFrom="paragraph">
                  <wp:posOffset>1509574</wp:posOffset>
                </wp:positionV>
                <wp:extent cx="563880" cy="205740"/>
                <wp:effectExtent l="19050" t="19050" r="26670" b="22860"/>
                <wp:wrapNone/>
                <wp:docPr id="14" name="Выгнутая вверх стрел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3880" cy="20574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14D8" id="Выгнутая вверх стрелка 14" o:spid="_x0000_s1026" type="#_x0000_t105" style="position:absolute;margin-left:298.85pt;margin-top:118.85pt;width:44.4pt;height:16.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" adj="11545,19086" fillcolor="red"/>
            </w:pict>
          </mc:Fallback>
        </mc:AlternateContent>
      </w:r>
      <w:r>
        <w:rPr>
          <w:noProof/>
        </w:rPr>
        <w:drawing>
          <wp:inline distT="0" distB="0" distL="0" distR="0" wp14:anchorId="119B6239" wp14:editId="1113E586">
            <wp:extent cx="6265572" cy="2730321"/>
            <wp:effectExtent l="0" t="0" r="1905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- 2334 пожара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3,9% к АППГ);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погибли 150 человек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23,9%), в том числе 4 ребенка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71,4%);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получили травмы 236 человек (</w:t>
      </w:r>
      <w:r w:rsidR="000721DC">
        <w:rPr>
          <w:b w:val="0"/>
          <w:iCs w:val="0"/>
          <w:spacing w:val="0"/>
          <w:szCs w:val="28"/>
        </w:rPr>
        <w:t>увелич</w:t>
      </w:r>
      <w:r w:rsidR="000721DC">
        <w:rPr>
          <w:b w:val="0"/>
          <w:iCs w:val="0"/>
          <w:spacing w:val="0"/>
          <w:szCs w:val="28"/>
        </w:rPr>
        <w:t xml:space="preserve">ение на </w:t>
      </w:r>
      <w:r w:rsidRPr="00CB6520">
        <w:rPr>
          <w:b w:val="0"/>
          <w:iCs w:val="0"/>
          <w:spacing w:val="0"/>
          <w:szCs w:val="28"/>
        </w:rPr>
        <w:t>3,1 %);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прямой материальный ущерб причинен в размере 231,9 млн.руб.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59,4 %).</w:t>
      </w:r>
    </w:p>
    <w:p w:rsidR="00032DBB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На города пришлось 73,2 % от общего количества пожаров в области, 65,1 % материального ущерба, 60,0 % числа погибших при пожарах людей и 84,6 %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721DC" w:rsidRPr="000721DC" w:rsidRDefault="000721D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0721DC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43582B0" wp14:editId="13E341BA">
            <wp:extent cx="6294755" cy="2895600"/>
            <wp:effectExtent l="0" t="0" r="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- 853 пожара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8,6% к АППГ);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- погибли 100 человек (</w:t>
      </w:r>
      <w:r w:rsidR="000721DC">
        <w:rPr>
          <w:b w:val="0"/>
          <w:iCs w:val="0"/>
          <w:spacing w:val="0"/>
          <w:szCs w:val="28"/>
        </w:rPr>
        <w:t xml:space="preserve">увеличение на </w:t>
      </w:r>
      <w:r w:rsidRPr="00CB6520">
        <w:rPr>
          <w:b w:val="0"/>
          <w:iCs w:val="0"/>
          <w:spacing w:val="0"/>
          <w:szCs w:val="28"/>
        </w:rPr>
        <w:t>3,1%), в том числе 2 ребенка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50,0%);</w:t>
      </w:r>
    </w:p>
    <w:p w:rsidR="00CB6520" w:rsidRPr="00CB6520" w:rsidRDefault="000721D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>- получили травмы 43 человека (</w:t>
      </w:r>
      <w:r w:rsidR="00CB6520" w:rsidRPr="00CB6520">
        <w:rPr>
          <w:b w:val="0"/>
          <w:iCs w:val="0"/>
          <w:spacing w:val="0"/>
          <w:szCs w:val="28"/>
        </w:rPr>
        <w:t>стаб</w:t>
      </w:r>
      <w:r>
        <w:rPr>
          <w:b w:val="0"/>
          <w:iCs w:val="0"/>
          <w:spacing w:val="0"/>
          <w:szCs w:val="28"/>
        </w:rPr>
        <w:t>ильно).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lastRenderedPageBreak/>
        <w:t>- прямой материальный ущерб причинен в размере 124,4 млн.руб. (</w:t>
      </w:r>
      <w:r w:rsidR="000721DC">
        <w:rPr>
          <w:b w:val="0"/>
          <w:iCs w:val="0"/>
          <w:spacing w:val="0"/>
          <w:szCs w:val="28"/>
        </w:rPr>
        <w:t xml:space="preserve">снижение на </w:t>
      </w:r>
      <w:r w:rsidRPr="00CB6520">
        <w:rPr>
          <w:b w:val="0"/>
          <w:iCs w:val="0"/>
          <w:spacing w:val="0"/>
          <w:szCs w:val="28"/>
        </w:rPr>
        <w:t>54,1 %).</w:t>
      </w:r>
    </w:p>
    <w:p w:rsidR="007439F7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На сельскую местность пришлось 26,8 % от общего количества пожаров в области, 34,9 % материального ущерба, 40,0 % числа погибших при пожарах людей и 15,4 %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721DC" w:rsidRPr="000721DC" w:rsidRDefault="000721DC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0721DC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5EC80E44" wp14:editId="3BD822F1">
            <wp:extent cx="6304476" cy="2871989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 xml:space="preserve">Наибольшее количество пожаров зарегистрировано в жилом секторе. Их доля от общего числа пожаров по области составила 73,0 %. Гибель людей при пожарах в жилом секторе, от общего количества по области, составила 94,4 %, </w:t>
      </w:r>
      <w:proofErr w:type="gramStart"/>
      <w:r w:rsidRPr="00CB6520">
        <w:rPr>
          <w:b w:val="0"/>
          <w:iCs w:val="0"/>
          <w:spacing w:val="0"/>
          <w:szCs w:val="28"/>
        </w:rPr>
        <w:t>людей</w:t>
      </w:r>
      <w:proofErr w:type="gramEnd"/>
      <w:r w:rsidRPr="00CB6520">
        <w:rPr>
          <w:b w:val="0"/>
          <w:iCs w:val="0"/>
          <w:spacing w:val="0"/>
          <w:szCs w:val="28"/>
        </w:rPr>
        <w:t xml:space="preserve"> получивших травмы – 86,7 %.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Чаще всего пожары происходили в подсобных помещениях (3,29%), на верандах (5,93%), в саунах (7,66%), в пристройках к зданиям (4,27%), в жилых комнатах (25,79%), на кухнях (3,23%), на чердаках зданий (3,07%), в прочих помещениях (12,52%), в салонах (5,71%), в отсеках двигателей (10,07%).</w:t>
      </w:r>
    </w:p>
    <w:p w:rsidR="00BC5091" w:rsidRPr="000721DC" w:rsidRDefault="00BC509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  <w:r w:rsidRPr="00410079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CB6520" w:rsidRDefault="000721DC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077BC5F5" wp14:editId="3265FEB4">
            <wp:extent cx="6207885" cy="347085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10079" w:rsidRPr="00CB6520">
        <w:rPr>
          <w:sz w:val="22"/>
          <w:szCs w:val="22"/>
        </w:rPr>
        <w:t xml:space="preserve"> </w:t>
      </w:r>
    </w:p>
    <w:p w:rsidR="00CB6520" w:rsidRPr="00CB6520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lastRenderedPageBreak/>
        <w:t>За 11 месяцев 2017 года от неосторожного обращения с огнем произошло 22,5</w:t>
      </w:r>
      <w:r w:rsidR="000721DC">
        <w:rPr>
          <w:b w:val="0"/>
          <w:iCs w:val="0"/>
          <w:spacing w:val="0"/>
          <w:szCs w:val="28"/>
        </w:rPr>
        <w:t> %</w:t>
      </w:r>
      <w:r w:rsidRPr="00CB6520">
        <w:rPr>
          <w:b w:val="0"/>
          <w:iCs w:val="0"/>
          <w:spacing w:val="0"/>
          <w:szCs w:val="28"/>
        </w:rPr>
        <w:t xml:space="preserve"> (в </w:t>
      </w:r>
      <w:smartTag w:uri="urn:schemas-microsoft-com:office:smarttags" w:element="metricconverter">
        <w:smartTagPr>
          <w:attr w:name="ProductID" w:val="2016 г"/>
        </w:smartTagPr>
        <w:r w:rsidRPr="00CB6520">
          <w:rPr>
            <w:b w:val="0"/>
            <w:iCs w:val="0"/>
            <w:spacing w:val="0"/>
            <w:szCs w:val="28"/>
          </w:rPr>
          <w:t>2016 г</w:t>
        </w:r>
      </w:smartTag>
      <w:r w:rsidRPr="00CB6520">
        <w:rPr>
          <w:b w:val="0"/>
          <w:iCs w:val="0"/>
          <w:spacing w:val="0"/>
          <w:szCs w:val="28"/>
        </w:rPr>
        <w:t xml:space="preserve">. - 21,3 %) от общего количества пожаров, при которых погибли 140 человек (56,0 %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CB6520">
          <w:rPr>
            <w:b w:val="0"/>
            <w:iCs w:val="0"/>
            <w:spacing w:val="0"/>
            <w:szCs w:val="28"/>
          </w:rPr>
          <w:t>2016 г</w:t>
        </w:r>
      </w:smartTag>
      <w:r w:rsidRPr="00CB6520">
        <w:rPr>
          <w:b w:val="0"/>
          <w:iCs w:val="0"/>
          <w:spacing w:val="0"/>
          <w:szCs w:val="28"/>
        </w:rPr>
        <w:t xml:space="preserve">. - 55,4 %) и 146 человек получили травмы (52,3 %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CB6520">
          <w:rPr>
            <w:b w:val="0"/>
            <w:iCs w:val="0"/>
            <w:spacing w:val="0"/>
            <w:szCs w:val="28"/>
          </w:rPr>
          <w:t>2016 г</w:t>
        </w:r>
      </w:smartTag>
      <w:r w:rsidRPr="00CB6520">
        <w:rPr>
          <w:b w:val="0"/>
          <w:iCs w:val="0"/>
          <w:spacing w:val="0"/>
          <w:szCs w:val="28"/>
        </w:rPr>
        <w:t>. - 54,4 %).</w:t>
      </w:r>
    </w:p>
    <w:p w:rsidR="0078763C" w:rsidRPr="00FA218F" w:rsidRDefault="00CB6520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CB6520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(30,0 % от общего количества) и нарушений правил эксплуатации печного отопления (13,9 %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721DC" w:rsidRDefault="000721DC" w:rsidP="006E5474">
      <w:pPr>
        <w:ind w:firstLine="720"/>
        <w:jc w:val="both"/>
        <w:rPr>
          <w:color w:val="000000"/>
          <w:sz w:val="28"/>
          <w:szCs w:val="28"/>
        </w:rPr>
      </w:pP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- количество пожаров, приходящихся на 100 тыс. населения 73,65 (за АППГ – 77,67);</w:t>
      </w: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средний ущерб, приходящийся на один пожар, - 111,79 тыс. руб. (250,59); </w:t>
      </w:r>
    </w:p>
    <w:p w:rsidR="00CB6520" w:rsidRPr="00CB6520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количество погибших при пожарах людей на 100 тыс. населения – 5,78 (6,79); </w:t>
      </w:r>
    </w:p>
    <w:p w:rsidR="00150853" w:rsidRPr="00FA218F" w:rsidRDefault="00CB6520" w:rsidP="006E5474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- количество травмированных при пожарах людей на 100 тыс. населения – 6,45 (6,29).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погибших людей по часам суток, в т.ч. в нетрезвом виде</w:t>
      </w:r>
    </w:p>
    <w:p w:rsidR="00410079" w:rsidRPr="00FA218F" w:rsidRDefault="00D32517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2490" cy="301053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Основное время суток, когда погибали люди, это ночные и вечерние часы. Всего же за вечернее и ночное время (с 18-ти вечера до 6 часов утра) погибли 159 человек</w:t>
      </w:r>
      <w:r w:rsidR="000721DC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(63,6% от общего количества), из них в нетрезвом виде - 48, что составляет 19,2%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На пожарах больше погибало лиц мужского пола – 65,2% от общего количества погибших, женщин – 34,8%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Pr="00FA218F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Относительно аналогичного периода прошлого года количество погибших людей, находящихся в нетрезвом состоянии, снизилось на 26,6%, с 109 человек до 80.</w:t>
      </w:r>
      <w:r w:rsidR="000721DC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 xml:space="preserve">В городах этот процент составляет 31,3% от общего числа погибших в городах, в сельской местности - 33,0% 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0721DC" w:rsidRDefault="000721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21DC" w:rsidRDefault="000721DC" w:rsidP="00B46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пожарах погибли:</w:t>
      </w:r>
    </w:p>
    <w:p w:rsidR="00CB6520" w:rsidRPr="00CB6520" w:rsidRDefault="000721DC" w:rsidP="00B46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B6520" w:rsidRPr="00CB6520">
        <w:rPr>
          <w:color w:val="000000"/>
          <w:sz w:val="28"/>
          <w:szCs w:val="28"/>
        </w:rPr>
        <w:t xml:space="preserve"> 96 пенсионеров (38,4 % от общего количества),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трудоспособного населения - 36 человек (14,4 %),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безработных - 55 человек (22,0 %),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нетрудоспособных иждивенцев (инвалидов) - 16 человек (6,4 %),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лиц без определенного места жительства (БОМЖ) - 5 человек (2,0 %),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иностранные граждане - 0 человек (0,0 %),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лиц без гражданства - 0 человек (0,0 %), </w:t>
      </w:r>
    </w:p>
    <w:p w:rsidR="00CB6520" w:rsidRPr="00CB6520" w:rsidRDefault="00CB6520" w:rsidP="00B46152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- социальное положение не установлено - 37 человек (14,8 %). </w:t>
      </w:r>
    </w:p>
    <w:p w:rsidR="00256B4F" w:rsidRPr="000721DC" w:rsidRDefault="00BC5091" w:rsidP="00B46152">
      <w:pPr>
        <w:ind w:firstLine="720"/>
        <w:jc w:val="both"/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0721DC" w:rsidP="00F23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 школьного возраста погиб</w:t>
      </w:r>
      <w:r w:rsidR="00CB6520" w:rsidRPr="00CB6520">
        <w:rPr>
          <w:sz w:val="28"/>
          <w:szCs w:val="28"/>
        </w:rPr>
        <w:t xml:space="preserve"> 1 человек (0,4 % от общего количества), дошкольников - 4 человека (1,6 %). </w:t>
      </w:r>
      <w:r w:rsidR="00BC5091" w:rsidRPr="00FA218F">
        <w:rPr>
          <w:sz w:val="28"/>
          <w:szCs w:val="28"/>
        </w:rPr>
        <w:t xml:space="preserve"> </w:t>
      </w:r>
    </w:p>
    <w:p w:rsidR="0036399C" w:rsidRPr="000721DC" w:rsidRDefault="0036399C" w:rsidP="0036399C">
      <w:pPr>
        <w:ind w:firstLine="540"/>
        <w:jc w:val="both"/>
        <w:rPr>
          <w:color w:val="000000"/>
        </w:rPr>
      </w:pPr>
    </w:p>
    <w:p w:rsidR="0036399C" w:rsidRPr="00FA218F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За исследуемый период текущего года зарегистрирован 1 пожаров с групповой гибелью людей (пять и бол</w:t>
      </w:r>
      <w:r w:rsidR="000A5CAA">
        <w:rPr>
          <w:color w:val="000000"/>
          <w:sz w:val="28"/>
          <w:szCs w:val="28"/>
        </w:rPr>
        <w:t>ее человек), при которых погибли</w:t>
      </w:r>
      <w:r w:rsidRPr="00CB6520">
        <w:rPr>
          <w:color w:val="000000"/>
          <w:sz w:val="28"/>
          <w:szCs w:val="28"/>
        </w:rPr>
        <w:t xml:space="preserve"> 5 человек.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36399C" w:rsidRPr="000721DC" w:rsidRDefault="0036399C" w:rsidP="0036399C">
      <w:pPr>
        <w:ind w:firstLine="540"/>
        <w:jc w:val="both"/>
        <w:rPr>
          <w:color w:val="000000"/>
        </w:rPr>
      </w:pPr>
    </w:p>
    <w:p w:rsidR="00CB6520" w:rsidRPr="00CB6520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Наибольшее количество тел погибших людей было обнаружено на веранде (14,4%), в пристройке к зданию (3,6%), в жилой комнате (58,8%), на кухне (4%), в прочих помещениях (6,4%), </w:t>
      </w:r>
      <w:r w:rsidR="000A5CAA">
        <w:rPr>
          <w:color w:val="000000"/>
          <w:sz w:val="28"/>
          <w:szCs w:val="28"/>
        </w:rPr>
        <w:t>в отсеке двигателя (2,4%)</w:t>
      </w:r>
      <w:r w:rsidRPr="00CB6520">
        <w:rPr>
          <w:color w:val="000000"/>
          <w:sz w:val="28"/>
          <w:szCs w:val="28"/>
        </w:rPr>
        <w:t>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D32517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1070" cy="314833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CB6520" w:rsidP="009B3B13">
      <w:pPr>
        <w:ind w:firstLine="720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 xml:space="preserve">Вследствие воздействия продуктов горения погибли 172 человека (68,8 % от общего количества), от воздействия высокой температуры - 44 человека (17,6 %). </w:t>
      </w:r>
      <w:r w:rsidRPr="001D4B56">
        <w:rPr>
          <w:color w:val="000000"/>
          <w:sz w:val="28"/>
          <w:szCs w:val="28"/>
        </w:rPr>
        <w:t xml:space="preserve">Прочие причины гибели людей - 28 человек (11,2 %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1D4B56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1D4B56" w:rsidRDefault="001D4B5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CC7303" w:rsidRPr="001D4B56" w:rsidRDefault="00CC7303" w:rsidP="00FF11A8">
      <w:pPr>
        <w:jc w:val="both"/>
        <w:rPr>
          <w:color w:val="000000"/>
          <w:sz w:val="10"/>
          <w:szCs w:val="10"/>
        </w:rPr>
      </w:pP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CB6520" w:rsidP="00BB64CB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Произошел одновременный рост количества пожаров, погибших и травмированных при них людей в Малышевском ГО (+20,0%,</w:t>
      </w:r>
      <w:r w:rsidR="001D4B56">
        <w:rPr>
          <w:color w:val="000000"/>
          <w:sz w:val="28"/>
          <w:szCs w:val="28"/>
        </w:rPr>
        <w:t xml:space="preserve"> </w:t>
      </w:r>
      <w:proofErr w:type="gramStart"/>
      <w:r w:rsidRPr="00CB6520">
        <w:rPr>
          <w:color w:val="000000"/>
          <w:sz w:val="28"/>
          <w:szCs w:val="28"/>
        </w:rPr>
        <w:t>увел.,</w:t>
      </w:r>
      <w:proofErr w:type="gramEnd"/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увел. соответственно), Ивдельском ГО (+45,5%,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+100,0%,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+300,0%), Каменском ГО (+6,3%,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+33,3%), Режевском ГО (+2,7%,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+300,0%,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Зарегистрирован рост количества пожаров и погибших при них людей в Белоярском ГО (+3,4%,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+200,0% соответственно), МО город Ирбит (+4,0%,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+20,0%), Качканарском ГО (+9,5%,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CB6520" w:rsidP="00FA218F">
      <w:pPr>
        <w:ind w:firstLine="709"/>
        <w:jc w:val="both"/>
        <w:rPr>
          <w:color w:val="000000"/>
          <w:sz w:val="28"/>
          <w:szCs w:val="28"/>
        </w:rPr>
      </w:pPr>
      <w:r w:rsidRPr="00CB6520">
        <w:rPr>
          <w:color w:val="000000"/>
          <w:sz w:val="28"/>
          <w:szCs w:val="28"/>
        </w:rPr>
        <w:t>Одновременный рост числа пожаров и тр</w:t>
      </w:r>
      <w:r w:rsidR="001D4B56">
        <w:rPr>
          <w:color w:val="000000"/>
          <w:sz w:val="28"/>
          <w:szCs w:val="28"/>
        </w:rPr>
        <w:t xml:space="preserve">авмированных людей произошел в </w:t>
      </w:r>
      <w:r w:rsidRPr="00CB6520">
        <w:rPr>
          <w:color w:val="000000"/>
          <w:sz w:val="28"/>
          <w:szCs w:val="28"/>
        </w:rPr>
        <w:t>ГО Верхотурский (+11,8%,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+150,0% соответственно), г. Нижний Тагил (+2,3%,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+33,3%), ГО Сухой Лог (+29,4%,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+33,3%), Шалинском ГО (+11,1%,</w:t>
      </w:r>
      <w:r w:rsidR="001D4B56">
        <w:rPr>
          <w:color w:val="000000"/>
          <w:sz w:val="28"/>
          <w:szCs w:val="28"/>
        </w:rPr>
        <w:t xml:space="preserve"> </w:t>
      </w:r>
      <w:r w:rsidRPr="00CB6520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CB6520" w:rsidP="00CC7303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Отмечается одновременный рост числа погибших и травмированных при пожарах людей в Алапаевском МО (+50,0%,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+200,0% соответственно), Артёмовском ГО (+100,0%,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+50,0%), ГО Красноуральск (+200,0%,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+200,0%), ГО Красноуфимск (+75,0%,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+133,3%), Кушвинском ГО (+33,3%,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+300,0%), ГО Дегтярск (+50,0%,</w:t>
      </w:r>
      <w:r w:rsidR="001D4B56">
        <w:rPr>
          <w:sz w:val="28"/>
          <w:szCs w:val="28"/>
        </w:rPr>
        <w:t xml:space="preserve"> </w:t>
      </w:r>
      <w:r w:rsidRPr="00CB6520">
        <w:rPr>
          <w:sz w:val="28"/>
          <w:szCs w:val="28"/>
        </w:rPr>
        <w:t>увел.).</w:t>
      </w:r>
      <w:r w:rsidR="00BC5091" w:rsidRPr="00FA218F">
        <w:rPr>
          <w:sz w:val="28"/>
          <w:szCs w:val="28"/>
        </w:rPr>
        <w:t xml:space="preserve"> </w:t>
      </w:r>
    </w:p>
    <w:p w:rsidR="00CB6520" w:rsidRPr="00CB6520" w:rsidRDefault="00CB6520" w:rsidP="00FB30DB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9 муниципальных образованиях Свердловской области отмечается увеличение числа пожаров (Асбестовском ГО (+1,7%), Ачитском ГО (+4,0%), Верхнесалдинском ГО (+3,1%), Горноуральском ГО (+4,8%), Волчанском ГО (+20,0%), Бисертском ГО (+12,5%), ГО Первоуральск (+31,2%), Арамильском ГО (+45,5%), Тавдинском ГО (+19,4%)).</w:t>
      </w:r>
    </w:p>
    <w:p w:rsidR="00FB30DB" w:rsidRPr="00CB6520" w:rsidRDefault="00707789" w:rsidP="00FB30DB">
      <w:pPr>
        <w:ind w:firstLine="720"/>
        <w:jc w:val="both"/>
        <w:rPr>
          <w:sz w:val="28"/>
          <w:szCs w:val="28"/>
        </w:rPr>
      </w:pPr>
      <w:r w:rsidRPr="00CB6520">
        <w:rPr>
          <w:sz w:val="28"/>
          <w:szCs w:val="28"/>
        </w:rPr>
        <w:t xml:space="preserve"> </w:t>
      </w:r>
    </w:p>
    <w:p w:rsidR="00CB6520" w:rsidRPr="00CB6520" w:rsidRDefault="00CB6520" w:rsidP="00FA218F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12 муниципальных образованиях Свердловской области отмечается увеличение числа погибших при пожарах людей (Артинском ГО (+400,0%), ГО Рефтинский (увел.), ГО Верхнее Дуброво (+100,0%), Берёзовском ГО (+75,0%), ГО Верхняя Пышма (+25,0%), ГО Заречный (+300,0%), МО Камышловском муниципальном районе (+100,0%), ГО Краснотурьинск (+33,3%), Нижнесергинском МР (+50,0%), Пышминском ГО (увел.), Сосьвинском ГО (увел.), Слободотуринском МР (увел.)).</w:t>
      </w:r>
    </w:p>
    <w:p w:rsidR="00032DBB" w:rsidRPr="00CB6520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CB6520" w:rsidRPr="00CB6520" w:rsidRDefault="00CB6520" w:rsidP="00FA218F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4 муниципальных образованиях Свердловской области отмечается увеличение числа погибших при пожарах детей (МО городе Алапаевске (увел.), ГО Карпинск (увел.), МО Красноуфимский округ (</w:t>
      </w:r>
      <w:r w:rsidR="001D4B56">
        <w:rPr>
          <w:sz w:val="28"/>
          <w:szCs w:val="28"/>
        </w:rPr>
        <w:t>увел.), ГО Первоуральск (увел.)</w:t>
      </w:r>
      <w:r w:rsidRPr="00CB6520">
        <w:rPr>
          <w:sz w:val="28"/>
          <w:szCs w:val="28"/>
        </w:rPr>
        <w:t>).</w:t>
      </w:r>
    </w:p>
    <w:p w:rsidR="00025F64" w:rsidRPr="00FA218F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CB6520" w:rsidP="00DF0584">
      <w:pPr>
        <w:ind w:firstLine="709"/>
        <w:jc w:val="both"/>
        <w:rPr>
          <w:sz w:val="28"/>
          <w:szCs w:val="28"/>
        </w:rPr>
      </w:pPr>
      <w:r w:rsidRPr="00CB6520">
        <w:rPr>
          <w:sz w:val="28"/>
          <w:szCs w:val="28"/>
        </w:rPr>
        <w:t>В 10 муниципальных образованиях Свердловской области отмечается увеличение числа травмированных при пожарах людей (ГО Богданович (+300,0%), Гаринском ГО (увел.), МО г. Каменск-Уральский (+9,1%), ГО Верхний Тагил (+25,0%), МО Красноуфимский округ (+200,0%), ГО Верхняя Тура (увел.), Полевском ГО (+100,0%), Серовском ГО (+183,3%), Таборинском МР (увел.), ГО Староуткинск (+100,0%)).</w:t>
      </w:r>
      <w:bookmarkStart w:id="0" w:name="z28"/>
      <w:bookmarkStart w:id="1" w:name="_GoBack"/>
      <w:bookmarkEnd w:id="0"/>
      <w:bookmarkEnd w:id="1"/>
    </w:p>
    <w:sectPr w:rsidR="004D1112" w:rsidSect="00BE1F04">
      <w:footerReference w:type="even" r:id="rId16"/>
      <w:footerReference w:type="default" r:id="rId17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97" w:rsidRDefault="00A70897">
      <w:r>
        <w:separator/>
      </w:r>
    </w:p>
  </w:endnote>
  <w:endnote w:type="continuationSeparator" w:id="0">
    <w:p w:rsidR="00A70897" w:rsidRDefault="00A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4B56">
      <w:rPr>
        <w:rStyle w:val="a8"/>
        <w:noProof/>
      </w:rPr>
      <w:t>8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97" w:rsidRDefault="00A70897">
      <w:r>
        <w:separator/>
      </w:r>
    </w:p>
  </w:footnote>
  <w:footnote w:type="continuationSeparator" w:id="0">
    <w:p w:rsidR="00A70897" w:rsidRDefault="00A7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7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1DC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5CAA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B56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897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520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51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D6FB9E69-FB9C-4DD6-AFC4-661753B8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-1.41843971631205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3361</c:v>
                </c:pt>
                <c:pt idx="1">
                  <c:v>294</c:v>
                </c:pt>
                <c:pt idx="2">
                  <c:v>272</c:v>
                </c:pt>
                <c:pt idx="3">
                  <c:v>842.2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1.2161751292186074E-2"/>
                  <c:y val="-4.65116279069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3187</c:v>
                </c:pt>
                <c:pt idx="1">
                  <c:v>250</c:v>
                </c:pt>
                <c:pt idx="2">
                  <c:v>279</c:v>
                </c:pt>
                <c:pt idx="3">
                  <c:v>356.3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1295504"/>
        <c:axId val="571301384"/>
      </c:barChart>
      <c:catAx>
        <c:axId val="57129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301384"/>
        <c:crosses val="autoZero"/>
        <c:auto val="1"/>
        <c:lblAlgn val="ctr"/>
        <c:lblOffset val="100"/>
        <c:noMultiLvlLbl val="0"/>
      </c:catAx>
      <c:valAx>
        <c:axId val="571301384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295504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11444499202142E-2"/>
          <c:y val="5.3020628868382859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329</c:v>
                </c:pt>
                <c:pt idx="1">
                  <c:v>291</c:v>
                </c:pt>
                <c:pt idx="2">
                  <c:v>263</c:v>
                </c:pt>
                <c:pt idx="3">
                  <c:v>323</c:v>
                </c:pt>
                <c:pt idx="4">
                  <c:v>429</c:v>
                </c:pt>
                <c:pt idx="5">
                  <c:v>321</c:v>
                </c:pt>
                <c:pt idx="6">
                  <c:v>285</c:v>
                </c:pt>
                <c:pt idx="7">
                  <c:v>245</c:v>
                </c:pt>
                <c:pt idx="8">
                  <c:v>246</c:v>
                </c:pt>
                <c:pt idx="9">
                  <c:v>290</c:v>
                </c:pt>
                <c:pt idx="10">
                  <c:v>339</c:v>
                </c:pt>
                <c:pt idx="11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320</c:v>
                </c:pt>
                <c:pt idx="1">
                  <c:v>241</c:v>
                </c:pt>
                <c:pt idx="2">
                  <c:v>292</c:v>
                </c:pt>
                <c:pt idx="3">
                  <c:v>300</c:v>
                </c:pt>
                <c:pt idx="4">
                  <c:v>393</c:v>
                </c:pt>
                <c:pt idx="5">
                  <c:v>274</c:v>
                </c:pt>
                <c:pt idx="6">
                  <c:v>269</c:v>
                </c:pt>
                <c:pt idx="7">
                  <c:v>250</c:v>
                </c:pt>
                <c:pt idx="8">
                  <c:v>291</c:v>
                </c:pt>
                <c:pt idx="9">
                  <c:v>300</c:v>
                </c:pt>
                <c:pt idx="10">
                  <c:v>257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1305304"/>
        <c:axId val="571296680"/>
      </c:barChart>
      <c:catAx>
        <c:axId val="571305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296680"/>
        <c:crosses val="autoZero"/>
        <c:auto val="1"/>
        <c:lblAlgn val="ctr"/>
        <c:lblOffset val="100"/>
        <c:noMultiLvlLbl val="0"/>
      </c:catAx>
      <c:valAx>
        <c:axId val="57129668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3053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6557377049182E-2"/>
          <c:y val="7.0287539936102233E-2"/>
          <c:w val="0.90163934426229508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9F9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\О\с\н\о\в\н\о\й</c:formatCode>
                <c:ptCount val="7"/>
                <c:pt idx="0">
                  <c:v>471</c:v>
                </c:pt>
                <c:pt idx="1">
                  <c:v>454</c:v>
                </c:pt>
                <c:pt idx="2">
                  <c:v>417</c:v>
                </c:pt>
                <c:pt idx="3">
                  <c:v>416</c:v>
                </c:pt>
                <c:pt idx="4">
                  <c:v>444</c:v>
                </c:pt>
                <c:pt idx="5">
                  <c:v>495</c:v>
                </c:pt>
                <c:pt idx="6">
                  <c:v>490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571297464"/>
        <c:axId val="571306480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124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2054011687198438E-2"/>
                  <c:y val="-1.5332590738169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209724965531571E-2"/>
                  <c:y val="-9.51273014722836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086749719274636E-2"/>
                  <c:y val="-1.2080434726792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242462997607713E-2"/>
                  <c:y val="-7.05576855098244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316209062826085E-2"/>
                  <c:y val="-5.51265753023910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111266603454335E-2"/>
                  <c:y val="-9.714490227438976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030789231696097E-2"/>
                  <c:y val="-1.2137702559256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\О\с\н\о\в\н\о\й</c:formatCode>
                <c:ptCount val="7"/>
                <c:pt idx="0">
                  <c:v>34</c:v>
                </c:pt>
                <c:pt idx="1">
                  <c:v>42</c:v>
                </c:pt>
                <c:pt idx="2">
                  <c:v>31</c:v>
                </c:pt>
                <c:pt idx="3">
                  <c:v>38</c:v>
                </c:pt>
                <c:pt idx="4">
                  <c:v>25</c:v>
                </c:pt>
                <c:pt idx="5">
                  <c:v>46</c:v>
                </c:pt>
                <c:pt idx="6">
                  <c:v>34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297464"/>
        <c:axId val="571306480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124">
              <a:solidFill>
                <a:srgbClr val="FFFF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65162482840706E-2"/>
                  <c:y val="3.9906386327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786715660764337E-2"/>
                  <c:y val="4.4037669544460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106363365326989E-2"/>
                  <c:y val="5.1482611213567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262076643660121E-2"/>
                  <c:y val="5.3336576892184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614511233468728E-2"/>
                  <c:y val="6.2921241428925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85219172491662E-2"/>
                  <c:y val="5.0557057891560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309477756286332E-2"/>
                  <c:y val="5.7083830349077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\О\с\н\о\в\н\о\й</c:formatCode>
                <c:ptCount val="7"/>
                <c:pt idx="0">
                  <c:v>8</c:v>
                </c:pt>
                <c:pt idx="1">
                  <c:v>15</c:v>
                </c:pt>
                <c:pt idx="2">
                  <c:v>4</c:v>
                </c:pt>
                <c:pt idx="3">
                  <c:v>10</c:v>
                </c:pt>
                <c:pt idx="4">
                  <c:v>10</c:v>
                </c:pt>
                <c:pt idx="5">
                  <c:v>17</c:v>
                </c:pt>
                <c:pt idx="6">
                  <c:v>16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306872"/>
        <c:axId val="571297856"/>
      </c:lineChart>
      <c:catAx>
        <c:axId val="571297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713064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71306480"/>
        <c:scaling>
          <c:logBase val="10"/>
          <c:orientation val="minMax"/>
        </c:scaling>
        <c:delete val="0"/>
        <c:axPos val="l"/>
        <c:numFmt formatCode="\О\с\н\о\в\н\о\й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71297464"/>
        <c:crosses val="autoZero"/>
        <c:crossBetween val="between"/>
      </c:valAx>
      <c:catAx>
        <c:axId val="571306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71297856"/>
        <c:crosses val="autoZero"/>
        <c:auto val="0"/>
        <c:lblAlgn val="ctr"/>
        <c:lblOffset val="100"/>
        <c:noMultiLvlLbl val="0"/>
      </c:catAx>
      <c:valAx>
        <c:axId val="571297856"/>
        <c:scaling>
          <c:logBase val="10"/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571306872"/>
        <c:crosses val="autoZero"/>
        <c:crossBetween val="between"/>
      </c:valAx>
      <c:spPr>
        <a:noFill/>
        <a:ln w="25416">
          <a:noFill/>
        </a:ln>
      </c:spPr>
    </c:plotArea>
    <c:legend>
      <c:legendPos val="b"/>
      <c:layout>
        <c:manualLayout>
          <c:xMode val="edge"/>
          <c:yMode val="edge"/>
          <c:x val="0.16065573770491803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2428</c:v>
                </c:pt>
                <c:pt idx="1">
                  <c:v>197</c:v>
                </c:pt>
                <c:pt idx="2">
                  <c:v>229</c:v>
                </c:pt>
                <c:pt idx="3" formatCode="0.0">
                  <c:v>571.1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2334</c:v>
                </c:pt>
                <c:pt idx="1">
                  <c:v>150</c:v>
                </c:pt>
                <c:pt idx="2">
                  <c:v>236</c:v>
                </c:pt>
                <c:pt idx="3" formatCode="0.0">
                  <c:v>231.9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1312752"/>
        <c:axId val="571317456"/>
      </c:barChart>
      <c:catAx>
        <c:axId val="57131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317456"/>
        <c:crosses val="autoZero"/>
        <c:auto val="1"/>
        <c:lblAlgn val="ctr"/>
        <c:lblOffset val="100"/>
        <c:noMultiLvlLbl val="0"/>
      </c:catAx>
      <c:valAx>
        <c:axId val="571317456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312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20162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933</c:v>
                </c:pt>
                <c:pt idx="1">
                  <c:v>97</c:v>
                </c:pt>
                <c:pt idx="2">
                  <c:v>43</c:v>
                </c:pt>
                <c:pt idx="3" formatCode="0.0">
                  <c:v>271.2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853</c:v>
                </c:pt>
                <c:pt idx="1">
                  <c:v>100</c:v>
                </c:pt>
                <c:pt idx="2">
                  <c:v>43</c:v>
                </c:pt>
                <c:pt idx="3" formatCode="0.0">
                  <c:v>124.4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71319416"/>
        <c:axId val="571308440"/>
      </c:barChart>
      <c:catAx>
        <c:axId val="571319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308440"/>
        <c:crosses val="autoZero"/>
        <c:auto val="1"/>
        <c:lblAlgn val="ctr"/>
        <c:lblOffset val="100"/>
        <c:noMultiLvlLbl val="0"/>
      </c:catAx>
      <c:valAx>
        <c:axId val="571308440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1319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6.6159970184995753E-2"/>
                  <c:y val="8.86619405132497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47693698408543E-3"/>
                  <c:y val="-0.108421098525475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00142731403284E-2"/>
                  <c:y val="-2.145080702121537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36579679805887E-2"/>
                  <c:y val="0.16292672718235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36096771891429E-2"/>
                  <c:y val="0.3255057071354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9379435576595223E-2"/>
                  <c:y val="0.21337902529625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6156706237667E-2"/>
                  <c:y val="2.5465702236136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528387064026344"/>
                  <c:y val="-3.1408999571647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2325</c:v>
                </c:pt>
                <c:pt idx="1">
                  <c:v>114</c:v>
                </c:pt>
                <c:pt idx="2">
                  <c:v>43</c:v>
                </c:pt>
                <c:pt idx="3">
                  <c:v>33</c:v>
                </c:pt>
                <c:pt idx="4">
                  <c:v>1</c:v>
                </c:pt>
                <c:pt idx="5">
                  <c:v>17</c:v>
                </c:pt>
                <c:pt idx="6">
                  <c:v>547</c:v>
                </c:pt>
                <c:pt idx="7">
                  <c:v>64</c:v>
                </c:pt>
                <c:pt idx="8">
                  <c:v>8</c:v>
                </c:pt>
                <c:pt idx="9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8371415229538025E-2"/>
                  <c:y val="6.7467047388307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105534354217993"/>
                  <c:y val="0.103479853479853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520135903257495E-2"/>
                  <c:y val="-4.0503302471806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97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257717018501523E-3"/>
                  <c:y val="6.4542412967609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788512632239986E-2"/>
                  <c:y val="6.3037985636410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331948537107705E-2"/>
                  <c:y val="9.19644659802140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717</c:v>
                </c:pt>
                <c:pt idx="1">
                  <c:v>956</c:v>
                </c:pt>
                <c:pt idx="2">
                  <c:v>443</c:v>
                </c:pt>
                <c:pt idx="3">
                  <c:v>218</c:v>
                </c:pt>
                <c:pt idx="4">
                  <c:v>634</c:v>
                </c:pt>
                <c:pt idx="5">
                  <c:v>63</c:v>
                </c:pt>
                <c:pt idx="6">
                  <c:v>21</c:v>
                </c:pt>
                <c:pt idx="7">
                  <c:v>94</c:v>
                </c:pt>
                <c:pt idx="8">
                  <c:v>8</c:v>
                </c:pt>
                <c:pt idx="9">
                  <c:v>23</c:v>
                </c:pt>
                <c:pt idx="10" formatCode="General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26058631921824E-2"/>
          <c:y val="7.1895424836601302E-2"/>
          <c:w val="0.92508143322475567"/>
          <c:h val="0.669934640522875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FEFEFD" mc:Ignorable="a14" a14:legacySpreadsheetColorIndex="19">
                    <a:gamma/>
                    <a:tint val="45882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0" scaled="1"/>
            </a:gra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37</c:v>
                </c:pt>
                <c:pt idx="1">
                  <c:v>33</c:v>
                </c:pt>
                <c:pt idx="2">
                  <c:v>35</c:v>
                </c:pt>
                <c:pt idx="3">
                  <c:v>17</c:v>
                </c:pt>
                <c:pt idx="4">
                  <c:v>16</c:v>
                </c:pt>
                <c:pt idx="5">
                  <c:v>14</c:v>
                </c:pt>
                <c:pt idx="6">
                  <c:v>18</c:v>
                </c:pt>
                <c:pt idx="7">
                  <c:v>9</c:v>
                </c:pt>
                <c:pt idx="8">
                  <c:v>17</c:v>
                </c:pt>
                <c:pt idx="9">
                  <c:v>12</c:v>
                </c:pt>
                <c:pt idx="10">
                  <c:v>18</c:v>
                </c:pt>
                <c:pt idx="11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33689760"/>
        <c:axId val="533687408"/>
      </c:barChart>
      <c:lineChart>
        <c:grouping val="standard"/>
        <c:varyColors val="0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107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3716180242704998E-2"/>
                  <c:y val="-9.4080633248139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630376186752565E-2"/>
                  <c:y val="-1.0225361003789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801901121028119E-2"/>
                  <c:y val="-1.3084686020510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572942586427996E-2"/>
                  <c:y val="-7.7743526596812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87138530475563E-2"/>
                  <c:y val="-1.4310300372099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658663464751144E-2"/>
                  <c:y val="-6.957387147580096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458852894140622E-2"/>
                  <c:y val="-8.591318171782602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373048838188356E-2"/>
                  <c:y val="-9.40828368388380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173238267577889E-2"/>
                  <c:y val="-1.1042326515890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87602208547663E-2"/>
                  <c:y val="-2.05537045936421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630462647709182E-2"/>
                  <c:y val="-4.09772996398449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3173323086870923E-2"/>
                  <c:y val="-2.872115612395642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FF"/>
              </a:solidFill>
              <a:ln w="2540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4</c:v>
                </c:pt>
                <c:pt idx="10">
                  <c:v>7</c:v>
                </c:pt>
                <c:pt idx="11">
                  <c:v>10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3688976"/>
        <c:axId val="533686624"/>
      </c:lineChart>
      <c:catAx>
        <c:axId val="5336897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3687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3368740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3689760"/>
        <c:crosses val="autoZero"/>
        <c:crossBetween val="between"/>
      </c:valAx>
      <c:catAx>
        <c:axId val="533688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3686624"/>
        <c:crosses val="autoZero"/>
        <c:auto val="0"/>
        <c:lblAlgn val="ctr"/>
        <c:lblOffset val="100"/>
        <c:noMultiLvlLbl val="0"/>
      </c:catAx>
      <c:valAx>
        <c:axId val="533686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33688976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0.16612377850162866"/>
          <c:y val="0.91176470588235292"/>
          <c:w val="0.70846905537459282"/>
          <c:h val="7.8431372549019607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94212218649519"/>
          <c:y val="3.4375000000000003E-2"/>
          <c:w val="0.65434083601286175"/>
          <c:h val="0.85312500000000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25098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197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46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0">
                    <a:gamma/>
                    <a:tint val="2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172</c:v>
                </c:pt>
                <c:pt idx="1">
                  <c:v>44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3690152"/>
        <c:axId val="533690544"/>
      </c:barChart>
      <c:catAx>
        <c:axId val="533690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690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3690544"/>
        <c:scaling>
          <c:orientation val="minMax"/>
        </c:scaling>
        <c:delete val="0"/>
        <c:axPos val="b"/>
        <c:majorGridlines>
          <c:spPr>
            <a:ln w="3176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690152"/>
        <c:crosses val="autoZero"/>
        <c:crossBetween val="between"/>
        <c:majorUnit val="50"/>
        <c:minorUnit val="10"/>
      </c:valAx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92604501607717038"/>
          <c:y val="0.39687499999999998"/>
          <c:w val="6.7524115755627015E-2"/>
          <c:h val="0.121875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0.13378</cdr:x>
      <cdr:y>0.66117</cdr:y>
    </cdr:from>
    <cdr:to>
      <cdr:x>0.25236</cdr:x>
      <cdr:y>0.76177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188" y="1805325"/>
          <a:ext cx="742968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-5,2%</a:t>
          </a:r>
        </a:p>
      </cdr:txBody>
    </cdr:sp>
  </cdr:relSizeAnchor>
  <cdr:relSizeAnchor xmlns:cdr="http://schemas.openxmlformats.org/drawingml/2006/chartDrawing">
    <cdr:from>
      <cdr:x>0.37914</cdr:x>
      <cdr:y>0.55405</cdr:y>
    </cdr:from>
    <cdr:to>
      <cdr:x>0.46909</cdr:x>
      <cdr:y>0.62946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5509" y="1512847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0.15415</cdr:x>
      <cdr:y>0.54707</cdr:y>
    </cdr:from>
    <cdr:to>
      <cdr:x>0.2441</cdr:x>
      <cdr:y>0.62248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5820" y="1493788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0.35877</cdr:x>
      <cdr:y>0.66117</cdr:y>
    </cdr:from>
    <cdr:to>
      <cdr:x>0.47735</cdr:x>
      <cdr:y>0.76178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47879" y="1805325"/>
          <a:ext cx="74296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-15,0%</a:t>
          </a:r>
        </a:p>
      </cdr:txBody>
    </cdr:sp>
  </cdr:relSizeAnchor>
  <cdr:relSizeAnchor xmlns:cdr="http://schemas.openxmlformats.org/drawingml/2006/chartDrawing">
    <cdr:from>
      <cdr:x>0.58072</cdr:x>
      <cdr:y>0.66117</cdr:y>
    </cdr:from>
    <cdr:to>
      <cdr:x>0.70082</cdr:x>
      <cdr:y>0.76178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3638527" y="1805325"/>
          <a:ext cx="75249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+2,6%</a:t>
          </a:r>
        </a:p>
      </cdr:txBody>
    </cdr:sp>
  </cdr:relSizeAnchor>
  <cdr:relSizeAnchor xmlns:cdr="http://schemas.openxmlformats.org/drawingml/2006/chartDrawing">
    <cdr:from>
      <cdr:x>0.80724</cdr:x>
      <cdr:y>0.66117</cdr:y>
    </cdr:from>
    <cdr:to>
      <cdr:x>0.92429</cdr:x>
      <cdr:y>0.76177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75" y="1805329"/>
          <a:ext cx="733425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-57,7%</a:t>
          </a:r>
        </a:p>
      </cdr:txBody>
    </cdr:sp>
  </cdr:relSizeAnchor>
  <cdr:relSizeAnchor xmlns:cdr="http://schemas.openxmlformats.org/drawingml/2006/chartDrawing">
    <cdr:from>
      <cdr:x>0.82608</cdr:x>
      <cdr:y>0.55057</cdr:y>
    </cdr:from>
    <cdr:to>
      <cdr:x>0.91603</cdr:x>
      <cdr:y>0.62597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36" y="1503322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0.09871</cdr:x>
      <cdr:y>0.56727</cdr:y>
    </cdr:from>
    <cdr:to>
      <cdr:x>0.13966</cdr:x>
      <cdr:y>0.61936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2922" y="1508595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0.08127</cdr:x>
      <cdr:y>0.64764</cdr:y>
    </cdr:from>
    <cdr:to>
      <cdr:x>0.14632</cdr:x>
      <cdr:y>0.7145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12869" y="1722330"/>
          <a:ext cx="410506" cy="1778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,</a:t>
          </a:r>
          <a:r>
            <a:rPr lang="ru-RU" sz="700">
              <a:latin typeface="Times New Roman" pitchFamily="18" charset="0"/>
              <a:cs typeface="Times New Roman" pitchFamily="18" charset="0"/>
            </a:rPr>
            <a:t>7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0.17569</cdr:x>
      <cdr:y>0.56727</cdr:y>
    </cdr:from>
    <cdr:to>
      <cdr:x>0.21664</cdr:x>
      <cdr:y>0.61936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08697" y="1508586"/>
          <a:ext cx="258421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0.15976</cdr:x>
      <cdr:y>0.64764</cdr:y>
    </cdr:from>
    <cdr:to>
      <cdr:x>0.23697</cdr:x>
      <cdr:y>0.71633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0081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17,2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0.23221</cdr:x>
      <cdr:y>0.64764</cdr:y>
    </cdr:from>
    <cdr:to>
      <cdr:x>0.30942</cdr:x>
      <cdr:y>0.71633</cdr:y>
    </cdr:to>
    <cdr:sp macro="" textlink="">
      <cdr:nvSpPr>
        <cdr:cNvPr id="6" name="TextBox 8"/>
        <cdr:cNvSpPr txBox="1"/>
      </cdr:nvSpPr>
      <cdr:spPr>
        <a:xfrm xmlns:a="http://schemas.openxmlformats.org/drawingml/2006/main">
          <a:off x="14653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+11,0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0.31372</cdr:x>
      <cdr:y>0.64764</cdr:y>
    </cdr:from>
    <cdr:to>
      <cdr:x>0.39093</cdr:x>
      <cdr:y>0.71633</cdr:y>
    </cdr:to>
    <cdr:sp macro="" textlink="">
      <cdr:nvSpPr>
        <cdr:cNvPr id="7" name="TextBox 8"/>
        <cdr:cNvSpPr txBox="1"/>
      </cdr:nvSpPr>
      <cdr:spPr>
        <a:xfrm xmlns:a="http://schemas.openxmlformats.org/drawingml/2006/main">
          <a:off x="1979741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-7,1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0.32663</cdr:x>
      <cdr:y>0.57085</cdr:y>
    </cdr:from>
    <cdr:to>
      <cdr:x>0.36758</cdr:x>
      <cdr:y>0.62294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1215" y="1518111"/>
          <a:ext cx="258420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0.4021</cdr:x>
      <cdr:y>0.57443</cdr:y>
    </cdr:from>
    <cdr:to>
      <cdr:x>0.44305</cdr:x>
      <cdr:y>0.62652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7491" y="1527632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0.38466</cdr:x>
      <cdr:y>0.64764</cdr:y>
    </cdr:from>
    <cdr:to>
      <cdr:x>0.46187</cdr:x>
      <cdr:y>0.71633</cdr:y>
    </cdr:to>
    <cdr:sp macro="" textlink="">
      <cdr:nvSpPr>
        <cdr:cNvPr id="11" name="TextBox 8"/>
        <cdr:cNvSpPr txBox="1"/>
      </cdr:nvSpPr>
      <cdr:spPr>
        <a:xfrm xmlns:a="http://schemas.openxmlformats.org/drawingml/2006/main">
          <a:off x="2427446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-8,4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0.47757</cdr:x>
      <cdr:y>0.57443</cdr:y>
    </cdr:from>
    <cdr:to>
      <cdr:x>0.51852</cdr:x>
      <cdr:y>0.62652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3754" y="1527628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0.45711</cdr:x>
      <cdr:y>0.65122</cdr:y>
    </cdr:from>
    <cdr:to>
      <cdr:x>0.53432</cdr:x>
      <cdr:y>0.71991</cdr:y>
    </cdr:to>
    <cdr:sp macro="" textlink="">
      <cdr:nvSpPr>
        <cdr:cNvPr id="13" name="TextBox 8"/>
        <cdr:cNvSpPr txBox="1"/>
      </cdr:nvSpPr>
      <cdr:spPr>
        <a:xfrm xmlns:a="http://schemas.openxmlformats.org/drawingml/2006/main">
          <a:off x="2884647" y="173184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-14,6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0.53409</cdr:x>
      <cdr:y>0.64764</cdr:y>
    </cdr:from>
    <cdr:to>
      <cdr:x>0.6113</cdr:x>
      <cdr:y>0.71633</cdr:y>
    </cdr:to>
    <cdr:sp macro="" textlink="">
      <cdr:nvSpPr>
        <cdr:cNvPr id="14" name="TextBox 8"/>
        <cdr:cNvSpPr txBox="1"/>
      </cdr:nvSpPr>
      <cdr:spPr>
        <a:xfrm xmlns:a="http://schemas.openxmlformats.org/drawingml/2006/main">
          <a:off x="3370427" y="172231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-5,6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0.60956</cdr:x>
      <cdr:y>0.64764</cdr:y>
    </cdr:from>
    <cdr:to>
      <cdr:x>0.67921</cdr:x>
      <cdr:y>0.71991</cdr:y>
    </cdr:to>
    <cdr:sp macro="" textlink="">
      <cdr:nvSpPr>
        <cdr:cNvPr id="15" name="TextBox 8"/>
        <cdr:cNvSpPr txBox="1"/>
      </cdr:nvSpPr>
      <cdr:spPr>
        <a:xfrm xmlns:a="http://schemas.openxmlformats.org/drawingml/2006/main">
          <a:off x="3846677" y="1722316"/>
          <a:ext cx="439573" cy="1922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+2,0%</a:t>
          </a:r>
        </a:p>
      </cdr:txBody>
    </cdr:sp>
  </cdr:relSizeAnchor>
  <cdr:relSizeAnchor xmlns:cdr="http://schemas.openxmlformats.org/drawingml/2006/chartDrawing">
    <cdr:from>
      <cdr:x>0.55225</cdr:x>
      <cdr:y>0.5709</cdr:y>
    </cdr:from>
    <cdr:to>
      <cdr:x>0.5932</cdr:x>
      <cdr:y>0.62299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5072" y="1518249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0.67802</cdr:x>
      <cdr:y>0.64764</cdr:y>
    </cdr:from>
    <cdr:to>
      <cdr:x>0.75576</cdr:x>
      <cdr:y>0.7266</cdr:y>
    </cdr:to>
    <cdr:sp macro="" textlink="">
      <cdr:nvSpPr>
        <cdr:cNvPr id="17" name="TextBox 8"/>
        <cdr:cNvSpPr txBox="1"/>
      </cdr:nvSpPr>
      <cdr:spPr>
        <a:xfrm xmlns:a="http://schemas.openxmlformats.org/drawingml/2006/main">
          <a:off x="4278702" y="1722321"/>
          <a:ext cx="490621" cy="2099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+18,3%</a:t>
          </a:r>
        </a:p>
      </cdr:txBody>
    </cdr:sp>
  </cdr:relSizeAnchor>
  <cdr:relSizeAnchor xmlns:cdr="http://schemas.openxmlformats.org/drawingml/2006/chartDrawing">
    <cdr:from>
      <cdr:x>0.7573</cdr:x>
      <cdr:y>0.64764</cdr:y>
    </cdr:from>
    <cdr:to>
      <cdr:x>0.83504</cdr:x>
      <cdr:y>0.7266</cdr:y>
    </cdr:to>
    <cdr:sp macro="" textlink="">
      <cdr:nvSpPr>
        <cdr:cNvPr id="18" name="TextBox 8"/>
        <cdr:cNvSpPr txBox="1"/>
      </cdr:nvSpPr>
      <cdr:spPr>
        <a:xfrm xmlns:a="http://schemas.openxmlformats.org/drawingml/2006/main">
          <a:off x="4779066" y="1722321"/>
          <a:ext cx="490589" cy="20998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+3,4%</a:t>
          </a:r>
        </a:p>
      </cdr:txBody>
    </cdr:sp>
  </cdr:relSizeAnchor>
  <cdr:relSizeAnchor xmlns:cdr="http://schemas.openxmlformats.org/drawingml/2006/chartDrawing">
    <cdr:from>
      <cdr:x>0.85162</cdr:x>
      <cdr:y>0.5709</cdr:y>
    </cdr:from>
    <cdr:to>
      <cdr:x>0.89257</cdr:x>
      <cdr:y>0.62299</cdr:y>
    </cdr:to>
    <cdr:sp macro="" textlink="">
      <cdr:nvSpPr>
        <cdr:cNvPr id="1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74256" y="1518249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0.83482</cdr:x>
      <cdr:y>0.65088</cdr:y>
    </cdr:from>
    <cdr:to>
      <cdr:x>0.91203</cdr:x>
      <cdr:y>0.71957</cdr:y>
    </cdr:to>
    <cdr:sp macro="" textlink="">
      <cdr:nvSpPr>
        <cdr:cNvPr id="20" name="TextBox 8"/>
        <cdr:cNvSpPr txBox="1"/>
      </cdr:nvSpPr>
      <cdr:spPr>
        <a:xfrm xmlns:a="http://schemas.openxmlformats.org/drawingml/2006/main">
          <a:off x="5268256" y="1730948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-24,2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0.13166</cdr:x>
      <cdr:y>0.65061</cdr:y>
    </cdr:from>
    <cdr:to>
      <cdr:x>0.24158</cdr:x>
      <cdr:y>0.75121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24913" y="1776087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0.35963</cdr:x>
      <cdr:y>0.64816</cdr:y>
    </cdr:from>
    <cdr:to>
      <cdr:x>0.46955</cdr:x>
      <cdr:y>0.74877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53275" y="1769401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-23,9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0.5856</cdr:x>
      <cdr:y>0.64521</cdr:y>
    </cdr:from>
    <cdr:to>
      <cdr:x>0.69552</cdr:x>
      <cdr:y>0.74581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69103" y="1761343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0.14442</cdr:x>
      <cdr:y>0.52344</cdr:y>
    </cdr:from>
    <cdr:to>
      <cdr:x>0.23437</cdr:x>
      <cdr:y>0.59885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4863" y="14289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0.37093</cdr:x>
      <cdr:y>0.53739</cdr:y>
    </cdr:from>
    <cdr:to>
      <cdr:x>0.46088</cdr:x>
      <cdr:y>0.6128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4088" y="14670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0.82606</cdr:x>
      <cdr:y>0.5399</cdr:y>
    </cdr:from>
    <cdr:to>
      <cdr:x>0.91601</cdr:x>
      <cdr:y>0.6153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5" y="1473850"/>
          <a:ext cx="563586" cy="205831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0.81363</cdr:x>
      <cdr:y>0.64521</cdr:y>
    </cdr:from>
    <cdr:to>
      <cdr:x>0.92355</cdr:x>
      <cdr:y>0.74581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97853" y="1761336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-59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0.82273</cdr:x>
      <cdr:y>0.57711</cdr:y>
    </cdr:from>
    <cdr:to>
      <cdr:x>0.91226</cdr:x>
      <cdr:y>0.6482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8913" y="1671087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0.35885</cdr:x>
      <cdr:y>0.57033</cdr:y>
    </cdr:from>
    <cdr:to>
      <cdr:x>0.44838</cdr:x>
      <cdr:y>0.64143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2258896" y="1651460"/>
          <a:ext cx="563569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0.1403</cdr:x>
      <cdr:y>0.57382</cdr:y>
    </cdr:from>
    <cdr:to>
      <cdr:x>0.22983</cdr:x>
      <cdr:y>0.64491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3145" y="1661559"/>
          <a:ext cx="563569" cy="20584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0.1271</cdr:x>
      <cdr:y>0.66458</cdr:y>
    </cdr:from>
    <cdr:to>
      <cdr:x>0.23702</cdr:x>
      <cdr:y>0.76518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800037" y="1924353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0.35407</cdr:x>
      <cdr:y>0.66787</cdr:y>
    </cdr:from>
    <cdr:to>
      <cdr:x>0.46399</cdr:x>
      <cdr:y>0.76847</cdr:y>
    </cdr:to>
    <cdr:sp macro="" textlink="">
      <cdr:nvSpPr>
        <cdr:cNvPr id="11" name="TextBox 3"/>
        <cdr:cNvSpPr txBox="1"/>
      </cdr:nvSpPr>
      <cdr:spPr>
        <a:xfrm xmlns:a="http://schemas.openxmlformats.org/drawingml/2006/main">
          <a:off x="2228787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0.58256</cdr:x>
      <cdr:y>0.66787</cdr:y>
    </cdr:from>
    <cdr:to>
      <cdr:x>0.69248</cdr:x>
      <cdr:y>0.76847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3667062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стаб.</a:t>
          </a:r>
        </a:p>
      </cdr:txBody>
    </cdr:sp>
  </cdr:relSizeAnchor>
  <cdr:relSizeAnchor xmlns:cdr="http://schemas.openxmlformats.org/drawingml/2006/chartDrawing">
    <cdr:from>
      <cdr:x>0.81256</cdr:x>
      <cdr:y>0.67116</cdr:y>
    </cdr:from>
    <cdr:to>
      <cdr:x>0.92248</cdr:x>
      <cdr:y>0.77176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5114872" y="1943409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-54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Analiz_CO_gubernator_.dot</Template>
  <TotalTime>13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4</cp:revision>
  <cp:lastPrinted>2011-05-18T05:05:00Z</cp:lastPrinted>
  <dcterms:created xsi:type="dcterms:W3CDTF">2017-12-07T05:15:00Z</dcterms:created>
  <dcterms:modified xsi:type="dcterms:W3CDTF">2017-12-07T07:05:00Z</dcterms:modified>
</cp:coreProperties>
</file>