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C04" w:rsidRDefault="00D17C04" w:rsidP="00086CA8">
      <w:pPr>
        <w:pStyle w:val="ConsPlusNormal"/>
        <w:tabs>
          <w:tab w:val="left" w:pos="7695"/>
        </w:tabs>
        <w:ind w:left="-142" w:hanging="682"/>
        <w:jc w:val="both"/>
      </w:pPr>
      <w:r>
        <w:tab/>
      </w:r>
    </w:p>
    <w:p w:rsidR="00D17C04" w:rsidRDefault="00D17C04" w:rsidP="00D17C04">
      <w:pPr>
        <w:pStyle w:val="ConsPlusNormal"/>
        <w:ind w:left="-142" w:hanging="682"/>
        <w:jc w:val="both"/>
      </w:pPr>
    </w:p>
    <w:p w:rsidR="00D17C04" w:rsidRDefault="00D17C04" w:rsidP="00D17C04">
      <w:pPr>
        <w:pStyle w:val="ConsPlusNormal"/>
        <w:ind w:left="-142" w:hanging="682"/>
        <w:jc w:val="both"/>
      </w:pPr>
      <w:r w:rsidRPr="006E7AE5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2508250</wp:posOffset>
            </wp:positionH>
            <wp:positionV relativeFrom="paragraph">
              <wp:posOffset>-501650</wp:posOffset>
            </wp:positionV>
            <wp:extent cx="715010" cy="807085"/>
            <wp:effectExtent l="0" t="0" r="8890" b="0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07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7C04" w:rsidRDefault="00D17C04" w:rsidP="00D17C04">
      <w:pPr>
        <w:ind w:left="540" w:hanging="540"/>
        <w:jc w:val="center"/>
        <w:rPr>
          <w:b/>
          <w:sz w:val="32"/>
          <w:szCs w:val="32"/>
        </w:rPr>
      </w:pPr>
    </w:p>
    <w:p w:rsidR="00D17C04" w:rsidRPr="00FB0A36" w:rsidRDefault="00D17C04" w:rsidP="00D17C04">
      <w:pPr>
        <w:ind w:left="426" w:hanging="540"/>
        <w:jc w:val="center"/>
        <w:rPr>
          <w:b/>
          <w:sz w:val="32"/>
          <w:szCs w:val="32"/>
        </w:rPr>
      </w:pPr>
      <w:r w:rsidRPr="00FB0A36">
        <w:rPr>
          <w:b/>
          <w:sz w:val="32"/>
          <w:szCs w:val="32"/>
        </w:rPr>
        <w:t>АДМИНИСТРАЦИЯ НЕВЬЯНСКОГО ГОРОДСКОГО ОКРУГА</w:t>
      </w:r>
    </w:p>
    <w:p w:rsidR="00D17C04" w:rsidRPr="00B116DE" w:rsidRDefault="00D17C04" w:rsidP="00D17C0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</w:t>
      </w:r>
      <w:r w:rsidRPr="00B116DE">
        <w:rPr>
          <w:b/>
          <w:sz w:val="36"/>
          <w:szCs w:val="36"/>
        </w:rPr>
        <w:t>Е</w:t>
      </w:r>
    </w:p>
    <w:p w:rsidR="00D17C04" w:rsidRDefault="00D17C04" w:rsidP="00D17C04">
      <w:pPr>
        <w:ind w:left="540" w:firstLine="540"/>
        <w:jc w:val="center"/>
        <w:rPr>
          <w:szCs w:val="24"/>
        </w:rPr>
      </w:pPr>
      <w:r w:rsidRPr="006E7AE5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69850</wp:posOffset>
                </wp:positionV>
                <wp:extent cx="6191250" cy="6350"/>
                <wp:effectExtent l="32385" t="31115" r="34290" b="292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91250" cy="63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932077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5pt" to="478.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" strokeweight="4.5pt">
                <v:stroke linestyle="thinThick"/>
              </v:line>
            </w:pict>
          </mc:Fallback>
        </mc:AlternateContent>
      </w:r>
    </w:p>
    <w:p w:rsidR="00D17C04" w:rsidRPr="006D57D6" w:rsidRDefault="00D17C04" w:rsidP="00D17C04">
      <w:pPr>
        <w:rPr>
          <w:sz w:val="24"/>
        </w:rPr>
      </w:pPr>
      <w:bookmarkStart w:id="0" w:name="_GoBack"/>
      <w:r>
        <w:t xml:space="preserve">от </w:t>
      </w:r>
      <w:r w:rsidR="00DE06D5">
        <w:rPr>
          <w:u w:val="single"/>
        </w:rPr>
        <w:t>12.04.2019</w:t>
      </w:r>
      <w:r>
        <w:t xml:space="preserve">                                                    </w:t>
      </w:r>
      <w:r w:rsidR="00EC37FF">
        <w:t xml:space="preserve">                           </w:t>
      </w:r>
      <w:r w:rsidR="00DE740B">
        <w:t xml:space="preserve">             </w:t>
      </w:r>
      <w:r w:rsidR="002328FD">
        <w:t>№ _</w:t>
      </w:r>
      <w:r w:rsidR="00DE06D5">
        <w:rPr>
          <w:u w:val="single"/>
        </w:rPr>
        <w:t xml:space="preserve">584 </w:t>
      </w:r>
      <w:r w:rsidR="00EC37FF">
        <w:rPr>
          <w:u w:val="single"/>
        </w:rPr>
        <w:t>-п</w:t>
      </w:r>
      <w:r w:rsidR="00EC37FF">
        <w:t>_</w:t>
      </w:r>
    </w:p>
    <w:p w:rsidR="00D17C04" w:rsidRPr="00BB0364" w:rsidRDefault="00D17C04" w:rsidP="00D17C04">
      <w:pPr>
        <w:jc w:val="center"/>
        <w:rPr>
          <w:szCs w:val="24"/>
        </w:rPr>
      </w:pPr>
      <w:r w:rsidRPr="00BB0364">
        <w:rPr>
          <w:szCs w:val="24"/>
        </w:rPr>
        <w:t>г. Невьянск</w:t>
      </w:r>
    </w:p>
    <w:p w:rsidR="00D17C04" w:rsidRPr="00BB0364" w:rsidRDefault="00D17C04" w:rsidP="00D17C04">
      <w:pPr>
        <w:jc w:val="center"/>
        <w:rPr>
          <w:szCs w:val="24"/>
        </w:rPr>
      </w:pPr>
    </w:p>
    <w:p w:rsidR="003E1D8D" w:rsidRDefault="0007502F" w:rsidP="00CC6A1E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8339B7">
        <w:rPr>
          <w:rFonts w:eastAsiaTheme="minorHAnsi"/>
          <w:b/>
          <w:i/>
          <w:sz w:val="26"/>
          <w:szCs w:val="26"/>
          <w:lang w:eastAsia="en-US"/>
        </w:rPr>
        <w:t>О</w:t>
      </w:r>
      <w:r w:rsidR="004D072E" w:rsidRPr="008339B7">
        <w:rPr>
          <w:rFonts w:eastAsiaTheme="minorHAnsi"/>
          <w:b/>
          <w:i/>
          <w:sz w:val="26"/>
          <w:szCs w:val="26"/>
          <w:lang w:eastAsia="en-US"/>
        </w:rPr>
        <w:t xml:space="preserve">б утверждении </w:t>
      </w:r>
      <w:r w:rsidR="00756BEF">
        <w:rPr>
          <w:rFonts w:eastAsiaTheme="minorHAnsi"/>
          <w:b/>
          <w:i/>
          <w:sz w:val="26"/>
          <w:szCs w:val="26"/>
          <w:lang w:eastAsia="en-US"/>
        </w:rPr>
        <w:t>правил возмещения</w:t>
      </w:r>
      <w:r w:rsidRPr="008339B7">
        <w:rPr>
          <w:rFonts w:eastAsiaTheme="minorHAnsi"/>
          <w:b/>
          <w:i/>
          <w:sz w:val="26"/>
          <w:szCs w:val="26"/>
          <w:lang w:eastAsia="en-US"/>
        </w:rPr>
        <w:t xml:space="preserve"> </w:t>
      </w:r>
      <w:r w:rsidR="001C21EA" w:rsidRPr="008339B7">
        <w:rPr>
          <w:rFonts w:eastAsiaTheme="minorHAnsi"/>
          <w:b/>
          <w:i/>
          <w:sz w:val="26"/>
          <w:szCs w:val="26"/>
          <w:lang w:eastAsia="en-US"/>
        </w:rPr>
        <w:t>вреда, причиняемого транспортными средствами, осуществляющими перевозки тяжеловесных грузов</w:t>
      </w:r>
      <w:r w:rsidR="00CC6A1E" w:rsidRPr="008339B7">
        <w:rPr>
          <w:rFonts w:eastAsiaTheme="minorHAnsi"/>
          <w:b/>
          <w:i/>
          <w:sz w:val="26"/>
          <w:szCs w:val="26"/>
          <w:lang w:eastAsia="en-US"/>
        </w:rPr>
        <w:t xml:space="preserve"> по автомобильным дорогам общего пользования местного значения</w:t>
      </w:r>
    </w:p>
    <w:p w:rsidR="00D17C04" w:rsidRPr="008339B7" w:rsidRDefault="00CC6A1E" w:rsidP="00CC6A1E">
      <w:pPr>
        <w:autoSpaceDE w:val="0"/>
        <w:autoSpaceDN w:val="0"/>
        <w:adjustRightInd w:val="0"/>
        <w:jc w:val="center"/>
        <w:rPr>
          <w:rFonts w:eastAsiaTheme="minorHAnsi"/>
          <w:b/>
          <w:i/>
          <w:sz w:val="26"/>
          <w:szCs w:val="26"/>
          <w:lang w:eastAsia="en-US"/>
        </w:rPr>
      </w:pPr>
      <w:r w:rsidRPr="008339B7">
        <w:rPr>
          <w:rFonts w:eastAsiaTheme="minorHAnsi"/>
          <w:b/>
          <w:i/>
          <w:sz w:val="26"/>
          <w:szCs w:val="26"/>
          <w:lang w:eastAsia="en-US"/>
        </w:rPr>
        <w:t xml:space="preserve"> Невьянского городского округа</w:t>
      </w:r>
    </w:p>
    <w:bookmarkEnd w:id="0"/>
    <w:p w:rsidR="00CC6A1E" w:rsidRPr="008339B7" w:rsidRDefault="00CC6A1E" w:rsidP="0007502F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D17C04" w:rsidRPr="008339B7" w:rsidRDefault="009A0261" w:rsidP="003A491E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339B7">
        <w:rPr>
          <w:sz w:val="26"/>
          <w:szCs w:val="26"/>
        </w:rPr>
        <w:t xml:space="preserve">В соответствии с Федеральным законом от 06 октября 2003 года                     </w:t>
      </w:r>
      <w:r w:rsidR="00BA56AB" w:rsidRPr="008339B7">
        <w:rPr>
          <w:sz w:val="26"/>
          <w:szCs w:val="26"/>
        </w:rPr>
        <w:t xml:space="preserve">             </w:t>
      </w:r>
      <w:r w:rsidRPr="008339B7">
        <w:rPr>
          <w:sz w:val="26"/>
          <w:szCs w:val="26"/>
        </w:rPr>
        <w:t>№ 131-ФЗ «Об общих принципах организации местного самоуправления в Российской Федерации»</w:t>
      </w:r>
      <w:r w:rsidR="006048B3" w:rsidRPr="008339B7">
        <w:rPr>
          <w:sz w:val="26"/>
          <w:szCs w:val="26"/>
        </w:rPr>
        <w:t>,</w:t>
      </w:r>
      <w:r w:rsidR="00E53E7A" w:rsidRPr="008339B7">
        <w:rPr>
          <w:sz w:val="26"/>
          <w:szCs w:val="26"/>
        </w:rPr>
        <w:t xml:space="preserve"> </w:t>
      </w:r>
      <w:hyperlink r:id="rId8" w:history="1">
        <w:r w:rsidRPr="008339B7">
          <w:rPr>
            <w:rFonts w:eastAsiaTheme="minorHAnsi"/>
            <w:sz w:val="26"/>
            <w:szCs w:val="26"/>
            <w:lang w:eastAsia="en-US"/>
          </w:rPr>
          <w:t>статьей 13</w:t>
        </w:r>
      </w:hyperlink>
      <w:r w:rsidRPr="008339B7">
        <w:rPr>
          <w:rFonts w:eastAsiaTheme="minorHAnsi"/>
          <w:sz w:val="26"/>
          <w:szCs w:val="26"/>
          <w:lang w:eastAsia="en-US"/>
        </w:rPr>
        <w:t xml:space="preserve"> Федерального закона </w:t>
      </w:r>
      <w:r w:rsidR="00606464" w:rsidRPr="008339B7">
        <w:rPr>
          <w:rFonts w:eastAsiaTheme="minorHAnsi"/>
          <w:sz w:val="26"/>
          <w:szCs w:val="26"/>
          <w:lang w:eastAsia="en-US"/>
        </w:rPr>
        <w:t xml:space="preserve">                                              </w:t>
      </w:r>
      <w:r w:rsidR="008339B7">
        <w:rPr>
          <w:rFonts w:eastAsiaTheme="minorHAnsi"/>
          <w:sz w:val="26"/>
          <w:szCs w:val="26"/>
          <w:lang w:eastAsia="en-US"/>
        </w:rPr>
        <w:t xml:space="preserve">              </w:t>
      </w:r>
      <w:r w:rsidRPr="008339B7">
        <w:rPr>
          <w:rFonts w:eastAsiaTheme="minorHAnsi"/>
          <w:sz w:val="26"/>
          <w:szCs w:val="26"/>
          <w:lang w:eastAsia="en-US"/>
        </w:rPr>
        <w:t>от 08</w:t>
      </w:r>
      <w:r w:rsidR="006048B3" w:rsidRPr="008339B7">
        <w:rPr>
          <w:rFonts w:eastAsiaTheme="minorHAnsi"/>
          <w:sz w:val="26"/>
          <w:szCs w:val="26"/>
          <w:lang w:eastAsia="en-US"/>
        </w:rPr>
        <w:t xml:space="preserve"> ноября</w:t>
      </w:r>
      <w:r w:rsidR="00A84731" w:rsidRPr="008339B7">
        <w:rPr>
          <w:rFonts w:eastAsiaTheme="minorHAnsi"/>
          <w:sz w:val="26"/>
          <w:szCs w:val="26"/>
          <w:lang w:eastAsia="en-US"/>
        </w:rPr>
        <w:t xml:space="preserve"> </w:t>
      </w:r>
      <w:r w:rsidRPr="008339B7">
        <w:rPr>
          <w:rFonts w:eastAsiaTheme="minorHAnsi"/>
          <w:sz w:val="26"/>
          <w:szCs w:val="26"/>
          <w:lang w:eastAsia="en-US"/>
        </w:rPr>
        <w:t>2007</w:t>
      </w:r>
      <w:r w:rsidR="006048B3" w:rsidRPr="008339B7">
        <w:rPr>
          <w:rFonts w:eastAsiaTheme="minorHAnsi"/>
          <w:sz w:val="26"/>
          <w:szCs w:val="26"/>
          <w:lang w:eastAsia="en-US"/>
        </w:rPr>
        <w:t xml:space="preserve"> года </w:t>
      </w:r>
      <w:r w:rsidRPr="008339B7">
        <w:rPr>
          <w:rFonts w:eastAsiaTheme="minorHAnsi"/>
          <w:sz w:val="26"/>
          <w:szCs w:val="26"/>
          <w:lang w:eastAsia="en-US"/>
        </w:rPr>
        <w:t xml:space="preserve"> </w:t>
      </w:r>
      <w:r w:rsidR="00A84731" w:rsidRPr="008339B7">
        <w:rPr>
          <w:rFonts w:eastAsiaTheme="minorHAnsi"/>
          <w:sz w:val="26"/>
          <w:szCs w:val="26"/>
          <w:lang w:eastAsia="en-US"/>
        </w:rPr>
        <w:t>№</w:t>
      </w:r>
      <w:r w:rsidRPr="008339B7">
        <w:rPr>
          <w:rFonts w:eastAsiaTheme="minorHAnsi"/>
          <w:sz w:val="26"/>
          <w:szCs w:val="26"/>
          <w:lang w:eastAsia="en-US"/>
        </w:rPr>
        <w:t xml:space="preserve"> 257-ФЗ </w:t>
      </w:r>
      <w:r w:rsidR="00A84731" w:rsidRPr="008339B7">
        <w:rPr>
          <w:rFonts w:eastAsiaTheme="minorHAnsi"/>
          <w:sz w:val="26"/>
          <w:szCs w:val="26"/>
          <w:lang w:eastAsia="en-US"/>
        </w:rPr>
        <w:t>«</w:t>
      </w:r>
      <w:r w:rsidRPr="008339B7">
        <w:rPr>
          <w:rFonts w:eastAsiaTheme="minorHAnsi"/>
          <w:sz w:val="26"/>
          <w:szCs w:val="26"/>
          <w:lang w:eastAsia="en-US"/>
        </w:rPr>
        <w:t>Об автомобильных дорогах и дорожной деятельности в Российской Федерации и о внесении изменений в отдельные законодате</w:t>
      </w:r>
      <w:r w:rsidR="00A84731" w:rsidRPr="008339B7">
        <w:rPr>
          <w:rFonts w:eastAsiaTheme="minorHAnsi"/>
          <w:sz w:val="26"/>
          <w:szCs w:val="26"/>
          <w:lang w:eastAsia="en-US"/>
        </w:rPr>
        <w:t>льные акты Российской Федерации»,</w:t>
      </w:r>
      <w:r w:rsidRPr="008339B7">
        <w:rPr>
          <w:rFonts w:eastAsiaTheme="minorHAnsi"/>
          <w:sz w:val="26"/>
          <w:szCs w:val="26"/>
          <w:lang w:eastAsia="en-US"/>
        </w:rPr>
        <w:t xml:space="preserve"> </w:t>
      </w:r>
      <w:hyperlink r:id="rId9" w:history="1">
        <w:r w:rsidR="00C362A5" w:rsidRPr="008339B7">
          <w:rPr>
            <w:rFonts w:eastAsiaTheme="minorHAnsi"/>
            <w:bCs/>
            <w:iCs/>
            <w:sz w:val="26"/>
            <w:szCs w:val="26"/>
            <w:lang w:eastAsia="en-US"/>
          </w:rPr>
          <w:t>постановлением</w:t>
        </w:r>
      </w:hyperlink>
      <w:r w:rsidR="00C362A5" w:rsidRPr="008339B7">
        <w:rPr>
          <w:rFonts w:eastAsiaTheme="minorHAnsi"/>
          <w:bCs/>
          <w:iCs/>
          <w:sz w:val="26"/>
          <w:szCs w:val="26"/>
          <w:lang w:eastAsia="en-US"/>
        </w:rPr>
        <w:t xml:space="preserve"> Правительства Российской Федерации от 16.11.2009 </w:t>
      </w:r>
      <w:r w:rsidR="00FD307B" w:rsidRPr="008339B7">
        <w:rPr>
          <w:rFonts w:eastAsiaTheme="minorHAnsi"/>
          <w:bCs/>
          <w:iCs/>
          <w:sz w:val="26"/>
          <w:szCs w:val="26"/>
          <w:lang w:eastAsia="en-US"/>
        </w:rPr>
        <w:t>№</w:t>
      </w:r>
      <w:r w:rsidR="00C362A5" w:rsidRPr="008339B7">
        <w:rPr>
          <w:rFonts w:eastAsiaTheme="minorHAnsi"/>
          <w:bCs/>
          <w:iCs/>
          <w:sz w:val="26"/>
          <w:szCs w:val="26"/>
          <w:lang w:eastAsia="en-US"/>
        </w:rPr>
        <w:t xml:space="preserve"> 934 </w:t>
      </w:r>
      <w:r w:rsidR="00FD307B" w:rsidRPr="008339B7">
        <w:rPr>
          <w:rFonts w:eastAsiaTheme="minorHAnsi"/>
          <w:bCs/>
          <w:iCs/>
          <w:sz w:val="26"/>
          <w:szCs w:val="26"/>
          <w:lang w:eastAsia="en-US"/>
        </w:rPr>
        <w:t>«</w:t>
      </w:r>
      <w:r w:rsidR="00C362A5" w:rsidRPr="008339B7">
        <w:rPr>
          <w:rFonts w:eastAsiaTheme="minorHAnsi"/>
          <w:bCs/>
          <w:iCs/>
          <w:sz w:val="26"/>
          <w:szCs w:val="26"/>
          <w:lang w:eastAsia="en-US"/>
        </w:rPr>
        <w:t>О возмещении вреда, причиняемого транспортными средствами, осуществляющими перевозки тяжеловесных грузов по автомобильн</w:t>
      </w:r>
      <w:r w:rsidR="00FD307B" w:rsidRPr="008339B7">
        <w:rPr>
          <w:rFonts w:eastAsiaTheme="minorHAnsi"/>
          <w:bCs/>
          <w:iCs/>
          <w:sz w:val="26"/>
          <w:szCs w:val="26"/>
          <w:lang w:eastAsia="en-US"/>
        </w:rPr>
        <w:t>ым дорогам Российской Федерации»</w:t>
      </w:r>
      <w:r w:rsidR="00D17C04" w:rsidRPr="008339B7">
        <w:rPr>
          <w:sz w:val="26"/>
          <w:szCs w:val="26"/>
        </w:rPr>
        <w:t>, статьей 31 Устава Невьянского городского округа</w:t>
      </w:r>
    </w:p>
    <w:p w:rsidR="00D17C04" w:rsidRPr="008339B7" w:rsidRDefault="00D17C04" w:rsidP="00D17C04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</w:p>
    <w:p w:rsidR="00D17C04" w:rsidRPr="008339B7" w:rsidRDefault="00D17C04" w:rsidP="00D17C04">
      <w:pPr>
        <w:autoSpaceDE w:val="0"/>
        <w:autoSpaceDN w:val="0"/>
        <w:adjustRightInd w:val="0"/>
        <w:jc w:val="both"/>
        <w:rPr>
          <w:b/>
          <w:sz w:val="26"/>
          <w:szCs w:val="26"/>
        </w:rPr>
      </w:pPr>
      <w:r w:rsidRPr="008339B7">
        <w:rPr>
          <w:b/>
          <w:sz w:val="26"/>
          <w:szCs w:val="26"/>
        </w:rPr>
        <w:t>ПОСТАНОВЛЯЕТ:</w:t>
      </w:r>
    </w:p>
    <w:p w:rsidR="00D17C04" w:rsidRPr="008339B7" w:rsidRDefault="00D17C04" w:rsidP="00D17C04">
      <w:pPr>
        <w:rPr>
          <w:b/>
          <w:sz w:val="26"/>
          <w:szCs w:val="26"/>
        </w:rPr>
      </w:pPr>
    </w:p>
    <w:p w:rsidR="00FD307B" w:rsidRDefault="00FD307B" w:rsidP="009F394E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8339B7">
        <w:rPr>
          <w:rFonts w:eastAsiaTheme="minorHAnsi"/>
          <w:sz w:val="26"/>
          <w:szCs w:val="26"/>
          <w:lang w:eastAsia="en-US"/>
        </w:rPr>
        <w:t xml:space="preserve">Утвердить </w:t>
      </w:r>
      <w:r w:rsidR="00756BEF">
        <w:rPr>
          <w:rFonts w:eastAsiaTheme="minorHAnsi"/>
          <w:sz w:val="26"/>
          <w:szCs w:val="26"/>
          <w:lang w:eastAsia="en-US"/>
        </w:rPr>
        <w:t>правила возмещения</w:t>
      </w:r>
      <w:r w:rsidR="00E53E7A" w:rsidRPr="008339B7">
        <w:rPr>
          <w:rFonts w:eastAsiaTheme="minorHAnsi"/>
          <w:sz w:val="26"/>
          <w:szCs w:val="26"/>
          <w:lang w:eastAsia="en-US"/>
        </w:rPr>
        <w:t xml:space="preserve"> </w:t>
      </w:r>
      <w:r w:rsidRPr="008339B7">
        <w:rPr>
          <w:rFonts w:eastAsiaTheme="minorHAnsi"/>
          <w:sz w:val="26"/>
          <w:szCs w:val="26"/>
          <w:lang w:eastAsia="en-US"/>
        </w:rPr>
        <w:t xml:space="preserve">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  <w:r w:rsidR="0084638F" w:rsidRPr="008339B7">
        <w:rPr>
          <w:rFonts w:eastAsiaTheme="minorHAnsi"/>
          <w:sz w:val="26"/>
          <w:szCs w:val="26"/>
          <w:lang w:eastAsia="en-US"/>
        </w:rPr>
        <w:t xml:space="preserve">Невьянского </w:t>
      </w:r>
      <w:r w:rsidRPr="008339B7">
        <w:rPr>
          <w:rFonts w:eastAsiaTheme="minorHAnsi"/>
          <w:sz w:val="26"/>
          <w:szCs w:val="26"/>
          <w:lang w:eastAsia="en-US"/>
        </w:rPr>
        <w:t>городского округа</w:t>
      </w:r>
      <w:r w:rsidR="00BA56AB" w:rsidRPr="008339B7">
        <w:rPr>
          <w:rFonts w:eastAsiaTheme="minorHAnsi"/>
          <w:sz w:val="26"/>
          <w:szCs w:val="26"/>
          <w:lang w:eastAsia="en-US"/>
        </w:rPr>
        <w:t xml:space="preserve"> (прилага</w:t>
      </w:r>
      <w:r w:rsidR="00B66A35">
        <w:rPr>
          <w:rFonts w:eastAsiaTheme="minorHAnsi"/>
          <w:sz w:val="26"/>
          <w:szCs w:val="26"/>
          <w:lang w:eastAsia="en-US"/>
        </w:rPr>
        <w:t>ю</w:t>
      </w:r>
      <w:r w:rsidR="00BA56AB" w:rsidRPr="008339B7">
        <w:rPr>
          <w:rFonts w:eastAsiaTheme="minorHAnsi"/>
          <w:sz w:val="26"/>
          <w:szCs w:val="26"/>
          <w:lang w:eastAsia="en-US"/>
        </w:rPr>
        <w:t>тся)</w:t>
      </w:r>
      <w:r w:rsidRPr="008339B7">
        <w:rPr>
          <w:rFonts w:eastAsiaTheme="minorHAnsi"/>
          <w:sz w:val="26"/>
          <w:szCs w:val="26"/>
          <w:lang w:eastAsia="en-US"/>
        </w:rPr>
        <w:t>.</w:t>
      </w:r>
    </w:p>
    <w:p w:rsidR="00756BEF" w:rsidRPr="008339B7" w:rsidRDefault="00EB3297" w:rsidP="009149DE">
      <w:pPr>
        <w:pStyle w:val="a4"/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Утвердить</w:t>
      </w:r>
      <w:r w:rsidR="00D42203">
        <w:rPr>
          <w:rFonts w:eastAsiaTheme="minorHAnsi"/>
          <w:sz w:val="26"/>
          <w:szCs w:val="26"/>
          <w:lang w:eastAsia="en-US"/>
        </w:rPr>
        <w:t xml:space="preserve"> показатели размера вреда, причиняемого транспортными средствами, осуществляющими перевозки тяжеловесных грузов, при движении </w:t>
      </w:r>
      <w:r w:rsidR="009149DE">
        <w:rPr>
          <w:rFonts w:eastAsiaTheme="minorHAnsi"/>
          <w:sz w:val="26"/>
          <w:szCs w:val="26"/>
          <w:lang w:eastAsia="en-US"/>
        </w:rPr>
        <w:t xml:space="preserve">таких транспортных средств по </w:t>
      </w:r>
      <w:r w:rsidR="009149DE" w:rsidRPr="008339B7">
        <w:rPr>
          <w:rFonts w:eastAsiaTheme="minorHAnsi"/>
          <w:sz w:val="26"/>
          <w:szCs w:val="26"/>
          <w:lang w:eastAsia="en-US"/>
        </w:rPr>
        <w:t>автомобильным дорогам общего пользования местного значения Невьянского городского округа</w:t>
      </w:r>
      <w:r>
        <w:rPr>
          <w:rFonts w:eastAsiaTheme="minorHAnsi"/>
          <w:sz w:val="26"/>
          <w:szCs w:val="26"/>
          <w:lang w:eastAsia="en-US"/>
        </w:rPr>
        <w:t xml:space="preserve"> (прилага</w:t>
      </w:r>
      <w:r w:rsidR="00A813A6">
        <w:rPr>
          <w:rFonts w:eastAsiaTheme="minorHAnsi"/>
          <w:sz w:val="26"/>
          <w:szCs w:val="26"/>
          <w:lang w:eastAsia="en-US"/>
        </w:rPr>
        <w:t>ю</w:t>
      </w:r>
      <w:r>
        <w:rPr>
          <w:rFonts w:eastAsiaTheme="minorHAnsi"/>
          <w:sz w:val="26"/>
          <w:szCs w:val="26"/>
          <w:lang w:eastAsia="en-US"/>
        </w:rPr>
        <w:t>тся)</w:t>
      </w:r>
      <w:r w:rsidR="009149DE">
        <w:rPr>
          <w:rFonts w:eastAsiaTheme="minorHAnsi"/>
          <w:sz w:val="26"/>
          <w:szCs w:val="26"/>
          <w:lang w:eastAsia="en-US"/>
        </w:rPr>
        <w:t>.</w:t>
      </w:r>
    </w:p>
    <w:p w:rsidR="009F394E" w:rsidRPr="008339B7" w:rsidRDefault="009F394E" w:rsidP="0033167A">
      <w:pPr>
        <w:pStyle w:val="a4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5"/>
        <w:jc w:val="both"/>
        <w:rPr>
          <w:rFonts w:eastAsiaTheme="minorHAnsi"/>
          <w:sz w:val="26"/>
          <w:szCs w:val="26"/>
          <w:lang w:eastAsia="en-US"/>
        </w:rPr>
      </w:pPr>
      <w:r w:rsidRPr="008339B7">
        <w:rPr>
          <w:rFonts w:eastAsiaTheme="minorHAnsi"/>
          <w:sz w:val="26"/>
          <w:szCs w:val="26"/>
          <w:lang w:eastAsia="en-US"/>
        </w:rPr>
        <w:t xml:space="preserve">Признать утратившим силу </w:t>
      </w:r>
      <w:r w:rsidR="0002530E" w:rsidRPr="008339B7">
        <w:rPr>
          <w:rFonts w:eastAsiaTheme="minorHAnsi"/>
          <w:sz w:val="26"/>
          <w:szCs w:val="26"/>
          <w:lang w:eastAsia="en-US"/>
        </w:rPr>
        <w:t xml:space="preserve">постановление администрации Невьянского городского округа </w:t>
      </w:r>
      <w:r w:rsidR="003B3BB1" w:rsidRPr="008339B7">
        <w:rPr>
          <w:rFonts w:eastAsiaTheme="minorHAnsi"/>
          <w:sz w:val="26"/>
          <w:szCs w:val="26"/>
          <w:lang w:eastAsia="en-US"/>
        </w:rPr>
        <w:t>от 19.04.2011 № 888-п «О размере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значения»</w:t>
      </w:r>
      <w:r w:rsidR="0033167A" w:rsidRPr="008339B7">
        <w:rPr>
          <w:rFonts w:eastAsiaTheme="minorHAnsi"/>
          <w:sz w:val="26"/>
          <w:szCs w:val="26"/>
          <w:lang w:eastAsia="en-US"/>
        </w:rPr>
        <w:t>.</w:t>
      </w:r>
    </w:p>
    <w:p w:rsidR="00991B75" w:rsidRPr="008339B7" w:rsidRDefault="00C86955" w:rsidP="00991B75">
      <w:pPr>
        <w:pStyle w:val="a4"/>
        <w:tabs>
          <w:tab w:val="left" w:pos="709"/>
          <w:tab w:val="left" w:pos="851"/>
          <w:tab w:val="left" w:pos="993"/>
        </w:tabs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A900E1" w:rsidRPr="008339B7">
        <w:rPr>
          <w:sz w:val="26"/>
          <w:szCs w:val="26"/>
        </w:rPr>
        <w:t xml:space="preserve">. </w:t>
      </w:r>
      <w:r w:rsidR="00991B75" w:rsidRPr="008339B7">
        <w:rPr>
          <w:sz w:val="26"/>
          <w:szCs w:val="26"/>
        </w:rPr>
        <w:t>Контроль за исполнением настоящего постановления возложить на заместителя главы администрации Невьянского городского округа по энергетике, транспорту, связи и жилищно-коммунальному хозяйству И.В. Белякова.</w:t>
      </w:r>
    </w:p>
    <w:p w:rsidR="00991B75" w:rsidRPr="008339B7" w:rsidRDefault="00C86955" w:rsidP="00991B75">
      <w:pPr>
        <w:pStyle w:val="a4"/>
        <w:tabs>
          <w:tab w:val="left" w:pos="0"/>
          <w:tab w:val="left" w:pos="709"/>
          <w:tab w:val="left" w:pos="993"/>
        </w:tabs>
        <w:autoSpaceDE w:val="0"/>
        <w:autoSpaceDN w:val="0"/>
        <w:adjustRightInd w:val="0"/>
        <w:ind w:left="0" w:firstLine="705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91B75" w:rsidRPr="008339B7">
        <w:rPr>
          <w:sz w:val="26"/>
          <w:szCs w:val="26"/>
        </w:rPr>
        <w:t>. Настоящее постановление опубликовать в газете «</w:t>
      </w:r>
      <w:r w:rsidR="00125683" w:rsidRPr="008339B7">
        <w:rPr>
          <w:sz w:val="26"/>
          <w:szCs w:val="26"/>
        </w:rPr>
        <w:t>Муниципальный вестник Невьянского городского округа</w:t>
      </w:r>
      <w:r w:rsidR="00991B75" w:rsidRPr="008339B7">
        <w:rPr>
          <w:sz w:val="26"/>
          <w:szCs w:val="26"/>
        </w:rPr>
        <w:t>» и разместить на официальном сайте администрации Невьянского городского округа в информационно - телекоммуникационной сети «Интернет».</w:t>
      </w:r>
    </w:p>
    <w:p w:rsidR="008339B7" w:rsidRPr="008339B7" w:rsidRDefault="008339B7" w:rsidP="0012568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125683" w:rsidRPr="008339B7" w:rsidRDefault="00C86955" w:rsidP="0012568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D03449" w:rsidRPr="008339B7">
        <w:rPr>
          <w:rFonts w:ascii="Times New Roman" w:hAnsi="Times New Roman" w:cs="Times New Roman"/>
          <w:sz w:val="26"/>
          <w:szCs w:val="26"/>
        </w:rPr>
        <w:t>лав</w:t>
      </w:r>
      <w:r>
        <w:rPr>
          <w:rFonts w:ascii="Times New Roman" w:hAnsi="Times New Roman" w:cs="Times New Roman"/>
          <w:sz w:val="26"/>
          <w:szCs w:val="26"/>
        </w:rPr>
        <w:t>а</w:t>
      </w:r>
      <w:r w:rsidR="00D03449" w:rsidRPr="008339B7">
        <w:rPr>
          <w:rFonts w:ascii="Times New Roman" w:hAnsi="Times New Roman" w:cs="Times New Roman"/>
          <w:sz w:val="26"/>
          <w:szCs w:val="26"/>
        </w:rPr>
        <w:t xml:space="preserve"> Невьянского</w:t>
      </w:r>
    </w:p>
    <w:p w:rsidR="00D03449" w:rsidRPr="008339B7" w:rsidRDefault="00D03449" w:rsidP="0012568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339B7">
        <w:rPr>
          <w:rFonts w:ascii="Times New Roman" w:hAnsi="Times New Roman" w:cs="Times New Roman"/>
          <w:sz w:val="26"/>
          <w:szCs w:val="26"/>
        </w:rPr>
        <w:t xml:space="preserve">городского округа                                                                                      </w:t>
      </w:r>
      <w:r w:rsidR="00D46E3C">
        <w:rPr>
          <w:rFonts w:ascii="Times New Roman" w:hAnsi="Times New Roman" w:cs="Times New Roman"/>
          <w:sz w:val="26"/>
          <w:szCs w:val="26"/>
        </w:rPr>
        <w:t xml:space="preserve">          </w:t>
      </w:r>
      <w:r w:rsidR="00C86955">
        <w:rPr>
          <w:rFonts w:ascii="Times New Roman" w:hAnsi="Times New Roman" w:cs="Times New Roman"/>
          <w:sz w:val="26"/>
          <w:szCs w:val="26"/>
        </w:rPr>
        <w:t>А.А. Берчук</w:t>
      </w:r>
    </w:p>
    <w:p w:rsidR="00AB3459" w:rsidRDefault="00AB3459" w:rsidP="00A318E0">
      <w:pPr>
        <w:jc w:val="center"/>
        <w:rPr>
          <w:sz w:val="24"/>
          <w:szCs w:val="24"/>
        </w:rPr>
      </w:pPr>
    </w:p>
    <w:p w:rsidR="00F12668" w:rsidRDefault="00A318E0" w:rsidP="00A318E0">
      <w:pPr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</w:t>
      </w:r>
      <w:r w:rsidR="00A37F05">
        <w:rPr>
          <w:sz w:val="24"/>
          <w:szCs w:val="24"/>
        </w:rPr>
        <w:t xml:space="preserve">                         </w:t>
      </w:r>
      <w:r w:rsidR="003E493F">
        <w:rPr>
          <w:sz w:val="24"/>
          <w:szCs w:val="24"/>
        </w:rPr>
        <w:t xml:space="preserve">  </w:t>
      </w:r>
      <w:r w:rsidR="009046E0">
        <w:rPr>
          <w:sz w:val="24"/>
          <w:szCs w:val="24"/>
        </w:rPr>
        <w:t>УТВЕРЖДЕН</w:t>
      </w:r>
      <w:r w:rsidR="003E493F">
        <w:rPr>
          <w:sz w:val="24"/>
          <w:szCs w:val="24"/>
        </w:rPr>
        <w:t>Ы</w:t>
      </w:r>
    </w:p>
    <w:p w:rsidR="009046E0" w:rsidRDefault="002422EC" w:rsidP="009046E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9046E0">
        <w:rPr>
          <w:sz w:val="24"/>
          <w:szCs w:val="24"/>
        </w:rPr>
        <w:t>постановлением администрации</w:t>
      </w:r>
    </w:p>
    <w:p w:rsidR="009046E0" w:rsidRDefault="00A37F05" w:rsidP="00A37F05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9046E0">
        <w:rPr>
          <w:sz w:val="24"/>
          <w:szCs w:val="24"/>
        </w:rPr>
        <w:t>Невьянского городского округа</w:t>
      </w:r>
    </w:p>
    <w:p w:rsidR="009046E0" w:rsidRDefault="00737C20" w:rsidP="009046E0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9046E0">
        <w:rPr>
          <w:sz w:val="24"/>
          <w:szCs w:val="24"/>
        </w:rPr>
        <w:t xml:space="preserve">т </w:t>
      </w:r>
      <w:r w:rsidR="00DE740B">
        <w:rPr>
          <w:sz w:val="24"/>
          <w:szCs w:val="24"/>
        </w:rPr>
        <w:t>12.04.2019</w:t>
      </w:r>
      <w:r>
        <w:rPr>
          <w:sz w:val="24"/>
          <w:szCs w:val="24"/>
        </w:rPr>
        <w:t xml:space="preserve">      </w:t>
      </w:r>
      <w:r w:rsidR="00DE740B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№  </w:t>
      </w:r>
      <w:r w:rsidR="00DE740B">
        <w:rPr>
          <w:sz w:val="24"/>
          <w:szCs w:val="24"/>
        </w:rPr>
        <w:t>584</w:t>
      </w:r>
      <w:r>
        <w:rPr>
          <w:sz w:val="24"/>
          <w:szCs w:val="24"/>
        </w:rPr>
        <w:t xml:space="preserve">  -п</w:t>
      </w:r>
    </w:p>
    <w:p w:rsidR="00D42531" w:rsidRDefault="00D42531" w:rsidP="009046E0">
      <w:pPr>
        <w:jc w:val="right"/>
        <w:rPr>
          <w:sz w:val="24"/>
          <w:szCs w:val="24"/>
        </w:rPr>
      </w:pPr>
    </w:p>
    <w:p w:rsidR="00D42531" w:rsidRDefault="00D42531" w:rsidP="009046E0">
      <w:pPr>
        <w:jc w:val="right"/>
        <w:rPr>
          <w:sz w:val="24"/>
          <w:szCs w:val="24"/>
        </w:rPr>
      </w:pPr>
    </w:p>
    <w:p w:rsidR="003B4868" w:rsidRDefault="00697C80" w:rsidP="00D42531">
      <w:pPr>
        <w:jc w:val="center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П</w:t>
      </w:r>
      <w:r w:rsidR="006D2DF6">
        <w:rPr>
          <w:rFonts w:eastAsiaTheme="minorHAnsi"/>
          <w:b/>
          <w:lang w:eastAsia="en-US"/>
        </w:rPr>
        <w:t>равила возмещения</w:t>
      </w:r>
      <w:r w:rsidR="00287B75" w:rsidRPr="00287B75">
        <w:rPr>
          <w:rFonts w:eastAsiaTheme="minorHAnsi"/>
          <w:b/>
          <w:lang w:eastAsia="en-US"/>
        </w:rPr>
        <w:t xml:space="preserve"> вреда, причиняемого транспортными средствами, осуществляющими перевозки тяжеловесных грузов по автомобильным дорогам общего пользования местного значения </w:t>
      </w:r>
    </w:p>
    <w:p w:rsidR="00D42531" w:rsidRDefault="00287B75" w:rsidP="00D42531">
      <w:pPr>
        <w:jc w:val="center"/>
        <w:rPr>
          <w:rFonts w:eastAsiaTheme="minorHAnsi"/>
          <w:b/>
          <w:lang w:eastAsia="en-US"/>
        </w:rPr>
      </w:pPr>
      <w:r w:rsidRPr="00287B75">
        <w:rPr>
          <w:rFonts w:eastAsiaTheme="minorHAnsi"/>
          <w:b/>
          <w:lang w:eastAsia="en-US"/>
        </w:rPr>
        <w:t>Невьянского городского округа</w:t>
      </w:r>
    </w:p>
    <w:p w:rsidR="00FB1A61" w:rsidRDefault="006D2DF6" w:rsidP="00071652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Настоящие правила устанавливают порядок</w:t>
      </w:r>
      <w:r w:rsidR="003E5DBE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возмещения</w:t>
      </w:r>
      <w:r w:rsidR="003E5DBE">
        <w:rPr>
          <w:rFonts w:eastAsiaTheme="minorHAnsi"/>
          <w:lang w:eastAsia="en-US"/>
        </w:rPr>
        <w:t xml:space="preserve"> </w:t>
      </w:r>
      <w:r w:rsidR="00341EF6">
        <w:rPr>
          <w:rFonts w:eastAsiaTheme="minorHAnsi"/>
          <w:lang w:eastAsia="en-US"/>
        </w:rPr>
        <w:t>владельцами транспортных средств, осуществляющих перевозки тяжеловесных грузов</w:t>
      </w:r>
      <w:r w:rsidR="00831554">
        <w:rPr>
          <w:rFonts w:eastAsiaTheme="minorHAnsi"/>
          <w:lang w:eastAsia="en-US"/>
        </w:rPr>
        <w:t xml:space="preserve"> (далее – транспортные средства) по автомобильным дорогам общего пользования местного значения Невьянского городского округа (далее – автомобильные дороги) </w:t>
      </w:r>
      <w:r w:rsidR="003E5DBE">
        <w:rPr>
          <w:rFonts w:eastAsiaTheme="minorHAnsi"/>
          <w:lang w:eastAsia="en-US"/>
        </w:rPr>
        <w:t xml:space="preserve">вреда, причиняемого </w:t>
      </w:r>
      <w:r w:rsidR="00FB5E70">
        <w:rPr>
          <w:rFonts w:eastAsiaTheme="minorHAnsi"/>
          <w:lang w:eastAsia="en-US"/>
        </w:rPr>
        <w:t xml:space="preserve">автомобильным дорогам </w:t>
      </w:r>
      <w:r w:rsidR="005A0350" w:rsidRPr="00FB1A61">
        <w:rPr>
          <w:rFonts w:eastAsiaTheme="minorHAnsi"/>
          <w:lang w:eastAsia="en-US"/>
        </w:rPr>
        <w:t>транспортными средствами</w:t>
      </w:r>
      <w:r w:rsidR="00DE7E60">
        <w:rPr>
          <w:rFonts w:eastAsiaTheme="minorHAnsi"/>
          <w:lang w:eastAsia="en-US"/>
        </w:rPr>
        <w:t>, а также порядок</w:t>
      </w:r>
      <w:r w:rsidR="00F31AA2">
        <w:rPr>
          <w:rFonts w:eastAsiaTheme="minorHAnsi"/>
          <w:lang w:eastAsia="en-US"/>
        </w:rPr>
        <w:t xml:space="preserve"> определения размера такого вреда</w:t>
      </w:r>
      <w:r w:rsidR="001D7311">
        <w:rPr>
          <w:rFonts w:eastAsiaTheme="minorHAnsi"/>
          <w:lang w:eastAsia="en-US"/>
        </w:rPr>
        <w:t>.</w:t>
      </w:r>
    </w:p>
    <w:p w:rsidR="0067683B" w:rsidRDefault="00F31AA2" w:rsidP="00071652">
      <w:pPr>
        <w:pStyle w:val="a4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целях настоящих правил п</w:t>
      </w:r>
      <w:r w:rsidR="005A0350" w:rsidRPr="0067683B">
        <w:rPr>
          <w:rFonts w:eastAsiaTheme="minorHAnsi"/>
          <w:lang w:eastAsia="en-US"/>
        </w:rPr>
        <w:t>од транспортным средством, осуществляющим перевозку тяжеловесных грузов, понимается транспортное средство, в том числе специализированное и специальное транспортное средство, или комбинация транспортных средств (автопоезд), масса которого с грузом или без груза превышает допустимые массы транспортных средств и (или) допустимые осевые нагрузки, установленные:</w:t>
      </w:r>
    </w:p>
    <w:p w:rsidR="00C90238" w:rsidRDefault="00B60CCB" w:rsidP="00C90238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hyperlink r:id="rId10" w:history="1">
        <w:r w:rsidR="00203620">
          <w:rPr>
            <w:rFonts w:eastAsiaTheme="minorHAnsi"/>
            <w:lang w:eastAsia="en-US"/>
          </w:rPr>
          <w:t>Правилами</w:t>
        </w:r>
      </w:hyperlink>
      <w:r w:rsidR="005A0350" w:rsidRPr="0067683B">
        <w:rPr>
          <w:rFonts w:eastAsiaTheme="minorHAnsi"/>
          <w:lang w:eastAsia="en-US"/>
        </w:rPr>
        <w:t xml:space="preserve"> перевозки грузов автомобильным транспортом, утвержденными </w:t>
      </w:r>
      <w:r w:rsidR="0067683B">
        <w:rPr>
          <w:rFonts w:eastAsiaTheme="minorHAnsi"/>
          <w:lang w:eastAsia="en-US"/>
        </w:rPr>
        <w:t>п</w:t>
      </w:r>
      <w:r w:rsidR="005A0350" w:rsidRPr="0067683B">
        <w:rPr>
          <w:rFonts w:eastAsiaTheme="minorHAnsi"/>
          <w:lang w:eastAsia="en-US"/>
        </w:rPr>
        <w:t xml:space="preserve">остановлением Правительства Российской Федерации </w:t>
      </w:r>
      <w:r w:rsidR="0067683B">
        <w:rPr>
          <w:rFonts w:eastAsiaTheme="minorHAnsi"/>
          <w:lang w:eastAsia="en-US"/>
        </w:rPr>
        <w:t xml:space="preserve">              </w:t>
      </w:r>
      <w:r w:rsidR="005A0350" w:rsidRPr="0067683B">
        <w:rPr>
          <w:rFonts w:eastAsiaTheme="minorHAnsi"/>
          <w:lang w:eastAsia="en-US"/>
        </w:rPr>
        <w:t xml:space="preserve">от 15.04.2011 </w:t>
      </w:r>
      <w:r w:rsidR="0067683B">
        <w:rPr>
          <w:rFonts w:eastAsiaTheme="minorHAnsi"/>
          <w:lang w:eastAsia="en-US"/>
        </w:rPr>
        <w:t>№</w:t>
      </w:r>
      <w:r w:rsidR="005A0350" w:rsidRPr="0067683B">
        <w:rPr>
          <w:rFonts w:eastAsiaTheme="minorHAnsi"/>
          <w:lang w:eastAsia="en-US"/>
        </w:rPr>
        <w:t xml:space="preserve"> 272 </w:t>
      </w:r>
      <w:r w:rsidR="0067683B">
        <w:rPr>
          <w:rFonts w:eastAsiaTheme="minorHAnsi"/>
          <w:lang w:eastAsia="en-US"/>
        </w:rPr>
        <w:t>«</w:t>
      </w:r>
      <w:r w:rsidR="005A0350" w:rsidRPr="0067683B">
        <w:rPr>
          <w:rFonts w:eastAsiaTheme="minorHAnsi"/>
          <w:lang w:eastAsia="en-US"/>
        </w:rPr>
        <w:t>Об утверждении Правил перевозок г</w:t>
      </w:r>
      <w:r w:rsidR="00C90238">
        <w:rPr>
          <w:rFonts w:eastAsiaTheme="minorHAnsi"/>
          <w:lang w:eastAsia="en-US"/>
        </w:rPr>
        <w:t>рузов автомобильным транспортом»</w:t>
      </w:r>
      <w:r w:rsidR="005A0350" w:rsidRPr="0067683B">
        <w:rPr>
          <w:rFonts w:eastAsiaTheme="minorHAnsi"/>
          <w:lang w:eastAsia="en-US"/>
        </w:rPr>
        <w:t>;</w:t>
      </w:r>
    </w:p>
    <w:p w:rsidR="00BF2A3F" w:rsidRDefault="005A0350" w:rsidP="00BF2A3F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решением о временном ограничении движения транспортных средств по автомобильным дорогам;</w:t>
      </w:r>
    </w:p>
    <w:p w:rsidR="00BF2A3F" w:rsidRDefault="005A0350" w:rsidP="00BF2A3F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запрещающими дорожными знаками 3.11 </w:t>
      </w:r>
      <w:r w:rsidR="00BF2A3F">
        <w:rPr>
          <w:rFonts w:eastAsiaTheme="minorHAnsi"/>
          <w:lang w:eastAsia="en-US"/>
        </w:rPr>
        <w:t>«Ограничение массы»</w:t>
      </w:r>
      <w:r>
        <w:rPr>
          <w:rFonts w:eastAsiaTheme="minorHAnsi"/>
          <w:lang w:eastAsia="en-US"/>
        </w:rPr>
        <w:t xml:space="preserve"> и (или) 3.12 </w:t>
      </w:r>
      <w:r w:rsidR="00BF2A3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 xml:space="preserve">Ограничение массы, приходящейся на </w:t>
      </w:r>
      <w:r w:rsidR="00BF2A3F">
        <w:rPr>
          <w:rFonts w:eastAsiaTheme="minorHAnsi"/>
          <w:lang w:eastAsia="en-US"/>
        </w:rPr>
        <w:t>ось транспортного средства»</w:t>
      </w:r>
      <w:r>
        <w:rPr>
          <w:rFonts w:eastAsiaTheme="minorHAnsi"/>
          <w:lang w:eastAsia="en-US"/>
        </w:rPr>
        <w:t>.</w:t>
      </w:r>
    </w:p>
    <w:p w:rsidR="00D219B0" w:rsidRDefault="00D219B0" w:rsidP="00D219B0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3</w:t>
      </w:r>
      <w:r w:rsidR="005A0350">
        <w:rPr>
          <w:rFonts w:eastAsiaTheme="minorHAnsi"/>
          <w:lang w:eastAsia="en-US"/>
        </w:rPr>
        <w:t>. Вред, причиняемый автомобильным дорогам транспортными средствами (далее - вред), подлежит возмещению владельцами транспортных средств. 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C06D92" w:rsidRDefault="00D219B0" w:rsidP="00C06D92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4</w:t>
      </w:r>
      <w:r w:rsidR="005A0350">
        <w:rPr>
          <w:rFonts w:eastAsiaTheme="minorHAnsi"/>
          <w:lang w:eastAsia="en-US"/>
        </w:rPr>
        <w:t xml:space="preserve">. Осуществление расчета, начисления и взимания платы в счет возмещения вреда организуется </w:t>
      </w:r>
      <w:r w:rsidR="00C06D92">
        <w:rPr>
          <w:rFonts w:eastAsiaTheme="minorHAnsi"/>
          <w:lang w:eastAsia="en-US"/>
        </w:rPr>
        <w:t>специалистом отдела городского и коммунального хозяйства администрации Невьянского городского округа</w:t>
      </w:r>
      <w:r w:rsidR="00CC37E3">
        <w:rPr>
          <w:rFonts w:eastAsiaTheme="minorHAnsi"/>
          <w:lang w:eastAsia="en-US"/>
        </w:rPr>
        <w:t xml:space="preserve"> (далее – специалист ОГиКХ)</w:t>
      </w:r>
      <w:r w:rsidR="00C06D92">
        <w:rPr>
          <w:rFonts w:eastAsiaTheme="minorHAnsi"/>
          <w:lang w:eastAsia="en-US"/>
        </w:rPr>
        <w:t xml:space="preserve"> в </w:t>
      </w:r>
      <w:r w:rsidR="005A0350">
        <w:rPr>
          <w:rFonts w:eastAsiaTheme="minorHAnsi"/>
          <w:lang w:eastAsia="en-US"/>
        </w:rPr>
        <w:t>отношении участков автомобильных дорог, по которым проходит маршрут движения транспортного средства.</w:t>
      </w:r>
    </w:p>
    <w:p w:rsidR="00C06D92" w:rsidRDefault="005A0350" w:rsidP="00C06D92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Расчет платы в счет возмещения вреда осуществляется на безвозмездной основе.</w:t>
      </w:r>
    </w:p>
    <w:p w:rsidR="00A0777B" w:rsidRDefault="00CC37E3" w:rsidP="00A0777B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</w:t>
      </w:r>
      <w:r w:rsidR="005A0350">
        <w:rPr>
          <w:rFonts w:eastAsiaTheme="minorHAnsi"/>
          <w:lang w:eastAsia="en-US"/>
        </w:rPr>
        <w:t xml:space="preserve">. Размер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</w:t>
      </w:r>
      <w:r>
        <w:rPr>
          <w:rFonts w:eastAsiaTheme="minorHAnsi"/>
          <w:lang w:eastAsia="en-US"/>
        </w:rPr>
        <w:t>специалист</w:t>
      </w:r>
      <w:r w:rsidR="00A0777B">
        <w:rPr>
          <w:rFonts w:eastAsiaTheme="minorHAnsi"/>
          <w:lang w:eastAsia="en-US"/>
        </w:rPr>
        <w:t>ом</w:t>
      </w:r>
      <w:r>
        <w:rPr>
          <w:rFonts w:eastAsiaTheme="minorHAnsi"/>
          <w:lang w:eastAsia="en-US"/>
        </w:rPr>
        <w:t xml:space="preserve"> ОГиКХ</w:t>
      </w:r>
      <w:r w:rsidR="005A0350">
        <w:rPr>
          <w:rFonts w:eastAsiaTheme="minorHAnsi"/>
          <w:lang w:eastAsia="en-US"/>
        </w:rPr>
        <w:t>.</w:t>
      </w:r>
    </w:p>
    <w:p w:rsidR="005A0350" w:rsidRDefault="00A0777B" w:rsidP="00A0777B">
      <w:pPr>
        <w:pStyle w:val="a4"/>
        <w:tabs>
          <w:tab w:val="left" w:pos="851"/>
        </w:tabs>
        <w:autoSpaceDE w:val="0"/>
        <w:autoSpaceDN w:val="0"/>
        <w:adjustRightInd w:val="0"/>
        <w:spacing w:before="280"/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6</w:t>
      </w:r>
      <w:r w:rsidR="005A0350">
        <w:rPr>
          <w:rFonts w:eastAsiaTheme="minorHAnsi"/>
          <w:lang w:eastAsia="en-US"/>
        </w:rPr>
        <w:t xml:space="preserve">. Размер платы в счет возмещения вреда определяется </w:t>
      </w:r>
      <w:r w:rsidR="00DA0AF8">
        <w:rPr>
          <w:rFonts w:eastAsiaTheme="minorHAnsi"/>
          <w:lang w:eastAsia="en-US"/>
        </w:rPr>
        <w:t xml:space="preserve">в порядке, предусмотренном методикой расчета размера вреда, причиняемого </w:t>
      </w:r>
      <w:r w:rsidR="00DA0AF8">
        <w:rPr>
          <w:rFonts w:eastAsiaTheme="minorHAnsi"/>
          <w:lang w:eastAsia="en-US"/>
        </w:rPr>
        <w:lastRenderedPageBreak/>
        <w:t>транспортными средствами</w:t>
      </w:r>
      <w:r w:rsidR="009B3705">
        <w:rPr>
          <w:rFonts w:eastAsiaTheme="minorHAnsi"/>
          <w:lang w:eastAsia="en-US"/>
        </w:rPr>
        <w:t>, осуществляющими перевозк</w:t>
      </w:r>
      <w:r w:rsidR="004814F4">
        <w:rPr>
          <w:rFonts w:eastAsiaTheme="minorHAnsi"/>
          <w:lang w:eastAsia="en-US"/>
        </w:rPr>
        <w:t>и тяжеловесных грузов, согласно приложению</w:t>
      </w:r>
      <w:r w:rsidR="00C86955">
        <w:rPr>
          <w:rFonts w:eastAsiaTheme="minorHAnsi"/>
          <w:lang w:eastAsia="en-US"/>
        </w:rPr>
        <w:t>,</w:t>
      </w:r>
      <w:r w:rsidR="005A0350">
        <w:rPr>
          <w:rFonts w:eastAsiaTheme="minorHAnsi"/>
          <w:lang w:eastAsia="en-US"/>
        </w:rPr>
        <w:t xml:space="preserve"> и рассчитывается в зависимости от:</w:t>
      </w:r>
    </w:p>
    <w:p w:rsidR="0007359F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превышения установленных </w:t>
      </w:r>
      <w:hyperlink r:id="rId11" w:history="1">
        <w:r w:rsidRPr="00A0777B">
          <w:rPr>
            <w:rFonts w:eastAsiaTheme="minorHAnsi"/>
            <w:lang w:eastAsia="en-US"/>
          </w:rPr>
          <w:t>Правилами</w:t>
        </w:r>
      </w:hyperlink>
      <w:r>
        <w:rPr>
          <w:rFonts w:eastAsiaTheme="minorHAnsi"/>
          <w:lang w:eastAsia="en-US"/>
        </w:rPr>
        <w:t xml:space="preserve"> перевозки грузов автомобильным транспортом, утверждаемыми Правительством Российской Федерации, запрещающими дорожными знаками 3.11 </w:t>
      </w:r>
      <w:r w:rsidR="0007359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Ограничение массы</w:t>
      </w:r>
      <w:r w:rsidR="0007359F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 (или) 3.12 </w:t>
      </w:r>
      <w:r w:rsidR="0007359F">
        <w:rPr>
          <w:rFonts w:eastAsiaTheme="minorHAnsi"/>
          <w:lang w:eastAsia="en-US"/>
        </w:rPr>
        <w:t>«</w:t>
      </w:r>
      <w:r>
        <w:rPr>
          <w:rFonts w:eastAsiaTheme="minorHAnsi"/>
          <w:lang w:eastAsia="en-US"/>
        </w:rPr>
        <w:t>Ограничение массы, приходящейся на ось транспортного средства</w:t>
      </w:r>
      <w:r w:rsidR="0007359F">
        <w:rPr>
          <w:rFonts w:eastAsiaTheme="minorHAnsi"/>
          <w:lang w:eastAsia="en-US"/>
        </w:rPr>
        <w:t>»</w:t>
      </w:r>
      <w:r>
        <w:rPr>
          <w:rFonts w:eastAsiaTheme="minorHAnsi"/>
          <w:lang w:eastAsia="en-US"/>
        </w:rPr>
        <w:t xml:space="preserve"> или решением о временном ограничении движения транспортных средств, значений:</w:t>
      </w:r>
    </w:p>
    <w:p w:rsidR="005A0350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43665">
        <w:rPr>
          <w:rFonts w:eastAsiaTheme="minorHAnsi"/>
          <w:lang w:eastAsia="en-US"/>
        </w:rPr>
        <w:t>допустимой массы транспортного средства;</w:t>
      </w:r>
    </w:p>
    <w:p w:rsidR="005A0350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- </w:t>
      </w:r>
      <w:r w:rsidRPr="00143665">
        <w:rPr>
          <w:rFonts w:eastAsiaTheme="minorHAnsi"/>
          <w:lang w:eastAsia="en-US"/>
        </w:rPr>
        <w:t>допустимых осевых нагрузок транспортного средства</w:t>
      </w:r>
      <w:r w:rsidR="00143665">
        <w:rPr>
          <w:rFonts w:eastAsiaTheme="minorHAnsi"/>
          <w:lang w:eastAsia="en-US"/>
        </w:rPr>
        <w:t>;</w:t>
      </w:r>
    </w:p>
    <w:p w:rsidR="00ED58D7" w:rsidRDefault="005A0350" w:rsidP="0007359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eastAsiaTheme="minorHAnsi"/>
          <w:lang w:eastAsia="en-US"/>
        </w:rPr>
        <w:t xml:space="preserve">б) размера вреда, определенного </w:t>
      </w:r>
      <w:r w:rsidR="00222918">
        <w:rPr>
          <w:rFonts w:eastAsiaTheme="minorHAnsi"/>
          <w:lang w:eastAsia="en-US"/>
        </w:rPr>
        <w:t xml:space="preserve">соответственно </w:t>
      </w:r>
      <w:r>
        <w:rPr>
          <w:rFonts w:eastAsiaTheme="minorHAnsi"/>
          <w:lang w:eastAsia="en-US"/>
        </w:rPr>
        <w:t>для автомобильных дорог</w:t>
      </w:r>
      <w:r w:rsidR="00222918">
        <w:rPr>
          <w:rFonts w:eastAsiaTheme="minorHAnsi"/>
          <w:lang w:eastAsia="en-US"/>
        </w:rPr>
        <w:t xml:space="preserve"> общего пользования местного значения</w:t>
      </w:r>
      <w:r w:rsidR="00ED58D7">
        <w:rPr>
          <w:rFonts w:eastAsiaTheme="minorHAnsi"/>
          <w:lang w:eastAsia="en-US"/>
        </w:rPr>
        <w:t>;</w:t>
      </w:r>
      <w:r w:rsidR="006E5264" w:rsidRPr="006E5264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</w:p>
    <w:p w:rsidR="005A0350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в) протяженности участков автомобильных дорог, по которым проходит маршрут транспортного средства;</w:t>
      </w:r>
    </w:p>
    <w:p w:rsidR="005A0350" w:rsidRDefault="005A0350" w:rsidP="000735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базового компенсационного индекса текущего года.</w:t>
      </w:r>
    </w:p>
    <w:p w:rsidR="005A0350" w:rsidRPr="006824E4" w:rsidRDefault="005A0350" w:rsidP="00D50A21">
      <w:pPr>
        <w:pStyle w:val="a4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6824E4">
        <w:rPr>
          <w:rFonts w:eastAsiaTheme="minorHAnsi"/>
          <w:lang w:eastAsia="en-US"/>
        </w:rPr>
        <w:t>Размер платы в счет возмещения вреда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6824E4" w:rsidRDefault="006824E4" w:rsidP="00344FC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</w:p>
    <w:p w:rsidR="005A0350" w:rsidRDefault="005A0350" w:rsidP="00344FC9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B855CA">
        <w:rPr>
          <w:rFonts w:eastAsiaTheme="minorHAnsi"/>
          <w:vertAlign w:val="subscript"/>
          <w:lang w:eastAsia="en-US"/>
        </w:rPr>
        <w:t xml:space="preserve">р </w:t>
      </w:r>
      <w:r>
        <w:rPr>
          <w:rFonts w:eastAsiaTheme="minorHAnsi"/>
          <w:lang w:eastAsia="en-US"/>
        </w:rPr>
        <w:t>= [Р</w:t>
      </w:r>
      <w:r w:rsidRPr="00B855CA">
        <w:rPr>
          <w:rFonts w:eastAsiaTheme="minorHAnsi"/>
          <w:vertAlign w:val="subscript"/>
          <w:lang w:eastAsia="en-US"/>
        </w:rPr>
        <w:t>пм</w:t>
      </w:r>
      <w:r>
        <w:rPr>
          <w:rFonts w:eastAsiaTheme="minorHAnsi"/>
          <w:lang w:eastAsia="en-US"/>
        </w:rPr>
        <w:t xml:space="preserve"> + (Р</w:t>
      </w:r>
      <w:r w:rsidRPr="00B855CA">
        <w:rPr>
          <w:rFonts w:eastAsiaTheme="minorHAnsi"/>
          <w:vertAlign w:val="subscript"/>
          <w:lang w:eastAsia="en-US"/>
        </w:rPr>
        <w:t>пом1</w:t>
      </w:r>
      <w:r>
        <w:rPr>
          <w:rFonts w:eastAsiaTheme="minorHAnsi"/>
          <w:lang w:eastAsia="en-US"/>
        </w:rPr>
        <w:t xml:space="preserve"> + Р</w:t>
      </w:r>
      <w:r w:rsidRPr="00B855CA">
        <w:rPr>
          <w:rFonts w:eastAsiaTheme="minorHAnsi"/>
          <w:vertAlign w:val="subscript"/>
          <w:lang w:eastAsia="en-US"/>
        </w:rPr>
        <w:t>пом2</w:t>
      </w:r>
      <w:r>
        <w:rPr>
          <w:rFonts w:eastAsiaTheme="minorHAnsi"/>
          <w:lang w:eastAsia="en-US"/>
        </w:rPr>
        <w:t xml:space="preserve"> + ... + Р</w:t>
      </w:r>
      <w:r w:rsidRPr="00B855CA">
        <w:rPr>
          <w:rFonts w:eastAsiaTheme="minorHAnsi"/>
          <w:vertAlign w:val="subscript"/>
          <w:lang w:eastAsia="en-US"/>
        </w:rPr>
        <w:t>помi</w:t>
      </w:r>
      <w:r>
        <w:rPr>
          <w:rFonts w:eastAsiaTheme="minorHAnsi"/>
          <w:lang w:eastAsia="en-US"/>
        </w:rPr>
        <w:t>)] x S x Т</w:t>
      </w:r>
      <w:r w:rsidRPr="00B855CA">
        <w:rPr>
          <w:rFonts w:eastAsiaTheme="minorHAnsi"/>
          <w:vertAlign w:val="subscript"/>
          <w:lang w:eastAsia="en-US"/>
        </w:rPr>
        <w:t>тг</w:t>
      </w:r>
      <w:r>
        <w:rPr>
          <w:rFonts w:eastAsiaTheme="minorHAnsi"/>
          <w:lang w:eastAsia="en-US"/>
        </w:rPr>
        <w:t>,</w:t>
      </w:r>
    </w:p>
    <w:p w:rsidR="005E210F" w:rsidRDefault="005A0350" w:rsidP="005E21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5E210F" w:rsidRDefault="005A0350" w:rsidP="005E210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</w:t>
      </w:r>
      <w:r w:rsidRPr="00B855CA">
        <w:rPr>
          <w:rFonts w:eastAsiaTheme="minorHAnsi"/>
          <w:vertAlign w:val="subscript"/>
          <w:lang w:eastAsia="en-US"/>
        </w:rPr>
        <w:t>р</w:t>
      </w:r>
      <w:r>
        <w:rPr>
          <w:rFonts w:eastAsiaTheme="minorHAnsi"/>
          <w:lang w:eastAsia="en-US"/>
        </w:rPr>
        <w:t xml:space="preserve"> - размер платы в счет возмещения вреда, причиненного участку автомобильной дороги (рублей);</w:t>
      </w:r>
    </w:p>
    <w:p w:rsidR="00F37767" w:rsidRDefault="005A0350" w:rsidP="00F3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344FC9">
        <w:rPr>
          <w:rFonts w:eastAsiaTheme="minorHAnsi"/>
          <w:vertAlign w:val="subscript"/>
          <w:lang w:eastAsia="en-US"/>
        </w:rPr>
        <w:t>пм</w:t>
      </w:r>
      <w:r>
        <w:rPr>
          <w:rFonts w:eastAsiaTheme="minorHAnsi"/>
          <w:lang w:eastAsia="en-US"/>
        </w:rPr>
        <w:t xml:space="preserve"> - размер вреда при превышении значения допустимой массы транспортного средства (рублей на 100 километров);</w:t>
      </w:r>
    </w:p>
    <w:p w:rsidR="00F37767" w:rsidRDefault="005A0350" w:rsidP="00F3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</w:t>
      </w:r>
      <w:r w:rsidRPr="00344FC9">
        <w:rPr>
          <w:rFonts w:eastAsiaTheme="minorHAnsi"/>
          <w:vertAlign w:val="subscript"/>
          <w:lang w:eastAsia="en-US"/>
        </w:rPr>
        <w:t>пом1</w:t>
      </w:r>
      <w:r>
        <w:rPr>
          <w:rFonts w:eastAsiaTheme="minorHAnsi"/>
          <w:lang w:eastAsia="en-US"/>
        </w:rPr>
        <w:t>, Р</w:t>
      </w:r>
      <w:r w:rsidRPr="00344FC9">
        <w:rPr>
          <w:rFonts w:eastAsiaTheme="minorHAnsi"/>
          <w:vertAlign w:val="subscript"/>
          <w:lang w:eastAsia="en-US"/>
        </w:rPr>
        <w:t>пом2</w:t>
      </w:r>
      <w:r>
        <w:rPr>
          <w:rFonts w:eastAsiaTheme="minorHAnsi"/>
          <w:lang w:eastAsia="en-US"/>
        </w:rPr>
        <w:t>, ..., Р</w:t>
      </w:r>
      <w:r w:rsidRPr="00344FC9">
        <w:rPr>
          <w:rFonts w:eastAsiaTheme="minorHAnsi"/>
          <w:vertAlign w:val="subscript"/>
          <w:lang w:eastAsia="en-US"/>
        </w:rPr>
        <w:t xml:space="preserve">помi </w:t>
      </w:r>
      <w:r>
        <w:rPr>
          <w:rFonts w:eastAsiaTheme="minorHAnsi"/>
          <w:lang w:eastAsia="en-US"/>
        </w:rPr>
        <w:t>- размер вреда при превышении значений допустимых осевых нагрузок на каждую ось транспортного средства (рублей на 100 километров);</w:t>
      </w:r>
    </w:p>
    <w:p w:rsidR="00F37767" w:rsidRDefault="005A0350" w:rsidP="00F37767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BB023F">
        <w:rPr>
          <w:rFonts w:eastAsiaTheme="minorHAnsi"/>
          <w:vertAlign w:val="subscript"/>
          <w:lang w:eastAsia="en-US"/>
        </w:rPr>
        <w:t>i</w:t>
      </w:r>
      <w:r>
        <w:rPr>
          <w:rFonts w:eastAsiaTheme="minorHAnsi"/>
          <w:lang w:eastAsia="en-US"/>
        </w:rPr>
        <w:t xml:space="preserve"> - количество осей транспортного средства, по которым имеется превышение допустимых осевых нагрузок;</w:t>
      </w:r>
    </w:p>
    <w:p w:rsidR="00F6773A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S - протяженность участка автомобильной дороги (сотни километров);</w:t>
      </w:r>
    </w:p>
    <w:p w:rsidR="005A0350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Pr="00BB023F">
        <w:rPr>
          <w:rFonts w:eastAsiaTheme="minorHAnsi"/>
          <w:vertAlign w:val="subscript"/>
          <w:lang w:eastAsia="en-US"/>
        </w:rPr>
        <w:t>тг</w:t>
      </w:r>
      <w:r>
        <w:rPr>
          <w:rFonts w:eastAsiaTheme="minorHAnsi"/>
          <w:lang w:eastAsia="en-US"/>
        </w:rPr>
        <w:t xml:space="preserve"> - базовый компенсационный индекс текущего года, рассчитываемый по следующей формуле:</w:t>
      </w:r>
    </w:p>
    <w:p w:rsidR="005A0350" w:rsidRDefault="005A0350" w:rsidP="005A0350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Pr="002C5202">
        <w:rPr>
          <w:rFonts w:eastAsiaTheme="minorHAnsi"/>
          <w:vertAlign w:val="subscript"/>
          <w:lang w:eastAsia="en-US"/>
        </w:rPr>
        <w:t>тг</w:t>
      </w:r>
      <w:r>
        <w:rPr>
          <w:rFonts w:eastAsiaTheme="minorHAnsi"/>
          <w:lang w:eastAsia="en-US"/>
        </w:rPr>
        <w:t xml:space="preserve"> = Т</w:t>
      </w:r>
      <w:r w:rsidRPr="002C5202">
        <w:rPr>
          <w:rFonts w:eastAsiaTheme="minorHAnsi"/>
          <w:vertAlign w:val="subscript"/>
          <w:lang w:eastAsia="en-US"/>
        </w:rPr>
        <w:t>пг</w:t>
      </w:r>
      <w:r>
        <w:rPr>
          <w:rFonts w:eastAsiaTheme="minorHAnsi"/>
          <w:lang w:eastAsia="en-US"/>
        </w:rPr>
        <w:t xml:space="preserve"> x I</w:t>
      </w:r>
      <w:r w:rsidRPr="002C5202">
        <w:rPr>
          <w:rFonts w:eastAsiaTheme="minorHAnsi"/>
          <w:vertAlign w:val="subscript"/>
          <w:lang w:eastAsia="en-US"/>
        </w:rPr>
        <w:t>тг</w:t>
      </w:r>
      <w:r>
        <w:rPr>
          <w:rFonts w:eastAsiaTheme="minorHAnsi"/>
          <w:lang w:eastAsia="en-US"/>
        </w:rPr>
        <w:t>,</w:t>
      </w:r>
    </w:p>
    <w:p w:rsidR="00F6773A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где:</w:t>
      </w:r>
    </w:p>
    <w:p w:rsidR="00F6773A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</w:t>
      </w:r>
      <w:r w:rsidRPr="002C5202">
        <w:rPr>
          <w:rFonts w:eastAsiaTheme="minorHAnsi"/>
          <w:vertAlign w:val="subscript"/>
          <w:lang w:eastAsia="en-US"/>
        </w:rPr>
        <w:t>пг</w:t>
      </w:r>
      <w:r>
        <w:rPr>
          <w:rFonts w:eastAsiaTheme="minorHAnsi"/>
          <w:lang w:eastAsia="en-US"/>
        </w:rPr>
        <w:t xml:space="preserve"> - базовый компенсационный индекс предыдущего года;</w:t>
      </w:r>
    </w:p>
    <w:p w:rsidR="003422DE" w:rsidRDefault="005A0350" w:rsidP="00F6773A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I</w:t>
      </w:r>
      <w:r w:rsidRPr="002C5202">
        <w:rPr>
          <w:rFonts w:eastAsiaTheme="minorHAnsi"/>
          <w:vertAlign w:val="subscript"/>
          <w:lang w:eastAsia="en-US"/>
        </w:rPr>
        <w:t>тг</w:t>
      </w:r>
      <w:r>
        <w:rPr>
          <w:rFonts w:eastAsiaTheme="minorHAnsi"/>
          <w:lang w:eastAsia="en-US"/>
        </w:rPr>
        <w:t xml:space="preserve"> - индекс-дефлятор инвестиций в основной капитал</w:t>
      </w:r>
      <w:r w:rsidR="003422DE">
        <w:rPr>
          <w:rFonts w:eastAsiaTheme="minorHAnsi"/>
          <w:lang w:eastAsia="en-US"/>
        </w:rPr>
        <w:t>.</w:t>
      </w:r>
    </w:p>
    <w:p w:rsidR="004F0B09" w:rsidRPr="006824E4" w:rsidRDefault="00E21717" w:rsidP="004A0BDA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993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6824E4">
        <w:rPr>
          <w:rFonts w:eastAsiaTheme="minorHAnsi"/>
          <w:lang w:eastAsia="en-US"/>
        </w:rPr>
        <w:t>Базовый компенсационный индекс предыдущего года и индекс-дефлятор инвестиций в основной капитал</w:t>
      </w:r>
      <w:r w:rsidR="00A25C81" w:rsidRPr="006824E4">
        <w:rPr>
          <w:rFonts w:eastAsiaTheme="minorHAnsi"/>
          <w:lang w:eastAsia="en-US"/>
        </w:rPr>
        <w:t xml:space="preserve"> учитываются в рамках прогноза социально-эконо</w:t>
      </w:r>
      <w:r w:rsidR="00E04482" w:rsidRPr="006824E4">
        <w:rPr>
          <w:rFonts w:eastAsiaTheme="minorHAnsi"/>
          <w:lang w:eastAsia="en-US"/>
        </w:rPr>
        <w:t>мического развития Российской Федерации по данным Минэкономразвития.</w:t>
      </w:r>
      <w:r w:rsidR="00A25C81" w:rsidRPr="006824E4">
        <w:rPr>
          <w:rFonts w:eastAsiaTheme="minorHAnsi"/>
          <w:lang w:eastAsia="en-US"/>
        </w:rPr>
        <w:t xml:space="preserve"> </w:t>
      </w:r>
      <w:r w:rsidR="005A0350" w:rsidRPr="006824E4">
        <w:rPr>
          <w:rFonts w:eastAsiaTheme="minorHAnsi"/>
          <w:lang w:eastAsia="en-US"/>
        </w:rPr>
        <w:t xml:space="preserve"> </w:t>
      </w:r>
    </w:p>
    <w:p w:rsidR="005A0350" w:rsidRPr="006824E4" w:rsidRDefault="005A0350" w:rsidP="004A0BDA">
      <w:pPr>
        <w:pStyle w:val="a4"/>
        <w:numPr>
          <w:ilvl w:val="0"/>
          <w:numId w:val="6"/>
        </w:numPr>
        <w:tabs>
          <w:tab w:val="left" w:pos="567"/>
          <w:tab w:val="left" w:pos="709"/>
          <w:tab w:val="left" w:pos="851"/>
        </w:tabs>
        <w:autoSpaceDE w:val="0"/>
        <w:autoSpaceDN w:val="0"/>
        <w:adjustRightInd w:val="0"/>
        <w:ind w:left="0" w:firstLine="540"/>
        <w:jc w:val="both"/>
        <w:rPr>
          <w:rFonts w:eastAsiaTheme="minorHAnsi"/>
          <w:lang w:eastAsia="en-US"/>
        </w:rPr>
      </w:pPr>
      <w:r w:rsidRPr="006824E4">
        <w:rPr>
          <w:rFonts w:eastAsiaTheme="minorHAnsi"/>
          <w:lang w:eastAsia="en-US"/>
        </w:rPr>
        <w:t>Общий размер платы в счет возмещения вреда определяется как сумма платежей в счет возмещения вреда, рассчитанных применительно к каждому участку автомобильных дорог, по которому проходит маршрут транспортного средства.</w:t>
      </w:r>
    </w:p>
    <w:p w:rsidR="003B4868" w:rsidRDefault="00564FB0" w:rsidP="005C018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</w:pPr>
      <w:r>
        <w:t xml:space="preserve"> Средства, полученные в качестве платежей в счет возмещения вреда, подлежат зачислению</w:t>
      </w:r>
      <w:r w:rsidR="005C018C">
        <w:t xml:space="preserve"> в доход местного бюджета.</w:t>
      </w:r>
    </w:p>
    <w:p w:rsidR="005C018C" w:rsidRDefault="00967BE2" w:rsidP="005C018C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ind w:left="0" w:firstLine="540"/>
        <w:jc w:val="both"/>
      </w:pPr>
      <w:r>
        <w:lastRenderedPageBreak/>
        <w:t>Решение о возврате излишне уплаченных (взысканных) платежей в счет возмещения вреда, перечисленных в доход местного бюджета, принимается в 7-дневный</w:t>
      </w:r>
      <w:r w:rsidR="005473B3">
        <w:t xml:space="preserve"> срок со дня получения заявления плательщика.</w:t>
      </w:r>
    </w:p>
    <w:p w:rsidR="004F0B09" w:rsidRDefault="004F0B09" w:rsidP="005A0350">
      <w:pPr>
        <w:jc w:val="both"/>
      </w:pPr>
    </w:p>
    <w:p w:rsidR="004F0B09" w:rsidRDefault="004F0B09" w:rsidP="005A0350">
      <w:pPr>
        <w:jc w:val="both"/>
      </w:pPr>
    </w:p>
    <w:p w:rsidR="004F0B09" w:rsidRDefault="004F0B09" w:rsidP="005A0350">
      <w:pPr>
        <w:jc w:val="both"/>
      </w:pPr>
    </w:p>
    <w:p w:rsidR="004F0B09" w:rsidRDefault="004F0B09" w:rsidP="005A0350">
      <w:pPr>
        <w:jc w:val="both"/>
      </w:pPr>
    </w:p>
    <w:p w:rsidR="004F0B09" w:rsidRDefault="004F0B09" w:rsidP="005A0350">
      <w:pPr>
        <w:jc w:val="both"/>
      </w:pPr>
    </w:p>
    <w:p w:rsidR="005473B3" w:rsidRDefault="005473B3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Default="00DD3C71" w:rsidP="005A0350">
      <w:pPr>
        <w:jc w:val="both"/>
      </w:pPr>
    </w:p>
    <w:p w:rsidR="00DD3C71" w:rsidRPr="00A57485" w:rsidRDefault="00DD3C71" w:rsidP="00DD3C71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 xml:space="preserve">Приложение 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к Правилам возмещения вреда,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причиняемого транспортными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средствами, осуществляющими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перевозки тяжеловесных грузов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по автомобильным дорогам общего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пользования местного значения</w:t>
      </w:r>
    </w:p>
    <w:p w:rsidR="00DD3C71" w:rsidRPr="00A57485" w:rsidRDefault="00DD3C71" w:rsidP="00DD3C7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Невьянского </w:t>
      </w:r>
      <w:r w:rsidRPr="00A57485">
        <w:rPr>
          <w:rFonts w:eastAsiaTheme="minorHAnsi"/>
          <w:sz w:val="24"/>
          <w:szCs w:val="24"/>
          <w:lang w:eastAsia="en-US"/>
        </w:rPr>
        <w:t xml:space="preserve">городского округа </w:t>
      </w:r>
    </w:p>
    <w:p w:rsidR="00DD3C71" w:rsidRPr="00A57485" w:rsidRDefault="00DD3C71" w:rsidP="00DD3C71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DD3C71" w:rsidRPr="00A57485" w:rsidRDefault="00DD3C71" w:rsidP="00DD3C7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МЕТОДИКА</w:t>
      </w:r>
    </w:p>
    <w:p w:rsidR="00DD3C71" w:rsidRDefault="00DD3C71" w:rsidP="00DD3C7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РАСЧЕТА РАЗМЕРА ВРЕДА, ПРИЧИНЯЕМОГО</w:t>
      </w:r>
      <w:r>
        <w:rPr>
          <w:rFonts w:eastAsiaTheme="minorHAnsi"/>
          <w:lang w:eastAsia="en-US"/>
        </w:rPr>
        <w:t xml:space="preserve"> </w:t>
      </w:r>
      <w:r w:rsidRPr="00A57485">
        <w:rPr>
          <w:rFonts w:eastAsiaTheme="minorHAnsi"/>
          <w:lang w:eastAsia="en-US"/>
        </w:rPr>
        <w:t>ТРАНСПОРТНЫМИ СРЕДСТВАМИ, ОСУЩЕСТВЛЯЮЩИМИ ПЕРЕВОЗКИ</w:t>
      </w:r>
      <w:r>
        <w:rPr>
          <w:rFonts w:eastAsiaTheme="minorHAnsi"/>
          <w:lang w:eastAsia="en-US"/>
        </w:rPr>
        <w:t xml:space="preserve"> </w:t>
      </w:r>
    </w:p>
    <w:p w:rsidR="00DD3C71" w:rsidRPr="00A57485" w:rsidRDefault="00DD3C71" w:rsidP="00DD3C71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ТЯЖЕЛОВЕСНЫХ ГРУЗОВ</w:t>
      </w:r>
    </w:p>
    <w:p w:rsidR="00DD3C71" w:rsidRPr="00A57485" w:rsidRDefault="00DD3C71" w:rsidP="00DD3C71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1. Настоящая Методика определяет порядок расчета размера вреда, причиняемого транспортными средствами, осуществляющими перевозки тяжеловесных грузов (далее - транспортные средства).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2. При определении размера вреда, причиняемого транспортными средствами, учитывается: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- величина превышения значений допустимых осевых нагрузок и массы транспортного средства, в том числе в период введения временных ограничений движения по автомобильным дорогам;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- тип дорожной одежды.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3. Размер вреда, причиняемого транспортными средствами, при превышении значений допустимых осевых нагрузок на одну ось (Р</w:t>
      </w:r>
      <w:r w:rsidRPr="00A57485">
        <w:rPr>
          <w:rFonts w:eastAsiaTheme="minorHAnsi"/>
          <w:vertAlign w:val="subscript"/>
          <w:lang w:eastAsia="en-US"/>
        </w:rPr>
        <w:t>помi</w:t>
      </w:r>
      <w:r w:rsidRPr="00A57485">
        <w:rPr>
          <w:rFonts w:eastAsiaTheme="minorHAnsi"/>
          <w:lang w:eastAsia="en-US"/>
        </w:rPr>
        <w:t>) рассчитывается по формулам: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помi</w:t>
      </w:r>
      <w:r w:rsidRPr="00A57485">
        <w:rPr>
          <w:rFonts w:eastAsiaTheme="minorHAnsi"/>
          <w:lang w:eastAsia="en-US"/>
        </w:rPr>
        <w:t xml:space="preserve"> = К</w:t>
      </w:r>
      <w:r w:rsidRPr="00A57485">
        <w:rPr>
          <w:rFonts w:eastAsiaTheme="minorHAnsi"/>
          <w:vertAlign w:val="subscript"/>
          <w:lang w:eastAsia="en-US"/>
        </w:rPr>
        <w:t>дкз</w:t>
      </w:r>
      <w:r w:rsidRPr="00A57485">
        <w:rPr>
          <w:rFonts w:eastAsiaTheme="minorHAnsi"/>
          <w:lang w:eastAsia="en-US"/>
        </w:rPr>
        <w:t xml:space="preserve"> x К</w:t>
      </w:r>
      <w:r>
        <w:rPr>
          <w:rFonts w:eastAsiaTheme="minorHAnsi"/>
          <w:lang w:eastAsia="en-US"/>
        </w:rPr>
        <w:t xml:space="preserve"> </w:t>
      </w:r>
      <w:r w:rsidRPr="00A57485">
        <w:rPr>
          <w:rFonts w:eastAsiaTheme="minorHAnsi"/>
          <w:vertAlign w:val="subscript"/>
          <w:lang w:eastAsia="en-US"/>
        </w:rPr>
        <w:t>кап.рем</w:t>
      </w:r>
      <w:r w:rsidRPr="00A57485">
        <w:rPr>
          <w:rFonts w:eastAsiaTheme="minorHAnsi"/>
          <w:lang w:eastAsia="en-US"/>
        </w:rPr>
        <w:t>. x К</w:t>
      </w:r>
      <w:r w:rsidRPr="00A57485">
        <w:rPr>
          <w:rFonts w:eastAsiaTheme="minorHAnsi"/>
          <w:vertAlign w:val="subscript"/>
          <w:lang w:eastAsia="en-US"/>
        </w:rPr>
        <w:t>сез</w:t>
      </w:r>
      <w:r w:rsidRPr="00A57485">
        <w:rPr>
          <w:rFonts w:eastAsiaTheme="minorHAnsi"/>
          <w:lang w:eastAsia="en-US"/>
        </w:rPr>
        <w:t>. x Р</w:t>
      </w:r>
      <w:r w:rsidRPr="00A57485">
        <w:rPr>
          <w:rFonts w:eastAsiaTheme="minorHAnsi"/>
          <w:vertAlign w:val="subscript"/>
          <w:lang w:eastAsia="en-US"/>
        </w:rPr>
        <w:t>исх</w:t>
      </w:r>
      <w:r w:rsidRPr="00A57485">
        <w:rPr>
          <w:rFonts w:eastAsiaTheme="minorHAnsi"/>
          <w:lang w:eastAsia="en-US"/>
        </w:rPr>
        <w:t>. x (1 + 0,2 x П</w:t>
      </w:r>
      <w:r w:rsidRPr="00A57485">
        <w:rPr>
          <w:rFonts w:eastAsiaTheme="minorHAnsi"/>
          <w:vertAlign w:val="subscript"/>
          <w:lang w:eastAsia="en-US"/>
        </w:rPr>
        <w:t>ось</w:t>
      </w:r>
      <w:r>
        <w:rPr>
          <w:rFonts w:eastAsiaTheme="minorHAnsi"/>
          <w:vertAlign w:val="subscript"/>
          <w:lang w:eastAsia="en-US"/>
        </w:rPr>
        <w:t xml:space="preserve"> </w:t>
      </w:r>
      <w:r w:rsidRPr="00A57485">
        <w:rPr>
          <w:rFonts w:eastAsiaTheme="minorHAnsi"/>
          <w:vertAlign w:val="superscript"/>
          <w:lang w:eastAsia="en-US"/>
        </w:rPr>
        <w:t>1,92</w:t>
      </w:r>
      <w:r w:rsidRPr="00A57485">
        <w:rPr>
          <w:rFonts w:eastAsiaTheme="minorHAnsi"/>
          <w:lang w:eastAsia="en-US"/>
        </w:rPr>
        <w:t xml:space="preserve"> x (a/Н - b)), (для дорог с одеждой капитального и облегченного типа);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помi</w:t>
      </w:r>
      <w:r w:rsidRPr="00A57485">
        <w:rPr>
          <w:rFonts w:eastAsiaTheme="minorHAnsi"/>
          <w:lang w:eastAsia="en-US"/>
        </w:rPr>
        <w:t xml:space="preserve"> = К</w:t>
      </w:r>
      <w:r>
        <w:rPr>
          <w:rFonts w:eastAsiaTheme="minorHAnsi"/>
          <w:lang w:eastAsia="en-US"/>
        </w:rPr>
        <w:t xml:space="preserve"> </w:t>
      </w:r>
      <w:r w:rsidRPr="00A57485">
        <w:rPr>
          <w:rFonts w:eastAsiaTheme="minorHAnsi"/>
          <w:vertAlign w:val="subscript"/>
          <w:lang w:eastAsia="en-US"/>
        </w:rPr>
        <w:t>кап.рем</w:t>
      </w:r>
      <w:r w:rsidRPr="00A57485">
        <w:rPr>
          <w:rFonts w:eastAsiaTheme="minorHAnsi"/>
          <w:lang w:eastAsia="en-US"/>
        </w:rPr>
        <w:t>. x К</w:t>
      </w:r>
      <w:r w:rsidRPr="00A57485">
        <w:rPr>
          <w:rFonts w:eastAsiaTheme="minorHAnsi"/>
          <w:vertAlign w:val="subscript"/>
          <w:lang w:eastAsia="en-US"/>
        </w:rPr>
        <w:t>сез</w:t>
      </w:r>
      <w:r w:rsidRPr="00A57485">
        <w:rPr>
          <w:rFonts w:eastAsiaTheme="minorHAnsi"/>
          <w:lang w:eastAsia="en-US"/>
        </w:rPr>
        <w:t>. x Р</w:t>
      </w:r>
      <w:r w:rsidRPr="00A57485">
        <w:rPr>
          <w:rFonts w:eastAsiaTheme="minorHAnsi"/>
          <w:vertAlign w:val="subscript"/>
          <w:lang w:eastAsia="en-US"/>
        </w:rPr>
        <w:t>исх</w:t>
      </w:r>
      <w:r w:rsidRPr="00A57485">
        <w:rPr>
          <w:rFonts w:eastAsiaTheme="minorHAnsi"/>
          <w:lang w:eastAsia="en-US"/>
        </w:rPr>
        <w:t>. x (1 + 0,14 П</w:t>
      </w:r>
      <w:r w:rsidRPr="00A57485">
        <w:rPr>
          <w:rFonts w:eastAsiaTheme="minorHAnsi"/>
          <w:vertAlign w:val="subscript"/>
          <w:lang w:eastAsia="en-US"/>
        </w:rPr>
        <w:t>ось</w:t>
      </w:r>
      <w:r>
        <w:rPr>
          <w:rFonts w:eastAsiaTheme="minorHAnsi"/>
          <w:vertAlign w:val="subscript"/>
          <w:lang w:eastAsia="en-US"/>
        </w:rPr>
        <w:t xml:space="preserve"> </w:t>
      </w:r>
      <w:r w:rsidRPr="00A57485">
        <w:rPr>
          <w:rFonts w:eastAsiaTheme="minorHAnsi"/>
          <w:vertAlign w:val="superscript"/>
          <w:lang w:eastAsia="en-US"/>
        </w:rPr>
        <w:t>1,24</w:t>
      </w:r>
      <w:r w:rsidRPr="00A57485">
        <w:rPr>
          <w:rFonts w:eastAsiaTheme="minorHAnsi"/>
          <w:lang w:eastAsia="en-US"/>
        </w:rPr>
        <w:t xml:space="preserve"> x (a/Н + b)), (для дорог с одеждой переходного типа),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где: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дкз</w:t>
      </w:r>
      <w:r w:rsidRPr="00A57485">
        <w:rPr>
          <w:rFonts w:eastAsiaTheme="minorHAnsi"/>
          <w:lang w:eastAsia="en-US"/>
        </w:rPr>
        <w:t xml:space="preserve"> - коэффициент, учитывающий условия дорожно-климатических зон, приведенный 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кап.рем.</w:t>
      </w:r>
      <w:r w:rsidRPr="00A57485">
        <w:rPr>
          <w:rFonts w:eastAsiaTheme="minorHAnsi"/>
          <w:lang w:eastAsia="en-US"/>
        </w:rPr>
        <w:t xml:space="preserve"> - коэффициент, учитывающий относительную стоимость выполнения работ по капитальному ремонту и ремонту, приведенный </w:t>
      </w:r>
      <w:r>
        <w:rPr>
          <w:rFonts w:eastAsiaTheme="minorHAnsi"/>
          <w:lang w:eastAsia="en-US"/>
        </w:rPr>
        <w:t xml:space="preserve">                  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сез</w:t>
      </w:r>
      <w:r w:rsidRPr="00A57485">
        <w:rPr>
          <w:rFonts w:eastAsiaTheme="minorHAnsi"/>
          <w:lang w:eastAsia="en-US"/>
        </w:rPr>
        <w:t>. - коэффициент, учитывающий природно-климатические условия. Принимается равным единице при неблагоприятных природно-климатических условиях, в остальное время принимается равным 0,35;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исх</w:t>
      </w:r>
      <w:r w:rsidRPr="00A57485">
        <w:rPr>
          <w:rFonts w:eastAsiaTheme="minorHAnsi"/>
          <w:lang w:eastAsia="en-US"/>
        </w:rPr>
        <w:t xml:space="preserve">. - исходное значение размера вреда, причиняемого транспортными средствами, при превышении допустимых осевых нагрузок для автомобильной дороги на 5 процентов, приведенное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ось</w:t>
      </w:r>
      <w:r w:rsidRPr="00A57485">
        <w:rPr>
          <w:rFonts w:eastAsiaTheme="minorHAnsi"/>
          <w:lang w:eastAsia="en-US"/>
        </w:rPr>
        <w:t xml:space="preserve"> - величина превышения фактической осевой нагрузки над допустимой для автомобильной дороги, тонн/ось;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Н - нормативная (расчетная) осевая нагрузка для автомобильной дороги, тонн/ось;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 xml:space="preserve">a, b - постоянные коэффициенты, приведенные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.</w:t>
      </w:r>
    </w:p>
    <w:p w:rsidR="00DD3C71" w:rsidRPr="00A57485" w:rsidRDefault="00DD3C71" w:rsidP="00DD3C71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lastRenderedPageBreak/>
        <w:t>4. Размер вреда, причиняемого транспортными средствами, при превышении значений допустимой массы на каждые 100 километров (Р</w:t>
      </w:r>
      <w:r w:rsidRPr="00A57485">
        <w:rPr>
          <w:rFonts w:eastAsiaTheme="minorHAnsi"/>
          <w:vertAlign w:val="subscript"/>
          <w:lang w:eastAsia="en-US"/>
        </w:rPr>
        <w:t>пм</w:t>
      </w:r>
      <w:r w:rsidRPr="00A57485">
        <w:rPr>
          <w:rFonts w:eastAsiaTheme="minorHAnsi"/>
          <w:lang w:eastAsia="en-US"/>
        </w:rPr>
        <w:t>) определяется по формуле: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</w:t>
      </w:r>
      <w:r w:rsidRPr="00A57485">
        <w:rPr>
          <w:rFonts w:eastAsiaTheme="minorHAnsi"/>
          <w:vertAlign w:val="subscript"/>
          <w:lang w:eastAsia="en-US"/>
        </w:rPr>
        <w:t>пм</w:t>
      </w:r>
      <w:r w:rsidRPr="00A57485">
        <w:rPr>
          <w:rFonts w:eastAsiaTheme="minorHAnsi"/>
          <w:lang w:eastAsia="en-US"/>
        </w:rPr>
        <w:t xml:space="preserve"> = К</w:t>
      </w:r>
      <w:r>
        <w:rPr>
          <w:rFonts w:eastAsiaTheme="minorHAnsi"/>
          <w:lang w:eastAsia="en-US"/>
        </w:rPr>
        <w:t xml:space="preserve"> </w:t>
      </w:r>
      <w:r w:rsidRPr="00A57485">
        <w:rPr>
          <w:rFonts w:eastAsiaTheme="minorHAnsi"/>
          <w:vertAlign w:val="subscript"/>
          <w:lang w:eastAsia="en-US"/>
        </w:rPr>
        <w:t>кап.рем</w:t>
      </w:r>
      <w:r w:rsidRPr="00A57485">
        <w:rPr>
          <w:rFonts w:eastAsiaTheme="minorHAnsi"/>
          <w:lang w:eastAsia="en-US"/>
        </w:rPr>
        <w:t>. x К</w:t>
      </w:r>
      <w:r w:rsidRPr="00A57485">
        <w:rPr>
          <w:rFonts w:eastAsiaTheme="minorHAnsi"/>
          <w:vertAlign w:val="subscript"/>
          <w:lang w:eastAsia="en-US"/>
        </w:rPr>
        <w:t xml:space="preserve">пм </w:t>
      </w:r>
      <w:r w:rsidRPr="00A57485">
        <w:rPr>
          <w:rFonts w:eastAsiaTheme="minorHAnsi"/>
          <w:lang w:eastAsia="en-US"/>
        </w:rPr>
        <w:t>x (c + d x П</w:t>
      </w:r>
      <w:r w:rsidRPr="00A57485">
        <w:rPr>
          <w:rFonts w:eastAsiaTheme="minorHAnsi"/>
          <w:vertAlign w:val="subscript"/>
          <w:lang w:eastAsia="en-US"/>
        </w:rPr>
        <w:t>пм</w:t>
      </w:r>
      <w:r w:rsidRPr="00A57485">
        <w:rPr>
          <w:rFonts w:eastAsiaTheme="minorHAnsi"/>
          <w:lang w:eastAsia="en-US"/>
        </w:rPr>
        <w:t>),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где: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кап.рем</w:t>
      </w:r>
      <w:r w:rsidRPr="00A57485">
        <w:rPr>
          <w:rFonts w:eastAsiaTheme="minorHAnsi"/>
          <w:lang w:eastAsia="en-US"/>
        </w:rPr>
        <w:t xml:space="preserve">. - коэффициент, учитывающий относительную стоимость выполнения работ по капитальному ремонту и ремонту, приведенный </w:t>
      </w:r>
      <w:r>
        <w:rPr>
          <w:rFonts w:eastAsiaTheme="minorHAnsi"/>
          <w:lang w:eastAsia="en-US"/>
        </w:rPr>
        <w:t xml:space="preserve">                 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К</w:t>
      </w:r>
      <w:r w:rsidRPr="00A57485">
        <w:rPr>
          <w:rFonts w:eastAsiaTheme="minorHAnsi"/>
          <w:vertAlign w:val="subscript"/>
          <w:lang w:eastAsia="en-US"/>
        </w:rPr>
        <w:t>пм</w:t>
      </w:r>
      <w:r w:rsidRPr="00A57485">
        <w:rPr>
          <w:rFonts w:eastAsiaTheme="minorHAnsi"/>
          <w:lang w:eastAsia="en-US"/>
        </w:rPr>
        <w:t xml:space="preserve"> - коэффициент влияния массы транспортного средства, приведенный </w:t>
      </w:r>
      <w:r>
        <w:rPr>
          <w:rFonts w:eastAsiaTheme="minorHAnsi"/>
          <w:lang w:eastAsia="en-US"/>
        </w:rPr>
        <w:t xml:space="preserve">   </w:t>
      </w:r>
      <w:r w:rsidRPr="00A57485">
        <w:rPr>
          <w:rFonts w:eastAsiaTheme="minorHAnsi"/>
          <w:lang w:eastAsia="en-US"/>
        </w:rPr>
        <w:t xml:space="preserve">в </w:t>
      </w:r>
      <w:hyperlink w:anchor="Par116" w:history="1">
        <w:r w:rsidRPr="00A57485">
          <w:rPr>
            <w:rFonts w:eastAsiaTheme="minorHAnsi"/>
            <w:lang w:eastAsia="en-US"/>
          </w:rPr>
          <w:t>таблице 2</w:t>
        </w:r>
      </w:hyperlink>
      <w:r w:rsidRPr="00A57485">
        <w:rPr>
          <w:rFonts w:eastAsiaTheme="minorHAnsi"/>
          <w:lang w:eastAsia="en-US"/>
        </w:rPr>
        <w:t>;</w:t>
      </w:r>
    </w:p>
    <w:p w:rsidR="00DD3C71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 xml:space="preserve">c, d - постоянные коэффициенты, приведенные в </w:t>
      </w:r>
      <w:hyperlink w:anchor="Par88" w:history="1">
        <w:r w:rsidRPr="00A57485">
          <w:rPr>
            <w:rFonts w:eastAsiaTheme="minorHAnsi"/>
            <w:lang w:eastAsia="en-US"/>
          </w:rPr>
          <w:t>таблице 1</w:t>
        </w:r>
      </w:hyperlink>
      <w:r w:rsidRPr="00A57485">
        <w:rPr>
          <w:rFonts w:eastAsiaTheme="minorHAnsi"/>
          <w:lang w:eastAsia="en-US"/>
        </w:rPr>
        <w:t>;</w:t>
      </w:r>
    </w:p>
    <w:p w:rsidR="00DD3C71" w:rsidRPr="00A57485" w:rsidRDefault="00DD3C71" w:rsidP="00DD3C71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</w:t>
      </w:r>
      <w:r w:rsidRPr="00A57485">
        <w:rPr>
          <w:rFonts w:eastAsiaTheme="minorHAnsi"/>
          <w:vertAlign w:val="subscript"/>
          <w:lang w:eastAsia="en-US"/>
        </w:rPr>
        <w:t>пм</w:t>
      </w:r>
      <w:r w:rsidRPr="00A57485">
        <w:rPr>
          <w:rFonts w:eastAsiaTheme="minorHAnsi"/>
          <w:lang w:eastAsia="en-US"/>
        </w:rPr>
        <w:t xml:space="preserve"> - величина превышения фактической массы транспортного средства над допустимой, процентов.</w:t>
      </w:r>
      <w:r>
        <w:rPr>
          <w:rFonts w:eastAsiaTheme="minorHAnsi"/>
          <w:lang w:eastAsia="en-US"/>
        </w:rPr>
        <w:t xml:space="preserve"> </w:t>
      </w:r>
    </w:p>
    <w:p w:rsidR="005473B3" w:rsidRDefault="005473B3" w:rsidP="005A0350">
      <w:pPr>
        <w:jc w:val="both"/>
      </w:pPr>
    </w:p>
    <w:p w:rsidR="00073328" w:rsidRPr="00A57485" w:rsidRDefault="00073328" w:rsidP="00073328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Таблица 1</w:t>
      </w:r>
    </w:p>
    <w:p w:rsidR="00073328" w:rsidRPr="00A57485" w:rsidRDefault="00073328" w:rsidP="00073328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154"/>
        <w:gridCol w:w="1394"/>
        <w:gridCol w:w="1234"/>
        <w:gridCol w:w="1235"/>
        <w:gridCol w:w="1234"/>
        <w:gridCol w:w="1235"/>
      </w:tblGrid>
      <w:tr w:rsidR="00EF1DFA" w:rsidTr="00B42A27">
        <w:tc>
          <w:tcPr>
            <w:tcW w:w="3154" w:type="dxa"/>
          </w:tcPr>
          <w:p w:rsidR="00EF1DFA" w:rsidRPr="00503791" w:rsidRDefault="00503791" w:rsidP="005A0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Нормативная (расчетная) осевая нагрузка для автомобильной дороги, тонн/ось</w:t>
            </w:r>
          </w:p>
        </w:tc>
        <w:tc>
          <w:tcPr>
            <w:tcW w:w="1394" w:type="dxa"/>
          </w:tcPr>
          <w:p w:rsidR="00EF1DFA" w:rsidRPr="0054714A" w:rsidRDefault="0054714A" w:rsidP="005A0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  <w:vertAlign w:val="subscript"/>
              </w:rPr>
              <w:t>исх.,</w:t>
            </w:r>
            <w:r>
              <w:rPr>
                <w:sz w:val="22"/>
                <w:szCs w:val="22"/>
              </w:rPr>
              <w:t>руб./100 км</w:t>
            </w:r>
          </w:p>
        </w:tc>
        <w:tc>
          <w:tcPr>
            <w:tcW w:w="4938" w:type="dxa"/>
            <w:gridSpan w:val="4"/>
          </w:tcPr>
          <w:p w:rsidR="00EF1DFA" w:rsidRPr="0054714A" w:rsidRDefault="0054714A" w:rsidP="005A035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Постоянные коэффициенты</w:t>
            </w:r>
          </w:p>
        </w:tc>
      </w:tr>
      <w:tr w:rsidR="00B42A27" w:rsidTr="00EB3297">
        <w:tc>
          <w:tcPr>
            <w:tcW w:w="3154" w:type="dxa"/>
          </w:tcPr>
          <w:p w:rsidR="00B42A27" w:rsidRDefault="00B42A27" w:rsidP="005A0350">
            <w:pPr>
              <w:jc w:val="both"/>
            </w:pPr>
          </w:p>
        </w:tc>
        <w:tc>
          <w:tcPr>
            <w:tcW w:w="1394" w:type="dxa"/>
          </w:tcPr>
          <w:p w:rsidR="00B42A27" w:rsidRDefault="00B42A27" w:rsidP="005A0350">
            <w:pPr>
              <w:jc w:val="both"/>
            </w:pPr>
          </w:p>
        </w:tc>
        <w:tc>
          <w:tcPr>
            <w:tcW w:w="1234" w:type="dxa"/>
          </w:tcPr>
          <w:p w:rsidR="00B42A27" w:rsidRPr="00B42A27" w:rsidRDefault="00B42A27" w:rsidP="005A0350">
            <w:pPr>
              <w:jc w:val="both"/>
              <w:rPr>
                <w:sz w:val="22"/>
                <w:szCs w:val="22"/>
                <w:lang w:val="en-US"/>
              </w:rPr>
            </w:pPr>
            <w:r w:rsidRPr="00B42A27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1235" w:type="dxa"/>
          </w:tcPr>
          <w:p w:rsidR="00B42A27" w:rsidRPr="00B42A27" w:rsidRDefault="00B42A27" w:rsidP="005A0350">
            <w:pPr>
              <w:jc w:val="both"/>
              <w:rPr>
                <w:sz w:val="22"/>
                <w:szCs w:val="22"/>
                <w:lang w:val="en-US"/>
              </w:rPr>
            </w:pPr>
            <w:r w:rsidRPr="00B42A27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1234" w:type="dxa"/>
          </w:tcPr>
          <w:p w:rsidR="00B42A27" w:rsidRPr="00B42A27" w:rsidRDefault="00B42A27" w:rsidP="005A0350">
            <w:pPr>
              <w:jc w:val="both"/>
              <w:rPr>
                <w:sz w:val="22"/>
                <w:szCs w:val="22"/>
                <w:lang w:val="en-US"/>
              </w:rPr>
            </w:pPr>
            <w:r w:rsidRPr="00B42A27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1235" w:type="dxa"/>
          </w:tcPr>
          <w:p w:rsidR="00B42A27" w:rsidRPr="00B42A27" w:rsidRDefault="00B42A27" w:rsidP="005A0350">
            <w:pPr>
              <w:jc w:val="both"/>
              <w:rPr>
                <w:sz w:val="22"/>
                <w:szCs w:val="22"/>
                <w:lang w:val="en-US"/>
              </w:rPr>
            </w:pPr>
            <w:r w:rsidRPr="00B42A27">
              <w:rPr>
                <w:sz w:val="22"/>
                <w:szCs w:val="22"/>
                <w:lang w:val="en-US"/>
              </w:rPr>
              <w:t>d</w:t>
            </w:r>
          </w:p>
        </w:tc>
      </w:tr>
      <w:tr w:rsidR="00B42A27" w:rsidTr="00EB3297">
        <w:tc>
          <w:tcPr>
            <w:tcW w:w="3154" w:type="dxa"/>
          </w:tcPr>
          <w:p w:rsidR="00B42A27" w:rsidRPr="00B42A27" w:rsidRDefault="00B42A27" w:rsidP="00B42A2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6</w:t>
            </w:r>
          </w:p>
        </w:tc>
        <w:tc>
          <w:tcPr>
            <w:tcW w:w="1394" w:type="dxa"/>
          </w:tcPr>
          <w:p w:rsidR="00B42A27" w:rsidRPr="008D65CE" w:rsidRDefault="00B42A27" w:rsidP="00B42A27">
            <w:pPr>
              <w:jc w:val="center"/>
              <w:rPr>
                <w:sz w:val="22"/>
                <w:szCs w:val="22"/>
                <w:lang w:val="en-US"/>
              </w:rPr>
            </w:pPr>
            <w:r w:rsidRPr="008D65CE">
              <w:rPr>
                <w:sz w:val="22"/>
                <w:szCs w:val="22"/>
                <w:lang w:val="en-US"/>
              </w:rPr>
              <w:t>8500</w:t>
            </w:r>
          </w:p>
        </w:tc>
        <w:tc>
          <w:tcPr>
            <w:tcW w:w="1234" w:type="dxa"/>
          </w:tcPr>
          <w:p w:rsidR="00B42A27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7,3</w:t>
            </w:r>
          </w:p>
        </w:tc>
        <w:tc>
          <w:tcPr>
            <w:tcW w:w="1235" w:type="dxa"/>
          </w:tcPr>
          <w:p w:rsidR="00B42A27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0,27</w:t>
            </w:r>
          </w:p>
        </w:tc>
        <w:tc>
          <w:tcPr>
            <w:tcW w:w="1234" w:type="dxa"/>
          </w:tcPr>
          <w:p w:rsidR="00B42A27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7365</w:t>
            </w:r>
          </w:p>
        </w:tc>
        <w:tc>
          <w:tcPr>
            <w:tcW w:w="1235" w:type="dxa"/>
          </w:tcPr>
          <w:p w:rsidR="00B42A27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123,4</w:t>
            </w:r>
          </w:p>
        </w:tc>
      </w:tr>
      <w:tr w:rsidR="00686599" w:rsidTr="00EB3297">
        <w:tc>
          <w:tcPr>
            <w:tcW w:w="3154" w:type="dxa"/>
          </w:tcPr>
          <w:p w:rsidR="00686599" w:rsidRPr="00686599" w:rsidRDefault="00686599" w:rsidP="00B42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394" w:type="dxa"/>
          </w:tcPr>
          <w:p w:rsidR="00686599" w:rsidRPr="008D65CE" w:rsidRDefault="00686599" w:rsidP="00B42A27">
            <w:pPr>
              <w:jc w:val="center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1840</w:t>
            </w:r>
          </w:p>
        </w:tc>
        <w:tc>
          <w:tcPr>
            <w:tcW w:w="1234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37,7</w:t>
            </w:r>
          </w:p>
        </w:tc>
        <w:tc>
          <w:tcPr>
            <w:tcW w:w="1235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2,4</w:t>
            </w:r>
          </w:p>
        </w:tc>
        <w:tc>
          <w:tcPr>
            <w:tcW w:w="1234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7365</w:t>
            </w:r>
          </w:p>
        </w:tc>
        <w:tc>
          <w:tcPr>
            <w:tcW w:w="1235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123,4</w:t>
            </w:r>
          </w:p>
        </w:tc>
      </w:tr>
      <w:tr w:rsidR="00686599" w:rsidTr="00EB3297">
        <w:tc>
          <w:tcPr>
            <w:tcW w:w="3154" w:type="dxa"/>
          </w:tcPr>
          <w:p w:rsidR="00686599" w:rsidRDefault="00686599" w:rsidP="00B42A2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11,5</w:t>
            </w:r>
          </w:p>
        </w:tc>
        <w:tc>
          <w:tcPr>
            <w:tcW w:w="1394" w:type="dxa"/>
          </w:tcPr>
          <w:p w:rsidR="00686599" w:rsidRPr="008D65CE" w:rsidRDefault="00686599" w:rsidP="00B42A27">
            <w:pPr>
              <w:jc w:val="center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840</w:t>
            </w:r>
          </w:p>
        </w:tc>
        <w:tc>
          <w:tcPr>
            <w:tcW w:w="1234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39,5</w:t>
            </w:r>
          </w:p>
        </w:tc>
        <w:tc>
          <w:tcPr>
            <w:tcW w:w="1235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2,7</w:t>
            </w:r>
          </w:p>
        </w:tc>
        <w:tc>
          <w:tcPr>
            <w:tcW w:w="1234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7365</w:t>
            </w:r>
          </w:p>
        </w:tc>
        <w:tc>
          <w:tcPr>
            <w:tcW w:w="1235" w:type="dxa"/>
          </w:tcPr>
          <w:p w:rsidR="00686599" w:rsidRPr="008D65CE" w:rsidRDefault="00686599" w:rsidP="005A0350">
            <w:pPr>
              <w:jc w:val="both"/>
              <w:rPr>
                <w:sz w:val="22"/>
                <w:szCs w:val="22"/>
              </w:rPr>
            </w:pPr>
            <w:r w:rsidRPr="008D65CE">
              <w:rPr>
                <w:sz w:val="22"/>
                <w:szCs w:val="22"/>
              </w:rPr>
              <w:t>123,4</w:t>
            </w:r>
          </w:p>
        </w:tc>
      </w:tr>
    </w:tbl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8D65CE" w:rsidRPr="00A57485" w:rsidRDefault="008D65CE" w:rsidP="008D65CE">
      <w:pPr>
        <w:autoSpaceDE w:val="0"/>
        <w:autoSpaceDN w:val="0"/>
        <w:adjustRightInd w:val="0"/>
        <w:jc w:val="right"/>
        <w:outlineLvl w:val="1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Таблица 2</w:t>
      </w:r>
    </w:p>
    <w:p w:rsidR="008D65CE" w:rsidRPr="00A57485" w:rsidRDefault="008D65CE" w:rsidP="008D65CE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2948"/>
        <w:gridCol w:w="3175"/>
      </w:tblGrid>
      <w:tr w:rsidR="008D65CE" w:rsidRPr="00A57485" w:rsidTr="00EB32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дкз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кап.рем.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К</w:t>
            </w:r>
            <w:r w:rsidRPr="00A57485">
              <w:rPr>
                <w:rFonts w:eastAsiaTheme="minorHAnsi"/>
                <w:sz w:val="24"/>
                <w:szCs w:val="24"/>
                <w:vertAlign w:val="subscript"/>
                <w:lang w:eastAsia="en-US"/>
              </w:rPr>
              <w:t>пм</w:t>
            </w:r>
          </w:p>
        </w:tc>
      </w:tr>
      <w:tr w:rsidR="008D65CE" w:rsidRPr="00A57485" w:rsidTr="00EB3297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2,1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1,03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65CE" w:rsidRPr="00A57485" w:rsidRDefault="008D65CE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0,348</w:t>
            </w:r>
          </w:p>
        </w:tc>
      </w:tr>
    </w:tbl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8D65CE">
      <w:pPr>
        <w:jc w:val="right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5473B3" w:rsidRDefault="005473B3" w:rsidP="005A0350">
      <w:pPr>
        <w:jc w:val="both"/>
      </w:pPr>
    </w:p>
    <w:p w:rsidR="00A57485" w:rsidRPr="00A57485" w:rsidRDefault="008703DA" w:rsidP="008703DA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                       </w:t>
      </w:r>
      <w:r w:rsidR="00DB7522">
        <w:rPr>
          <w:rFonts w:eastAsiaTheme="minorHAnsi"/>
          <w:sz w:val="24"/>
          <w:szCs w:val="24"/>
          <w:lang w:eastAsia="en-US"/>
        </w:rPr>
        <w:t xml:space="preserve">                                                   УТВЕРЖДЕНЫ</w:t>
      </w:r>
      <w:r w:rsidR="00A57485" w:rsidRPr="00A57485">
        <w:rPr>
          <w:rFonts w:eastAsiaTheme="minorHAnsi"/>
          <w:sz w:val="24"/>
          <w:szCs w:val="24"/>
          <w:lang w:eastAsia="en-US"/>
        </w:rPr>
        <w:t xml:space="preserve"> </w:t>
      </w:r>
    </w:p>
    <w:p w:rsidR="00E42A68" w:rsidRDefault="00E42A68" w:rsidP="00E42A68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rFonts w:eastAsiaTheme="minorHAnsi"/>
          <w:sz w:val="24"/>
          <w:szCs w:val="24"/>
          <w:lang w:eastAsia="en-US"/>
        </w:rPr>
        <w:t>постановлени</w:t>
      </w:r>
      <w:r w:rsidR="00DB7522">
        <w:rPr>
          <w:rFonts w:eastAsiaTheme="minorHAnsi"/>
          <w:sz w:val="24"/>
          <w:szCs w:val="24"/>
          <w:lang w:eastAsia="en-US"/>
        </w:rPr>
        <w:t>ем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sz w:val="24"/>
          <w:szCs w:val="24"/>
        </w:rPr>
        <w:t>администрации</w:t>
      </w:r>
    </w:p>
    <w:p w:rsidR="00E42A68" w:rsidRDefault="00E42A68" w:rsidP="00E42A6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Невьянского городского округа</w:t>
      </w:r>
    </w:p>
    <w:p w:rsidR="00E42A68" w:rsidRDefault="00DE740B" w:rsidP="00E42A68">
      <w:pPr>
        <w:jc w:val="right"/>
        <w:rPr>
          <w:sz w:val="24"/>
          <w:szCs w:val="24"/>
        </w:rPr>
      </w:pPr>
      <w:r>
        <w:rPr>
          <w:sz w:val="24"/>
          <w:szCs w:val="24"/>
        </w:rPr>
        <w:t>о</w:t>
      </w:r>
      <w:r w:rsidR="00E42A68">
        <w:rPr>
          <w:sz w:val="24"/>
          <w:szCs w:val="24"/>
        </w:rPr>
        <w:t>т</w:t>
      </w:r>
      <w:r>
        <w:rPr>
          <w:sz w:val="24"/>
          <w:szCs w:val="24"/>
        </w:rPr>
        <w:t xml:space="preserve"> 12.04.2019</w:t>
      </w:r>
      <w:r w:rsidR="00E42A68">
        <w:rPr>
          <w:sz w:val="24"/>
          <w:szCs w:val="24"/>
        </w:rPr>
        <w:t xml:space="preserve">     </w:t>
      </w:r>
      <w:r w:rsidR="00432C1E">
        <w:rPr>
          <w:sz w:val="24"/>
          <w:szCs w:val="24"/>
        </w:rPr>
        <w:t xml:space="preserve">     </w:t>
      </w:r>
      <w:r w:rsidR="00E42A68">
        <w:rPr>
          <w:sz w:val="24"/>
          <w:szCs w:val="24"/>
        </w:rPr>
        <w:t xml:space="preserve">        № </w:t>
      </w:r>
      <w:r w:rsidR="00432C1E">
        <w:rPr>
          <w:sz w:val="24"/>
          <w:szCs w:val="24"/>
        </w:rPr>
        <w:t>584</w:t>
      </w:r>
      <w:r w:rsidR="00E42A68">
        <w:rPr>
          <w:sz w:val="24"/>
          <w:szCs w:val="24"/>
        </w:rPr>
        <w:t xml:space="preserve"> -п</w:t>
      </w:r>
    </w:p>
    <w:p w:rsidR="00A57485" w:rsidRPr="00A57485" w:rsidRDefault="00A57485" w:rsidP="009E1231">
      <w:pPr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ПОКАЗАТЕЛИ</w:t>
      </w: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РАЗМЕРА ВРЕДА, ПРИЧИНЯЕМОГО ТРАНСПОРТНЫМИ СРЕДСТВАМИ,</w:t>
      </w:r>
    </w:p>
    <w:p w:rsidR="001B2373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 xml:space="preserve">ОСУЩЕСТВЛЯЮЩИМИ ПЕРЕВОЗКИ ТЯЖЕЛОВЕСНЫХ ГРУЗОВ, </w:t>
      </w:r>
    </w:p>
    <w:p w:rsidR="001B2373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ПРИ ДВИЖЕНИИ</w:t>
      </w:r>
      <w:r w:rsidR="001B2373">
        <w:rPr>
          <w:rFonts w:eastAsiaTheme="minorHAnsi"/>
          <w:lang w:eastAsia="en-US"/>
        </w:rPr>
        <w:t xml:space="preserve"> </w:t>
      </w:r>
      <w:r w:rsidRPr="00A57485">
        <w:rPr>
          <w:rFonts w:eastAsiaTheme="minorHAnsi"/>
          <w:lang w:eastAsia="en-US"/>
        </w:rPr>
        <w:t xml:space="preserve">ТАКИХ ТРАНСПОРТНЫХ СРЕДСТВ </w:t>
      </w: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ПО АВТОМОБИЛЬНЫМ ДОРОГАМ</w:t>
      </w:r>
    </w:p>
    <w:p w:rsidR="001B2373" w:rsidRDefault="00200349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ОБЩЕГО ПОЛЬЗОВАНИЯ </w:t>
      </w:r>
      <w:r w:rsidR="00A57485" w:rsidRPr="00A57485">
        <w:rPr>
          <w:rFonts w:eastAsiaTheme="minorHAnsi"/>
          <w:lang w:eastAsia="en-US"/>
        </w:rPr>
        <w:t xml:space="preserve">МЕСТНОГО ЗНАЧЕНИЯ </w:t>
      </w:r>
      <w:r w:rsidR="00887914">
        <w:rPr>
          <w:rFonts w:eastAsiaTheme="minorHAnsi"/>
          <w:lang w:eastAsia="en-US"/>
        </w:rPr>
        <w:t xml:space="preserve">НЕВЬЯНСКОГО </w:t>
      </w:r>
      <w:r w:rsidR="00A57485" w:rsidRPr="00A57485">
        <w:rPr>
          <w:rFonts w:eastAsiaTheme="minorHAnsi"/>
          <w:lang w:eastAsia="en-US"/>
        </w:rPr>
        <w:t>ГОРОДСКОГО ОКРУГА ВСЛЕДСТВИЕ</w:t>
      </w:r>
      <w:r w:rsidR="00887914">
        <w:rPr>
          <w:rFonts w:eastAsiaTheme="minorHAnsi"/>
          <w:lang w:eastAsia="en-US"/>
        </w:rPr>
        <w:t xml:space="preserve"> </w:t>
      </w:r>
      <w:r w:rsidR="00A57485" w:rsidRPr="00A57485">
        <w:rPr>
          <w:rFonts w:eastAsiaTheme="minorHAnsi"/>
          <w:lang w:eastAsia="en-US"/>
        </w:rPr>
        <w:t xml:space="preserve">ПРЕВЫШЕНИЯ ДОПУСТИМОЙ </w:t>
      </w:r>
    </w:p>
    <w:p w:rsidR="00A57485" w:rsidRP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ДЛЯ АВТОМОБИЛЬНОЙ ДОРОГИ</w:t>
      </w:r>
    </w:p>
    <w:p w:rsidR="00A57485" w:rsidRDefault="00A57485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МАССЫ ТРАНСПОРТНОГО СРЕДСТВА</w:t>
      </w:r>
    </w:p>
    <w:p w:rsidR="006D6C7B" w:rsidRDefault="006D6C7B" w:rsidP="006D6C7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E01803" w:rsidRPr="006D6C7B" w:rsidRDefault="006D6C7B" w:rsidP="006D6C7B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1</w:t>
      </w:r>
    </w:p>
    <w:p w:rsidR="00E01803" w:rsidRDefault="00E01803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E01803" w:rsidRDefault="00042314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РАЗМЕР</w:t>
      </w:r>
    </w:p>
    <w:p w:rsidR="00BA2339" w:rsidRDefault="00042314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вреда, причиняемого транспортными средствами, осуществляющими перевозки тяжеловесных грузов, при движении таких транспортных</w:t>
      </w:r>
      <w:r w:rsidR="000E227F">
        <w:rPr>
          <w:rFonts w:eastAsiaTheme="minorHAnsi"/>
          <w:lang w:eastAsia="en-US"/>
        </w:rPr>
        <w:t xml:space="preserve"> средств по автомобильным дорогам местного значения Невьянского городского округа от превышения </w:t>
      </w:r>
      <w:r w:rsidR="00BA2339">
        <w:rPr>
          <w:rFonts w:eastAsiaTheme="minorHAnsi"/>
          <w:lang w:eastAsia="en-US"/>
        </w:rPr>
        <w:t xml:space="preserve">допустимой для автомобильной дорога массы </w:t>
      </w:r>
    </w:p>
    <w:p w:rsidR="00042314" w:rsidRPr="00A57485" w:rsidRDefault="00BA2339" w:rsidP="00A57485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транспортного средства</w:t>
      </w:r>
      <w:r w:rsidR="00042314">
        <w:rPr>
          <w:rFonts w:eastAsiaTheme="minorHAnsi"/>
          <w:lang w:eastAsia="en-US"/>
        </w:rPr>
        <w:t xml:space="preserve">  </w:t>
      </w:r>
    </w:p>
    <w:p w:rsidR="00A57485" w:rsidRPr="00BA2339" w:rsidRDefault="006D6C7B" w:rsidP="00A97AFA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(рублей на 100 км)</w:t>
      </w: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98"/>
        <w:gridCol w:w="6973"/>
      </w:tblGrid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Превышение допустимой массы (процентов)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Размер вреда, руб./100 км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До 10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5863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10 до 20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6705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20 до 30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7546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30 до 40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8388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40 до 50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9229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50 до 60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10070 x К</w:t>
            </w:r>
          </w:p>
        </w:tc>
      </w:tr>
      <w:tr w:rsidR="00A57485" w:rsidRPr="00A57485"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Свыше 60</w:t>
            </w:r>
          </w:p>
        </w:tc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485" w:rsidRPr="00A57485" w:rsidRDefault="00A57485" w:rsidP="00A57485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 xml:space="preserve">Рассчитывается по формулам, приведенным в </w:t>
            </w:r>
            <w:hyperlink w:anchor="Par52" w:history="1">
              <w:r w:rsidRPr="00A57485">
                <w:rPr>
                  <w:rFonts w:eastAsiaTheme="minorHAnsi"/>
                  <w:color w:val="0000FF"/>
                  <w:sz w:val="24"/>
                  <w:szCs w:val="24"/>
                  <w:lang w:eastAsia="en-US"/>
                </w:rPr>
                <w:t>методике</w:t>
              </w:r>
            </w:hyperlink>
            <w:r w:rsidRPr="00A57485">
              <w:rPr>
                <w:rFonts w:eastAsiaTheme="minorHAnsi"/>
                <w:sz w:val="24"/>
                <w:szCs w:val="24"/>
                <w:lang w:eastAsia="en-US"/>
              </w:rPr>
              <w:t xml:space="preserve"> расчета размера вреда, причиняемого транспортными средствами, осуществляющими перевозки тяжеловесных грузов</w:t>
            </w:r>
          </w:p>
        </w:tc>
      </w:tr>
    </w:tbl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sz w:val="24"/>
          <w:szCs w:val="24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 w:rsidRPr="00A57485">
        <w:rPr>
          <w:rFonts w:eastAsiaTheme="minorHAnsi"/>
          <w:sz w:val="24"/>
          <w:szCs w:val="24"/>
          <w:lang w:eastAsia="en-US"/>
        </w:rPr>
        <w:t>Коэффициент К = 0,526.</w:t>
      </w: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P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57485" w:rsidRDefault="00A57485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25A8" w:rsidRDefault="00D525A8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25A8" w:rsidRDefault="00D525A8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25A8" w:rsidRDefault="00D525A8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D525A8" w:rsidRDefault="003875BF" w:rsidP="003875BF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2</w:t>
      </w:r>
    </w:p>
    <w:p w:rsidR="00D525A8" w:rsidRDefault="00D525A8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Pr="00896077" w:rsidRDefault="003875BF" w:rsidP="003875BF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ДОПУСТИМЫЕ МАССЫ ТРАНСПОРТНЫХ СРЕДСТВ</w:t>
      </w:r>
    </w:p>
    <w:p w:rsidR="003875BF" w:rsidRPr="00A57485" w:rsidRDefault="003875BF" w:rsidP="0038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9"/>
        <w:gridCol w:w="3061"/>
      </w:tblGrid>
      <w:tr w:rsidR="003875BF" w:rsidRPr="00A57485" w:rsidTr="00EB3297">
        <w:tc>
          <w:tcPr>
            <w:tcW w:w="6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Тип транспортного средства или комбинации транспортных средств, количество и расположение осей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Допустимая масса транспортного средства, тонн</w:t>
            </w:r>
          </w:p>
        </w:tc>
      </w:tr>
      <w:tr w:rsidR="003875BF" w:rsidRPr="00A57485" w:rsidTr="00EB3297">
        <w:tc>
          <w:tcPr>
            <w:tcW w:w="6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Одиночные автомобили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Двухосные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18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Трехосные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25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Четырехосные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32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Пятиосные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35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Автопоезда седельные и прицепные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Трехосные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28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Четырехосные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36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Пятиосные</w:t>
            </w:r>
          </w:p>
        </w:tc>
        <w:tc>
          <w:tcPr>
            <w:tcW w:w="3061" w:type="dxa"/>
            <w:tcBorders>
              <w:left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40</w:t>
            </w:r>
          </w:p>
        </w:tc>
      </w:tr>
      <w:tr w:rsidR="003875BF" w:rsidRPr="00A57485" w:rsidTr="00EB3297">
        <w:tc>
          <w:tcPr>
            <w:tcW w:w="6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Шестиосные и более</w:t>
            </w:r>
          </w:p>
        </w:tc>
        <w:tc>
          <w:tcPr>
            <w:tcW w:w="30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5BF" w:rsidRPr="00A57485" w:rsidRDefault="003875BF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szCs w:val="24"/>
                <w:lang w:eastAsia="en-US"/>
              </w:rPr>
            </w:pPr>
            <w:r w:rsidRPr="00A57485">
              <w:rPr>
                <w:rFonts w:eastAsiaTheme="minorHAnsi"/>
                <w:sz w:val="24"/>
                <w:szCs w:val="24"/>
                <w:lang w:eastAsia="en-US"/>
              </w:rPr>
              <w:t>44</w:t>
            </w:r>
          </w:p>
        </w:tc>
      </w:tr>
    </w:tbl>
    <w:p w:rsidR="003875BF" w:rsidRPr="00A57485" w:rsidRDefault="003875BF" w:rsidP="003875BF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A232B1" w:rsidRDefault="00A232B1" w:rsidP="00A232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Таблица 3</w:t>
      </w:r>
    </w:p>
    <w:p w:rsidR="000440F4" w:rsidRDefault="000440F4" w:rsidP="00A232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0440F4" w:rsidRDefault="000440F4" w:rsidP="00A232B1">
      <w:pPr>
        <w:autoSpaceDE w:val="0"/>
        <w:autoSpaceDN w:val="0"/>
        <w:adjustRightInd w:val="0"/>
        <w:jc w:val="right"/>
        <w:rPr>
          <w:rFonts w:eastAsiaTheme="minorHAnsi"/>
          <w:sz w:val="24"/>
          <w:szCs w:val="24"/>
          <w:lang w:eastAsia="en-US"/>
        </w:rPr>
      </w:pPr>
    </w:p>
    <w:p w:rsidR="003875BF" w:rsidRDefault="003875BF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40F4" w:rsidRPr="00CF5B01" w:rsidRDefault="000440F4" w:rsidP="000440F4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ДОПУСТИМЫЕ ОСЕВЫЕ НАГРУЗКИ ТРАНСПОРТНЫХ СРЕДСТВ</w:t>
      </w:r>
    </w:p>
    <w:p w:rsidR="000440F4" w:rsidRPr="00A57485" w:rsidRDefault="000440F4" w:rsidP="000440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22"/>
        <w:gridCol w:w="1842"/>
        <w:gridCol w:w="1843"/>
        <w:gridCol w:w="1985"/>
        <w:gridCol w:w="1701"/>
      </w:tblGrid>
      <w:tr w:rsidR="000440F4" w:rsidRPr="00A57485" w:rsidTr="00EB329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Расположение осей транспортного средства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Расстояние между сближенными осями (метров)</w:t>
            </w:r>
          </w:p>
        </w:tc>
        <w:tc>
          <w:tcPr>
            <w:tcW w:w="55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Допустимые осевые нагрузки колесных транспортных средств в зависимости от нормативной (расчетной) осевой нагрузки (тонн) и числа колес на оси</w:t>
            </w:r>
          </w:p>
        </w:tc>
      </w:tr>
      <w:tr w:rsidR="000440F4" w:rsidRPr="00F63A2B" w:rsidTr="00EB3297">
        <w:trPr>
          <w:trHeight w:val="1201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 xml:space="preserve">для автомобильных дорог, рассчитанных на осевую нагрузку 6 тонн/ось </w:t>
            </w:r>
            <w:hyperlink w:anchor="Par267" w:history="1">
              <w:r w:rsidRPr="00A57485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для автомобильных дорог, рассчитанных на осевую нагрузку 10 тонн/ось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для автомобильных дорог, рассчитанных на осевую нагрузку 11,5 тонны/ось</w:t>
            </w:r>
          </w:p>
        </w:tc>
      </w:tr>
      <w:tr w:rsidR="000440F4" w:rsidRPr="00F63A2B" w:rsidTr="00EB3297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Одиночные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2,5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5,5 (6)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 (10)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10,5 (11,5)</w:t>
            </w:r>
          </w:p>
        </w:tc>
      </w:tr>
      <w:tr w:rsidR="000440F4" w:rsidRPr="00F63A2B" w:rsidTr="00EB3297">
        <w:trPr>
          <w:trHeight w:val="437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Сдвоенные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 (9)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 (11)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11,5 (12,5)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 (10)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 (14)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14 (16)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 (11)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 (18)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 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17(18)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18 (20)</w:t>
            </w:r>
          </w:p>
        </w:tc>
      </w:tr>
      <w:tr w:rsidR="000440F4" w:rsidRPr="00F63A2B" w:rsidTr="00EB329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Строенные оси прицепов, полуприцепов, грузовых автомобилей, автомобилей-тягачей, седельных тягачей при расстоянии между осями (нагрузка на тележку, сумма осевых масс)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 (12)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17 (18)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 (13)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18 (19,5)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20 (21)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13,5 (15)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 xml:space="preserve">21 (22,5 </w:t>
            </w:r>
            <w:hyperlink w:anchor="Par268" w:history="1">
              <w:r w:rsidRPr="00A57485">
                <w:rPr>
                  <w:rFonts w:eastAsiaTheme="minorHAnsi"/>
                  <w:color w:val="0000FF"/>
                  <w:sz w:val="18"/>
                  <w:szCs w:val="18"/>
                  <w:lang w:eastAsia="en-US"/>
                </w:rPr>
                <w:t>&lt;**&gt;</w:t>
              </w:r>
            </w:hyperlink>
            <w:r w:rsidRPr="00A57485">
              <w:rPr>
                <w:rFonts w:eastAsiaTheme="minorHAnsi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23,5 (24)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15 (16)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22 (23)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25 (26)</w:t>
            </w:r>
          </w:p>
        </w:tc>
      </w:tr>
      <w:tr w:rsidR="000440F4" w:rsidRPr="00F63A2B" w:rsidTr="00EB329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Сближенные оси грузовых автомобилей, автомобилей-тягачей, седельных тягачей, прицепов и полуприцепов с количеством осей более трех при расстоянии между осями (нагрузка на одну ось)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3,5 (4)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 (5,5)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5,5 (6)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4 (4,5)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 (6,5)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 (7)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4,5 (5)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 (7)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7,5 (8)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5 (5,5)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 (7,5)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8,5 (9)</w:t>
            </w:r>
          </w:p>
        </w:tc>
      </w:tr>
      <w:tr w:rsidR="000440F4" w:rsidRPr="00F63A2B" w:rsidTr="00EB3297"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Сближенные оси транспортных средств, имеющих на каждой оси по восемь и более колес (нагрузка на одну ось)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до 1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9,5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11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 до 1,3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10,5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1,3 до 1,8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7,5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14</w:t>
            </w:r>
          </w:p>
        </w:tc>
      </w:tr>
      <w:tr w:rsidR="000440F4" w:rsidRPr="00F63A2B" w:rsidTr="00EB3297"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18"/>
                <w:szCs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свыше 1,8 до 2,5 (включительно)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8,5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13,5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0F4" w:rsidRPr="00A57485" w:rsidRDefault="000440F4" w:rsidP="00EB3297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18"/>
                <w:szCs w:val="18"/>
                <w:lang w:eastAsia="en-US"/>
              </w:rPr>
            </w:pPr>
            <w:r w:rsidRPr="00A57485">
              <w:rPr>
                <w:rFonts w:eastAsiaTheme="minorHAnsi"/>
                <w:sz w:val="18"/>
                <w:szCs w:val="18"/>
                <w:lang w:eastAsia="en-US"/>
              </w:rPr>
              <w:t>16</w:t>
            </w:r>
          </w:p>
        </w:tc>
      </w:tr>
    </w:tbl>
    <w:p w:rsidR="000440F4" w:rsidRPr="00A57485" w:rsidRDefault="000440F4" w:rsidP="000440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</w:t>
      </w:r>
    </w:p>
    <w:p w:rsidR="000440F4" w:rsidRPr="00A57485" w:rsidRDefault="000440F4" w:rsidP="000440F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&lt;*&gt; В случае установления владельцем автомобильной дороги соответствующих дорожных знаков и размещения на его официальном сайте информации о допустимой для автомобильной дороги осевой нагрузке транспортного средства.</w:t>
      </w:r>
      <w:r>
        <w:rPr>
          <w:rFonts w:eastAsiaTheme="minorHAnsi"/>
          <w:lang w:eastAsia="en-US"/>
        </w:rPr>
        <w:t xml:space="preserve"> </w:t>
      </w:r>
    </w:p>
    <w:p w:rsidR="000440F4" w:rsidRPr="00A57485" w:rsidRDefault="000440F4" w:rsidP="000440F4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&lt;**&gt; Для транспортных средств с односкатными колесами, оборудованными пневматической или эквивалентной ей подвеской.</w:t>
      </w:r>
    </w:p>
    <w:p w:rsidR="000440F4" w:rsidRPr="00A57485" w:rsidRDefault="000440F4" w:rsidP="000440F4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0440F4" w:rsidRDefault="000440F4" w:rsidP="000440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Примечания: 1. В скобках приведены значения для двухскатных колес, без скобок - для односкатных.</w:t>
      </w:r>
    </w:p>
    <w:p w:rsidR="000440F4" w:rsidRDefault="000440F4" w:rsidP="000440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2. Оси с односкатными и двухскатными колесами, объединенные в группу сближенных осей, следует рассматривать как сближенные оси с односкатными колесами.</w:t>
      </w:r>
    </w:p>
    <w:p w:rsidR="000440F4" w:rsidRDefault="000440F4" w:rsidP="000440F4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3. Для сдвоенных и строенных осей, конструктивно объединенных в общую тележку, допустимая осевая нагрузка определяется путем деления общей допустимой нагрузки на тележку на соответствующее количество осей.</w:t>
      </w:r>
    </w:p>
    <w:p w:rsidR="00641863" w:rsidRDefault="000440F4" w:rsidP="00620D5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A57485">
        <w:rPr>
          <w:rFonts w:eastAsiaTheme="minorHAnsi"/>
          <w:lang w:eastAsia="en-US"/>
        </w:rPr>
        <w:t>4. Допускается неравномерное распределение нагрузки по осям для двухосных и трехосных тележек, если суммарная нагрузка на тележку не превышает допустимую и нагрузка на наиболее нагруженную ось не превышает допустимую осевую нагрузку соответствующей (односкатной или двускатной) одиночной оси.</w:t>
      </w: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641863" w:rsidRDefault="00641863" w:rsidP="00A5748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sectPr w:rsidR="00641863" w:rsidSect="009149DE">
      <w:headerReference w:type="default" r:id="rId12"/>
      <w:headerReference w:type="first" r:id="rId13"/>
      <w:pgSz w:w="11906" w:h="16838"/>
      <w:pgMar w:top="426" w:right="850" w:bottom="142" w:left="1560" w:header="421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6D5" w:rsidRDefault="00DE06D5" w:rsidP="00910B0F">
      <w:r>
        <w:separator/>
      </w:r>
    </w:p>
  </w:endnote>
  <w:endnote w:type="continuationSeparator" w:id="0">
    <w:p w:rsidR="00DE06D5" w:rsidRDefault="00DE06D5" w:rsidP="0091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6D5" w:rsidRDefault="00DE06D5" w:rsidP="00910B0F">
      <w:r>
        <w:separator/>
      </w:r>
    </w:p>
  </w:footnote>
  <w:footnote w:type="continuationSeparator" w:id="0">
    <w:p w:rsidR="00DE06D5" w:rsidRDefault="00DE06D5" w:rsidP="00910B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9767647"/>
      <w:docPartObj>
        <w:docPartGallery w:val="Page Numbers (Top of Page)"/>
        <w:docPartUnique/>
      </w:docPartObj>
    </w:sdtPr>
    <w:sdtEndPr/>
    <w:sdtContent>
      <w:p w:rsidR="00DE06D5" w:rsidRDefault="00DE06D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CCB">
          <w:rPr>
            <w:noProof/>
          </w:rPr>
          <w:t>2</w:t>
        </w:r>
        <w:r>
          <w:fldChar w:fldCharType="end"/>
        </w:r>
      </w:p>
    </w:sdtContent>
  </w:sdt>
  <w:p w:rsidR="00DE06D5" w:rsidRDefault="00DE06D5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06D5" w:rsidRDefault="00DE06D5">
    <w:pPr>
      <w:pStyle w:val="a7"/>
      <w:jc w:val="center"/>
    </w:pPr>
  </w:p>
  <w:p w:rsidR="00DE06D5" w:rsidRDefault="00DE06D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C121D"/>
    <w:multiLevelType w:val="hybridMultilevel"/>
    <w:tmpl w:val="322047C0"/>
    <w:lvl w:ilvl="0" w:tplc="7E6EA68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28652BA"/>
    <w:multiLevelType w:val="hybridMultilevel"/>
    <w:tmpl w:val="D3D04B5E"/>
    <w:lvl w:ilvl="0" w:tplc="20F6CF8C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90580B"/>
    <w:multiLevelType w:val="hybridMultilevel"/>
    <w:tmpl w:val="0EFA0392"/>
    <w:lvl w:ilvl="0" w:tplc="FCAE62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302C4EEC"/>
    <w:multiLevelType w:val="hybridMultilevel"/>
    <w:tmpl w:val="F3EC404E"/>
    <w:lvl w:ilvl="0" w:tplc="8D7A2B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E18695B"/>
    <w:multiLevelType w:val="hybridMultilevel"/>
    <w:tmpl w:val="B6F0B69E"/>
    <w:lvl w:ilvl="0" w:tplc="D1067122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440A03F6"/>
    <w:multiLevelType w:val="hybridMultilevel"/>
    <w:tmpl w:val="00925046"/>
    <w:lvl w:ilvl="0" w:tplc="4FE44A76">
      <w:start w:val="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237"/>
    <w:rsid w:val="0001706B"/>
    <w:rsid w:val="0002530E"/>
    <w:rsid w:val="00042314"/>
    <w:rsid w:val="000440F4"/>
    <w:rsid w:val="00071652"/>
    <w:rsid w:val="00073328"/>
    <w:rsid w:val="0007359F"/>
    <w:rsid w:val="0007502F"/>
    <w:rsid w:val="00086CA8"/>
    <w:rsid w:val="000D4C96"/>
    <w:rsid w:val="000E227F"/>
    <w:rsid w:val="000E5951"/>
    <w:rsid w:val="000E746D"/>
    <w:rsid w:val="000F7B98"/>
    <w:rsid w:val="00125683"/>
    <w:rsid w:val="00143665"/>
    <w:rsid w:val="001840A5"/>
    <w:rsid w:val="001A12E6"/>
    <w:rsid w:val="001B2373"/>
    <w:rsid w:val="001B542E"/>
    <w:rsid w:val="001C21EA"/>
    <w:rsid w:val="001D7311"/>
    <w:rsid w:val="001E3AA5"/>
    <w:rsid w:val="001E4237"/>
    <w:rsid w:val="001F0B04"/>
    <w:rsid w:val="001F63F5"/>
    <w:rsid w:val="00200349"/>
    <w:rsid w:val="002013A6"/>
    <w:rsid w:val="00203620"/>
    <w:rsid w:val="002051CC"/>
    <w:rsid w:val="00211EC4"/>
    <w:rsid w:val="00222918"/>
    <w:rsid w:val="00231141"/>
    <w:rsid w:val="00232224"/>
    <w:rsid w:val="002328FD"/>
    <w:rsid w:val="002422EC"/>
    <w:rsid w:val="002739DC"/>
    <w:rsid w:val="002838F8"/>
    <w:rsid w:val="00287B75"/>
    <w:rsid w:val="00291689"/>
    <w:rsid w:val="002C283F"/>
    <w:rsid w:val="002C5202"/>
    <w:rsid w:val="002E2BD0"/>
    <w:rsid w:val="00321C75"/>
    <w:rsid w:val="0033167A"/>
    <w:rsid w:val="00337D89"/>
    <w:rsid w:val="00341EF6"/>
    <w:rsid w:val="003422DE"/>
    <w:rsid w:val="00344FC9"/>
    <w:rsid w:val="003556D1"/>
    <w:rsid w:val="0035668E"/>
    <w:rsid w:val="00364163"/>
    <w:rsid w:val="003750B9"/>
    <w:rsid w:val="00386B9E"/>
    <w:rsid w:val="003875BF"/>
    <w:rsid w:val="003A491E"/>
    <w:rsid w:val="003B1798"/>
    <w:rsid w:val="003B3BB1"/>
    <w:rsid w:val="003B4868"/>
    <w:rsid w:val="003D392A"/>
    <w:rsid w:val="003E1D8D"/>
    <w:rsid w:val="003E44C4"/>
    <w:rsid w:val="003E493F"/>
    <w:rsid w:val="003E5DBE"/>
    <w:rsid w:val="003E6D19"/>
    <w:rsid w:val="003F5D49"/>
    <w:rsid w:val="004072C4"/>
    <w:rsid w:val="0042347A"/>
    <w:rsid w:val="004252D1"/>
    <w:rsid w:val="00432C1E"/>
    <w:rsid w:val="0043435A"/>
    <w:rsid w:val="004653C7"/>
    <w:rsid w:val="004814F4"/>
    <w:rsid w:val="004A0BDA"/>
    <w:rsid w:val="004B1409"/>
    <w:rsid w:val="004C20B7"/>
    <w:rsid w:val="004D072E"/>
    <w:rsid w:val="004F0B09"/>
    <w:rsid w:val="00503791"/>
    <w:rsid w:val="00512AAF"/>
    <w:rsid w:val="0054714A"/>
    <w:rsid w:val="005473B3"/>
    <w:rsid w:val="00563267"/>
    <w:rsid w:val="00564FB0"/>
    <w:rsid w:val="005A0350"/>
    <w:rsid w:val="005C018C"/>
    <w:rsid w:val="005D0F6A"/>
    <w:rsid w:val="005E210F"/>
    <w:rsid w:val="00601D42"/>
    <w:rsid w:val="006048B3"/>
    <w:rsid w:val="00606464"/>
    <w:rsid w:val="00620D5F"/>
    <w:rsid w:val="00641863"/>
    <w:rsid w:val="00643167"/>
    <w:rsid w:val="00663810"/>
    <w:rsid w:val="0067683B"/>
    <w:rsid w:val="006824E4"/>
    <w:rsid w:val="006838CA"/>
    <w:rsid w:val="00686599"/>
    <w:rsid w:val="00697C80"/>
    <w:rsid w:val="006B5C28"/>
    <w:rsid w:val="006D0069"/>
    <w:rsid w:val="006D2DF6"/>
    <w:rsid w:val="006D32EE"/>
    <w:rsid w:val="006D6C7B"/>
    <w:rsid w:val="006E5264"/>
    <w:rsid w:val="00737C20"/>
    <w:rsid w:val="00747438"/>
    <w:rsid w:val="00756BEF"/>
    <w:rsid w:val="0078166C"/>
    <w:rsid w:val="007944B4"/>
    <w:rsid w:val="007B1EEF"/>
    <w:rsid w:val="00831554"/>
    <w:rsid w:val="008339B7"/>
    <w:rsid w:val="00845AA7"/>
    <w:rsid w:val="0084638F"/>
    <w:rsid w:val="008703DA"/>
    <w:rsid w:val="00887914"/>
    <w:rsid w:val="00893E8C"/>
    <w:rsid w:val="008957D2"/>
    <w:rsid w:val="00896077"/>
    <w:rsid w:val="008C59E8"/>
    <w:rsid w:val="008D65CE"/>
    <w:rsid w:val="008E0E36"/>
    <w:rsid w:val="008F2F8E"/>
    <w:rsid w:val="008F5371"/>
    <w:rsid w:val="009046E0"/>
    <w:rsid w:val="00910B0F"/>
    <w:rsid w:val="009149DE"/>
    <w:rsid w:val="0092762E"/>
    <w:rsid w:val="009316D9"/>
    <w:rsid w:val="00940699"/>
    <w:rsid w:val="00962A5D"/>
    <w:rsid w:val="0096375F"/>
    <w:rsid w:val="00967BE2"/>
    <w:rsid w:val="00975BDA"/>
    <w:rsid w:val="00983234"/>
    <w:rsid w:val="00991B75"/>
    <w:rsid w:val="009A0261"/>
    <w:rsid w:val="009A1594"/>
    <w:rsid w:val="009B3705"/>
    <w:rsid w:val="009E1231"/>
    <w:rsid w:val="009F0391"/>
    <w:rsid w:val="009F394E"/>
    <w:rsid w:val="00A05A6A"/>
    <w:rsid w:val="00A0777B"/>
    <w:rsid w:val="00A232B1"/>
    <w:rsid w:val="00A25C81"/>
    <w:rsid w:val="00A318E0"/>
    <w:rsid w:val="00A37F05"/>
    <w:rsid w:val="00A52033"/>
    <w:rsid w:val="00A52D1B"/>
    <w:rsid w:val="00A57485"/>
    <w:rsid w:val="00A813A6"/>
    <w:rsid w:val="00A818D9"/>
    <w:rsid w:val="00A84731"/>
    <w:rsid w:val="00A900E1"/>
    <w:rsid w:val="00A915B5"/>
    <w:rsid w:val="00A9635D"/>
    <w:rsid w:val="00A97AFA"/>
    <w:rsid w:val="00AB3459"/>
    <w:rsid w:val="00AE4D8D"/>
    <w:rsid w:val="00AF5350"/>
    <w:rsid w:val="00B06764"/>
    <w:rsid w:val="00B153B1"/>
    <w:rsid w:val="00B42A27"/>
    <w:rsid w:val="00B60CCB"/>
    <w:rsid w:val="00B66A35"/>
    <w:rsid w:val="00B855CA"/>
    <w:rsid w:val="00BA2339"/>
    <w:rsid w:val="00BA56AB"/>
    <w:rsid w:val="00BB023F"/>
    <w:rsid w:val="00BF0D8A"/>
    <w:rsid w:val="00BF1439"/>
    <w:rsid w:val="00BF2A3F"/>
    <w:rsid w:val="00BF3EFA"/>
    <w:rsid w:val="00C06D92"/>
    <w:rsid w:val="00C1560D"/>
    <w:rsid w:val="00C2126B"/>
    <w:rsid w:val="00C257AB"/>
    <w:rsid w:val="00C362A5"/>
    <w:rsid w:val="00C558B0"/>
    <w:rsid w:val="00C8472C"/>
    <w:rsid w:val="00C86955"/>
    <w:rsid w:val="00C90238"/>
    <w:rsid w:val="00CA1CCB"/>
    <w:rsid w:val="00CA32BB"/>
    <w:rsid w:val="00CC37E3"/>
    <w:rsid w:val="00CC6A1E"/>
    <w:rsid w:val="00CE3497"/>
    <w:rsid w:val="00CF31A6"/>
    <w:rsid w:val="00CF5B01"/>
    <w:rsid w:val="00D03449"/>
    <w:rsid w:val="00D17C04"/>
    <w:rsid w:val="00D219B0"/>
    <w:rsid w:val="00D31AFE"/>
    <w:rsid w:val="00D42203"/>
    <w:rsid w:val="00D42531"/>
    <w:rsid w:val="00D46E3C"/>
    <w:rsid w:val="00D50A21"/>
    <w:rsid w:val="00D525A8"/>
    <w:rsid w:val="00D626DE"/>
    <w:rsid w:val="00D665E9"/>
    <w:rsid w:val="00DA0AF8"/>
    <w:rsid w:val="00DB59DD"/>
    <w:rsid w:val="00DB7522"/>
    <w:rsid w:val="00DC1385"/>
    <w:rsid w:val="00DC3BE7"/>
    <w:rsid w:val="00DC4168"/>
    <w:rsid w:val="00DD3C71"/>
    <w:rsid w:val="00DE06D5"/>
    <w:rsid w:val="00DE740B"/>
    <w:rsid w:val="00DE7E60"/>
    <w:rsid w:val="00DF557E"/>
    <w:rsid w:val="00E01803"/>
    <w:rsid w:val="00E04482"/>
    <w:rsid w:val="00E21717"/>
    <w:rsid w:val="00E42A68"/>
    <w:rsid w:val="00E46376"/>
    <w:rsid w:val="00E53E7A"/>
    <w:rsid w:val="00E9601F"/>
    <w:rsid w:val="00EB3297"/>
    <w:rsid w:val="00EC37FF"/>
    <w:rsid w:val="00ED58D7"/>
    <w:rsid w:val="00EE5760"/>
    <w:rsid w:val="00EF1DFA"/>
    <w:rsid w:val="00F0793F"/>
    <w:rsid w:val="00F12668"/>
    <w:rsid w:val="00F228BE"/>
    <w:rsid w:val="00F31AA2"/>
    <w:rsid w:val="00F37767"/>
    <w:rsid w:val="00F40DEB"/>
    <w:rsid w:val="00F63A2B"/>
    <w:rsid w:val="00F6773A"/>
    <w:rsid w:val="00FA31B4"/>
    <w:rsid w:val="00FB1A61"/>
    <w:rsid w:val="00FB5E70"/>
    <w:rsid w:val="00FC048C"/>
    <w:rsid w:val="00FD073A"/>
    <w:rsid w:val="00FD10E1"/>
    <w:rsid w:val="00FD3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A5B861F3-33F3-49C7-AE64-EC32B4E3A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7C0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link w:val="30"/>
    <w:uiPriority w:val="9"/>
    <w:qFormat/>
    <w:rsid w:val="008E0E36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17C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8F2F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337D89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91B7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D10E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D10E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10B0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10B0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10B0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10B0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E0E3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b">
    <w:name w:val="Table Grid"/>
    <w:basedOn w:val="a1"/>
    <w:uiPriority w:val="39"/>
    <w:rsid w:val="00EF1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7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A259AD200DFC7DEE6FB7506818AB73AF0241EDCC900A9F2B66AE9D35A0A0E6C8DBD6DDAEF8F9FA26B73204593D26EC6D4A8E918B1C747605w3G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7A525C40D52F337C50925B3DA0DCEB972D67CE0C5D891AFF9EE8EAB3226DBA3A6745BF988F7A2805D52BBDF2620BDE61505154B74B90454JB6EJ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7A525C40D52F337C50925B3DA0DCEB972D67CE0C5D891AFF9EE8EAB3226DBA3A6745BF988F7A2805D52BBDF2620BDE61505154B74B90454JB6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FD65EF0B6D5ADD10172DB0683DD0EB5A77F8EF6D76B46A5BABD90503385C829C3BE13EAD6A60BC9B872827B71A80D0832EF4D043D90893D3o2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2485</Words>
  <Characters>14170</Characters>
  <Application>Microsoft Office Word</Application>
  <DocSecurity>4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V. Konkova</dc:creator>
  <cp:keywords/>
  <dc:description/>
  <cp:lastModifiedBy>Anastasia S. Golovneva</cp:lastModifiedBy>
  <cp:revision>2</cp:revision>
  <cp:lastPrinted>2019-04-11T09:26:00Z</cp:lastPrinted>
  <dcterms:created xsi:type="dcterms:W3CDTF">2019-04-18T03:46:00Z</dcterms:created>
  <dcterms:modified xsi:type="dcterms:W3CDTF">2019-04-18T03:46:00Z</dcterms:modified>
</cp:coreProperties>
</file>