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982" w:rsidRDefault="00F95982"/>
    <w:p w:rsidR="00EA4590" w:rsidRPr="00193BCC" w:rsidRDefault="00EA4590" w:rsidP="00EA4590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56"/>
          <w:szCs w:val="56"/>
        </w:rPr>
      </w:pPr>
      <w:r w:rsidRPr="00193BCC">
        <w:rPr>
          <w:rFonts w:ascii="Times New Roman" w:hAnsi="Times New Roman" w:cs="Times New Roman"/>
          <w:b/>
          <w:color w:val="00B050"/>
          <w:sz w:val="56"/>
          <w:szCs w:val="56"/>
        </w:rPr>
        <w:t xml:space="preserve">Набережная города Невьянска. </w:t>
      </w:r>
    </w:p>
    <w:p w:rsidR="00EA4590" w:rsidRPr="00923A76" w:rsidRDefault="00193BCC" w:rsidP="004C4D31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 w:rsidRPr="00923A76">
        <w:rPr>
          <w:rFonts w:ascii="Times New Roman" w:hAnsi="Times New Roman" w:cs="Times New Roman"/>
          <w:b/>
          <w:color w:val="00B050"/>
          <w:sz w:val="36"/>
          <w:szCs w:val="36"/>
        </w:rPr>
        <w:t>Историческая справка</w:t>
      </w:r>
    </w:p>
    <w:p w:rsidR="00193BCC" w:rsidRDefault="004C4D31" w:rsidP="004C4D31">
      <w:pPr>
        <w:spacing w:line="276" w:lineRule="auto"/>
        <w:jc w:val="both"/>
        <w:rPr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3250100"/>
            <wp:effectExtent l="0" t="0" r="6350" b="7620"/>
            <wp:docPr id="1" name="Рисунок 1" descr="C:\Users\matveevaog.ADNGO\AppData\Local\Microsoft\Windows\INetCache\Content.Word\2. Невьянский завод. Гравюра. 1770 г. Люрсени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2. Невьянский завод. Гравюра. 1770 г. Люрсениу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2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90" w:rsidRPr="004C4D31" w:rsidRDefault="00EA4590" w:rsidP="004C4D31">
      <w:pPr>
        <w:spacing w:line="276" w:lineRule="auto"/>
        <w:ind w:firstLine="426"/>
        <w:jc w:val="center"/>
        <w:rPr>
          <w:b/>
          <w:i/>
          <w:color w:val="00B050"/>
          <w:sz w:val="28"/>
          <w:szCs w:val="28"/>
        </w:rPr>
      </w:pPr>
      <w:r w:rsidRPr="004C4D31">
        <w:rPr>
          <w:b/>
          <w:i/>
          <w:color w:val="00B050"/>
          <w:sz w:val="28"/>
          <w:szCs w:val="28"/>
        </w:rPr>
        <w:t>История создания невьянской плотины и заводского пруда.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Невьянский пруд – один из первых на Урале. Плотина на реке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Нейве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, вследствие которой образовалось это огромное по тем временам водохранилище, была создана в процессе строительства Невьянского завода. </w:t>
      </w:r>
    </w:p>
    <w:p w:rsidR="004C4D31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Предыстория Невьянского завода началась в 1697 году. Исполняя волю Петра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23A76">
        <w:rPr>
          <w:rFonts w:ascii="Times New Roman" w:hAnsi="Times New Roman" w:cs="Times New Roman"/>
          <w:sz w:val="28"/>
          <w:szCs w:val="28"/>
        </w:rPr>
        <w:t xml:space="preserve">, люди верхотурского воеводы на реке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Нейве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обнаружили месторождение железной руды. Уральскую руду апробировали московские и тульские кузнецы и установили ее высокое качество. </w:t>
      </w:r>
    </w:p>
    <w:p w:rsidR="00923A76" w:rsidRPr="00923A76" w:rsidRDefault="00923A76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C4D31" w:rsidRPr="00923A76" w:rsidRDefault="00EA4590" w:rsidP="002C7EF6">
      <w:pPr>
        <w:pStyle w:val="a7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Осенью 1698 года царь «указал… в тех местах, где пристойнее и к железным рудам ближе… завод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завесть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>».</w:t>
      </w:r>
    </w:p>
    <w:p w:rsidR="00EA4590" w:rsidRPr="00923A76" w:rsidRDefault="00EA4590" w:rsidP="002C7EF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</w:t>
      </w:r>
      <w:r w:rsidR="002C7EF6" w:rsidRPr="00923A76">
        <w:rPr>
          <w:rFonts w:ascii="Times New Roman" w:hAnsi="Times New Roman" w:cs="Times New Roman"/>
          <w:sz w:val="28"/>
          <w:szCs w:val="28"/>
        </w:rPr>
        <w:tab/>
      </w:r>
      <w:r w:rsidRPr="00923A76">
        <w:rPr>
          <w:rFonts w:ascii="Times New Roman" w:hAnsi="Times New Roman" w:cs="Times New Roman"/>
          <w:sz w:val="28"/>
          <w:szCs w:val="28"/>
        </w:rPr>
        <w:t>Проведя изыскания, мастера указали, что «</w:t>
      </w:r>
      <w:proofErr w:type="gramStart"/>
      <w:r w:rsidRPr="00923A76">
        <w:rPr>
          <w:rFonts w:ascii="Times New Roman" w:hAnsi="Times New Roman" w:cs="Times New Roman"/>
          <w:sz w:val="28"/>
          <w:szCs w:val="28"/>
        </w:rPr>
        <w:t>для железного заводу</w:t>
      </w:r>
      <w:proofErr w:type="gramEnd"/>
      <w:r w:rsidRPr="00923A76">
        <w:rPr>
          <w:rFonts w:ascii="Times New Roman" w:hAnsi="Times New Roman" w:cs="Times New Roman"/>
          <w:sz w:val="28"/>
          <w:szCs w:val="28"/>
        </w:rPr>
        <w:t xml:space="preserve"> и молотовых больших мехов подъему плотину построить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мочно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и угодно» на реке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Нейве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возле дер.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Федьковки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EA4590" w:rsidRPr="00923A76" w:rsidRDefault="00EA4590" w:rsidP="002C7EF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</w:t>
      </w:r>
      <w:r w:rsidR="002C7EF6" w:rsidRPr="00923A76">
        <w:rPr>
          <w:rFonts w:ascii="Times New Roman" w:hAnsi="Times New Roman" w:cs="Times New Roman"/>
          <w:sz w:val="28"/>
          <w:szCs w:val="28"/>
        </w:rPr>
        <w:tab/>
      </w:r>
      <w:r w:rsidRPr="00923A76">
        <w:rPr>
          <w:rFonts w:ascii="Times New Roman" w:hAnsi="Times New Roman" w:cs="Times New Roman"/>
          <w:sz w:val="28"/>
          <w:szCs w:val="28"/>
        </w:rPr>
        <w:t xml:space="preserve">В марте 1700 года на Урал прибыли первые мастера из центра страны. Первым заводским объектом стала плотина, роль которой в жизнедеятельности завода объясняется важнейшим значением воды в качестве двигательной силы.   </w:t>
      </w:r>
    </w:p>
    <w:p w:rsidR="00EA4590" w:rsidRDefault="00EA4590" w:rsidP="002C7EF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</w:t>
      </w:r>
      <w:r w:rsidR="002C7EF6" w:rsidRPr="00923A76">
        <w:rPr>
          <w:rFonts w:ascii="Times New Roman" w:hAnsi="Times New Roman" w:cs="Times New Roman"/>
          <w:sz w:val="28"/>
          <w:szCs w:val="28"/>
        </w:rPr>
        <w:tab/>
      </w:r>
      <w:r w:rsidRPr="00923A76">
        <w:rPr>
          <w:rFonts w:ascii="Times New Roman" w:hAnsi="Times New Roman" w:cs="Times New Roman"/>
          <w:sz w:val="28"/>
          <w:szCs w:val="28"/>
        </w:rPr>
        <w:t xml:space="preserve">Возведение плотин было нелёгким делом, настоящим искусством. Прежде всего, при ее проектировке необходимо было учесть множество природных условий: силу течения реки и расстояние между берегами, состав почвы (мягкие, не каменистые берега, где можно вбивать сваи под плотину), розу ветров, площадь будущего пруда. Причем, размеры пруда нужно было рассчитать таким образом, чтобы воды в нем было достаточно для обеспечения работы всех заводских механизмов в течение года, а глубина исключала возможность промерзания водоема зимой. Также необходимо было определить ожидаемую мощность плотины, наполнение создаваемого пруда, учесть зимний лед и весенний паводок. </w:t>
      </w:r>
    </w:p>
    <w:p w:rsidR="001A2CBC" w:rsidRDefault="001A2CBC" w:rsidP="002C7EF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A2CBC" w:rsidRPr="00923A76" w:rsidRDefault="001A2CBC" w:rsidP="002C7EF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C4D31" w:rsidRDefault="002C7EF6" w:rsidP="00EA4590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943975" cy="3286125"/>
            <wp:effectExtent l="0" t="0" r="9525" b="9525"/>
            <wp:docPr id="2" name="Рисунок 2" descr="C:\Users\matveevaog.ADNGO\AppData\Local\Microsoft\Windows\INetCache\Content.Word\1. Геннин Невьянский завод,  рисунок 1735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1. Геннин Невьянский завод,  рисунок 1735г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39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D31" w:rsidRDefault="004C4D31" w:rsidP="002C7EF6">
      <w:pPr>
        <w:spacing w:line="276" w:lineRule="auto"/>
        <w:jc w:val="both"/>
        <w:rPr>
          <w:sz w:val="28"/>
          <w:szCs w:val="28"/>
        </w:rPr>
      </w:pP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Ход подготовительных и строительных работ контролировал плотинный мастер, на нем одном лежала ответственность за деятельность будущей плотины.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Руководил строительством невьянской плотины вначале мастер Павловского завода Ермолай Яковлев, который был сведущ в производстве «плотин, колес и молотовой всякой начинки». В 1701 году руководителем строительства Невьянского завода был назначен Семен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Викулин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из Москвы, имевший опыт работы на Павловском заводе (он сменил верхотурского сына боярского Михаила Бибикова). Вместе с ним в помощь Яковлеву был прислан плотинный мастер с Угодского завода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Малоярославского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уезда Петр Павлов.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1 мая 1701 года приступили к строительству плотины: около тысячи крестьян начали копать ров «до материка» (твердой породы) и бить сваи на реке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Нейве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. На сваи ставили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режи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(бревенчатые срубы), перекладывая места соприкосновения со сваями мхом и забивая промежутки илом и утрамбованной глиной, вынутой из основания плотины. Деревянный сруб плотины скрепляли гвоздями крупного размера. После этого со стороны пруда мастера насыпали глиняную отсыпь, чтобы избежать размывки тела плотины.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При сооружении плотины, «ларей», водоотводных труб использовали незаменимый уральский строительный материал – лиственницу (в народе её называли «железное дерево»). Лиственница как нельзя лучше соответствовала своему названию - строения из неё получались на удивление прочные, на века. Кроме того, дерево обладало немаловажным качеством – не гнило в воде и становилось только крепче.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В плотине устроили два отверстия - прореза для регулирования уровня воды в пруду. Широкий «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вешнячий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» прорез служил для пропуска лишней воды весной во время половодья или летом во время сильных дождей. Второй прорез - рабочий подавал воду в водовод – деревянный «ларь», по которому вода по разветвленной системе труб и желобов поступала на водяные колеса, приводящие в действие заводские механизмы. В длину плотина имела </w:t>
      </w:r>
      <w:smartTag w:uri="urn:schemas-microsoft-com:office:smarttags" w:element="metricconverter">
        <w:smartTagPr>
          <w:attr w:name="ProductID" w:val="214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214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, в ширину – 32 и в высоту – </w:t>
      </w:r>
      <w:smartTag w:uri="urn:schemas-microsoft-com:office:smarttags" w:element="metricconverter">
        <w:smartTagPr>
          <w:attr w:name="ProductID" w:val="6,3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6,3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C7EF6" w:rsidRDefault="002C7EF6" w:rsidP="00EA4590">
      <w:pPr>
        <w:spacing w:line="276" w:lineRule="auto"/>
        <w:ind w:firstLine="426"/>
        <w:jc w:val="both"/>
        <w:rPr>
          <w:sz w:val="28"/>
          <w:szCs w:val="28"/>
        </w:rPr>
      </w:pPr>
    </w:p>
    <w:p w:rsidR="002C7EF6" w:rsidRPr="0040367B" w:rsidRDefault="002C7EF6" w:rsidP="00EA4590">
      <w:pPr>
        <w:spacing w:line="276" w:lineRule="auto"/>
        <w:ind w:firstLine="426"/>
        <w:jc w:val="both"/>
        <w:rPr>
          <w:sz w:val="28"/>
          <w:szCs w:val="28"/>
        </w:rPr>
      </w:pP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  15 декабря 1701 года был пущен Невьянский завод. С этого же времени ведет свой отсчет и Невьянский пруд.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Необходимость создания водохранилища обусловила особенности планировочной структуры уральских заводов, и, в том числе, Невьянского. Её главным принципом стало расположение производственных зданий вдоль водовода - «ларя». Производства, требовавшие большего количества водной энергии, располагались ближе к плотине, а требовавшие меньше энергии – дальше. </w:t>
      </w:r>
    </w:p>
    <w:p w:rsidR="00EA4590" w:rsidRPr="00923A76" w:rsidRDefault="00EA4590" w:rsidP="00591711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«Книга мемориальная…» демидовского приказчика Г. Махотина детально описывает невьянские «фабрики» 1760-х годов в порядке их размещения. Так, возле плотины были поставлены пильная и хлебная мельницы (с правой стороны большого «ларя»), затем доменный корпус с сараем, в котором два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рудобойных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молота «действующие водой», то есть, производства, особенно нуждающиеся в водной энергии. Домны соединялись с плотиной мостом, по которому на телегах подвозили руду, древесный уголь. Также в сравнительной близости к плотине находились дощатая, плющильная, молотовая фабрики. Далее всего размещались кузницы с 45 горнами, оборудованными ручными мехами, и фабрики, не нуждавшиеся в водной энергии – слесарная, меховая, столярная. В стороне от реки были сооружены амбары и склады для хранения готовой продукции. </w:t>
      </w:r>
    </w:p>
    <w:p w:rsidR="00EA4590" w:rsidRPr="00591711" w:rsidRDefault="00EA4590" w:rsidP="00591711">
      <w:pPr>
        <w:spacing w:line="276" w:lineRule="auto"/>
        <w:ind w:firstLine="426"/>
        <w:jc w:val="center"/>
        <w:rPr>
          <w:b/>
          <w:i/>
          <w:color w:val="00B050"/>
          <w:sz w:val="28"/>
          <w:szCs w:val="28"/>
        </w:rPr>
      </w:pPr>
      <w:r w:rsidRPr="00591711">
        <w:rPr>
          <w:b/>
          <w:i/>
          <w:color w:val="00B050"/>
          <w:sz w:val="28"/>
          <w:szCs w:val="28"/>
        </w:rPr>
        <w:t xml:space="preserve">Невьянский пруд и плотина в </w:t>
      </w:r>
      <w:r w:rsidRPr="00591711">
        <w:rPr>
          <w:b/>
          <w:i/>
          <w:color w:val="00B050"/>
          <w:sz w:val="28"/>
          <w:szCs w:val="28"/>
          <w:lang w:val="en-US"/>
        </w:rPr>
        <w:t>XVIII</w:t>
      </w:r>
      <w:r w:rsidRPr="00591711">
        <w:rPr>
          <w:b/>
          <w:i/>
          <w:color w:val="00B050"/>
          <w:sz w:val="28"/>
          <w:szCs w:val="28"/>
        </w:rPr>
        <w:t xml:space="preserve"> – начале </w:t>
      </w:r>
      <w:r w:rsidRPr="00591711">
        <w:rPr>
          <w:b/>
          <w:i/>
          <w:color w:val="00B050"/>
          <w:sz w:val="28"/>
          <w:szCs w:val="28"/>
          <w:lang w:val="en-US"/>
        </w:rPr>
        <w:t>XXI</w:t>
      </w:r>
      <w:r w:rsidRPr="00591711">
        <w:rPr>
          <w:b/>
          <w:i/>
          <w:color w:val="00B050"/>
          <w:sz w:val="28"/>
          <w:szCs w:val="28"/>
        </w:rPr>
        <w:t xml:space="preserve"> веков.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23A76">
        <w:rPr>
          <w:rFonts w:ascii="Times New Roman" w:hAnsi="Times New Roman" w:cs="Times New Roman"/>
          <w:sz w:val="28"/>
          <w:szCs w:val="28"/>
        </w:rPr>
        <w:t xml:space="preserve">Невьянский пруд, созданный при строительстве Невьянского завода, стал основным водным резервуаром и поставщиком энергии для заводских нужд. Именно его назначение как источника водной энергии и определило важнейшую роль водоёма в заводской инфраструктуре. Параметры пруда, заложенные в начале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века, оставались неизменными на протяжении всех трёх веков его истории. 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Невьянская плотина, в отличие от пруда, неоднократно перестраивалась и совершенствовалась.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Первая ее реконструкция относится к 1703-04 годам. </w:t>
      </w:r>
    </w:p>
    <w:p w:rsidR="00971C2B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1C2B" w:rsidRDefault="00971C2B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Весной 1703 года вешние воды прорвали плотину. Летние «великие» дожди не позволили вовремя ликвидировать аварию. В результате, остановились заводские работы: прекратилась выплавка чугуна в домне, молотовая фабрика стояла в бездействии.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923A76">
        <w:rPr>
          <w:rFonts w:ascii="Times New Roman" w:hAnsi="Times New Roman" w:cs="Times New Roman"/>
          <w:sz w:val="28"/>
          <w:szCs w:val="28"/>
        </w:rPr>
        <w:t>Лишь в августе мастеровые смогли приступить к восстановлению плотины. Новый владелец завода тульский кузнец Никита Демидов (он получил предприятие в марте 1702 года) в помощь невьянским мастерам отправил из Тулы еще несколько специалистов.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Плотину отстроили, но ненадолго. В начале осени ее прорвало во второй раз.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Весной следующего 1704 года мастеровые под руководством плотинного мастера Леонтия Злобина занялись восстановлением невьянской плотины. В итоге она была не только восстановлена, но и поднята, расширена и укреплена. Кроме «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вешнячего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» было устроено уже два рабочих прореза: для обслуживания доменного корпуса и молотовых фабрик.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К 1770-м годам плотина была «насыпана землей, с нижней стороны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выкладена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дерном длиною 102 сажени, по верху ширины 18 сажен,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вышиною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с подошвы 4 сажени 1 аршин, она в совершенство приведена… в оной два ларевые прореза, а третий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вешняшный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…».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В начале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века, по описанию известного краеведа Н.С. Попова, невьянская плотина имела в длину 95 саженей (свыше </w:t>
      </w:r>
      <w:smartTag w:uri="urn:schemas-microsoft-com:office:smarttags" w:element="metricconverter">
        <w:smartTagPr>
          <w:attr w:name="ProductID" w:val="200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200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), в ширину – 15 (свыше </w:t>
      </w:r>
      <w:smartTag w:uri="urn:schemas-microsoft-com:office:smarttags" w:element="metricconverter">
        <w:smartTagPr>
          <w:attr w:name="ProductID" w:val="30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30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), а в высоту – 3 с половиной сажени (свыше </w:t>
      </w:r>
      <w:smartTag w:uri="urn:schemas-microsoft-com:office:smarttags" w:element="metricconverter">
        <w:smartTagPr>
          <w:attr w:name="ProductID" w:val="7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7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). Отметил Н.С. Попов и величину Невьянского пруда: длина – 8 с половиной верст (свыше </w:t>
      </w:r>
      <w:smartTag w:uri="urn:schemas-microsoft-com:office:smarttags" w:element="metricconverter">
        <w:smartTagPr>
          <w:attr w:name="ProductID" w:val="9 к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9 км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), а ширина – до 750 сажень (около </w:t>
      </w:r>
      <w:smartTag w:uri="urn:schemas-microsoft-com:office:smarttags" w:element="metricconverter">
        <w:smartTagPr>
          <w:attr w:name="ProductID" w:val="1 600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1 600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), «однако ж воды для полного действия ежегодно недостает». Действительно, три десятка лет назад воды в пруде было значительно больше. Как отмечал академик П.С. Паллас (побывавший в Невьянском заводе в 1770-е годы): «не смотря на множественное число снастей [заводских фабрик], воды в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Нейве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реке более, нежели надобно, и по причине нынешнего мокрого лета спуск никогда закрыт не был, и вода течет с ужасным стремлением». </w:t>
      </w:r>
    </w:p>
    <w:p w:rsidR="0040367B" w:rsidRDefault="0040367B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95B20" w:rsidRPr="00923A76" w:rsidRDefault="00C95B2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923A76">
        <w:rPr>
          <w:rFonts w:ascii="Times New Roman" w:hAnsi="Times New Roman" w:cs="Times New Roman"/>
          <w:sz w:val="28"/>
          <w:szCs w:val="28"/>
        </w:rPr>
        <w:t xml:space="preserve">Для «крепости» тело плотины было выложено чугунными «свинками», а возле четырех прорезов – серым камнем (четвертый прорез был устроен после пожара 1772 года). Из этих прорезов «один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вешняшный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, два определены для действия доменной и молотовых, и один для пильной машины… в некоторых местах у прорезов утверждены для большей прочности чугунные стойки».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  По мере развития заводского производства невьянская плотина внешне значительно видоизменилась. В 1970-е годы ее поверхность была скрыта от глаз, шлюзы водосброса выполнены в железобетонном исполнении, а на теле плотины поставлено каменное четырехэтажное заводское здание (сейчас в нем размещается Невьянский филиал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). В 1990-е годы деревянный мост, служащий переходом через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Нейву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возле плотины со стороны города, из-за ветхости был заменен на бетонный. 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  По данным на начало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века, невьянская плотина имеет в высоту </w:t>
      </w:r>
      <w:smartTag w:uri="urn:schemas-microsoft-com:office:smarttags" w:element="metricconverter">
        <w:smartTagPr>
          <w:attr w:name="ProductID" w:val="9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9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, в длину </w:t>
      </w:r>
      <w:smartTag w:uri="urn:schemas-microsoft-com:office:smarttags" w:element="metricconverter">
        <w:smartTagPr>
          <w:attr w:name="ProductID" w:val="300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, ширина (по гребню) составляет </w:t>
      </w:r>
      <w:smartTag w:uri="urn:schemas-microsoft-com:office:smarttags" w:element="metricconverter">
        <w:smartTagPr>
          <w:attr w:name="ProductID" w:val="30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30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. Пропускная способность достигает </w:t>
      </w:r>
      <w:smartTag w:uri="urn:schemas-microsoft-com:office:smarttags" w:element="metricconverter">
        <w:smartTagPr>
          <w:attr w:name="ProductID" w:val="86 куб.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86 куб.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 в час. Снаружи плотина облицована </w:t>
      </w:r>
      <w:proofErr w:type="gramStart"/>
      <w:r w:rsidRPr="00923A76">
        <w:rPr>
          <w:rFonts w:ascii="Times New Roman" w:hAnsi="Times New Roman" w:cs="Times New Roman"/>
          <w:sz w:val="28"/>
          <w:szCs w:val="28"/>
        </w:rPr>
        <w:t>железобетоном,</w:t>
      </w:r>
      <w:r w:rsidR="0071155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="0071155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23A76">
        <w:rPr>
          <w:rFonts w:ascii="Times New Roman" w:hAnsi="Times New Roman" w:cs="Times New Roman"/>
          <w:sz w:val="28"/>
          <w:szCs w:val="28"/>
        </w:rPr>
        <w:t xml:space="preserve"> с 4 отверстиями (прорезами). В теле плотины количество отверстий достигает 11, из них рабочих – 8.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В настоящее время невьянская плотина по праву считается памятником промышленной архитектуры нашего города. </w:t>
      </w:r>
    </w:p>
    <w:p w:rsidR="00401A99" w:rsidRDefault="00401A99" w:rsidP="00EA4590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001125" cy="6505575"/>
            <wp:effectExtent l="0" t="0" r="9525" b="9525"/>
            <wp:docPr id="9" name="Рисунок 9" descr="C:\Users\matveevaog.ADNGO\AppData\Local\Microsoft\Windows\INetCache\Content.Word\5. Начало ХХ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5. Начало ХХ ве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90" w:rsidRDefault="0040367B" w:rsidP="00EA4590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961755" cy="5324475"/>
            <wp:effectExtent l="0" t="0" r="0" b="9525"/>
            <wp:docPr id="3" name="Рисунок 3" descr="C:\Users\matveevaog.ADNGO\AppData\Local\Microsoft\Windows\INetCache\Content.Word\3. Конец ХIХ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3. Конец ХIХ ве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9799" cy="5341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7B" w:rsidRDefault="0040367B" w:rsidP="00EA4590">
      <w:pPr>
        <w:spacing w:line="276" w:lineRule="auto"/>
        <w:ind w:firstLine="426"/>
        <w:jc w:val="both"/>
        <w:rPr>
          <w:sz w:val="28"/>
          <w:szCs w:val="28"/>
        </w:rPr>
      </w:pPr>
    </w:p>
    <w:p w:rsidR="0040367B" w:rsidRDefault="0040367B" w:rsidP="00EA4590">
      <w:pPr>
        <w:spacing w:line="276" w:lineRule="auto"/>
        <w:ind w:firstLine="426"/>
        <w:jc w:val="both"/>
        <w:rPr>
          <w:sz w:val="28"/>
          <w:szCs w:val="28"/>
        </w:rPr>
      </w:pPr>
    </w:p>
    <w:p w:rsidR="000E4439" w:rsidRDefault="000E4439" w:rsidP="000E4439">
      <w:pPr>
        <w:spacing w:line="276" w:lineRule="auto"/>
        <w:ind w:firstLine="426"/>
        <w:jc w:val="center"/>
        <w:rPr>
          <w:b/>
          <w:i/>
          <w:color w:val="00B05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04847DA" wp14:editId="6FF931E9">
            <wp:extent cx="9251950" cy="6965950"/>
            <wp:effectExtent l="0" t="0" r="6350" b="6350"/>
            <wp:docPr id="4" name="Рисунок 4" descr="C:\Users\matveevaog.ADNGO\AppData\Local\Microsoft\Windows\INetCache\Content.Word\3-1. Вид Невьянского завода, конец 19 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3-1. Вид Невьянского завода, конец 19 в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DFE" w:rsidRDefault="00EA4590" w:rsidP="00613DFE">
      <w:pPr>
        <w:spacing w:line="276" w:lineRule="auto"/>
        <w:ind w:firstLine="426"/>
        <w:jc w:val="center"/>
        <w:rPr>
          <w:b/>
          <w:i/>
          <w:color w:val="00B050"/>
          <w:sz w:val="32"/>
          <w:szCs w:val="32"/>
        </w:rPr>
      </w:pPr>
      <w:r w:rsidRPr="0040367B">
        <w:rPr>
          <w:b/>
          <w:i/>
          <w:color w:val="00B050"/>
          <w:sz w:val="32"/>
          <w:szCs w:val="32"/>
        </w:rPr>
        <w:lastRenderedPageBreak/>
        <w:t>Невьянский пруд – памятник природы.</w:t>
      </w:r>
    </w:p>
    <w:p w:rsidR="00613DFE" w:rsidRPr="0040367B" w:rsidRDefault="00613DFE" w:rsidP="00613DFE">
      <w:pPr>
        <w:spacing w:line="276" w:lineRule="auto"/>
        <w:ind w:firstLine="426"/>
        <w:jc w:val="center"/>
        <w:rPr>
          <w:b/>
          <w:i/>
          <w:color w:val="00B05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8753475" cy="4200525"/>
            <wp:effectExtent l="0" t="0" r="9525" b="9525"/>
            <wp:docPr id="5" name="Рисунок 5" descr="C:\Users\matveevaog.ADNGO\AppData\Local\Microsoft\Windows\INetCache\Content.Word\4. Начало ХХ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4. Начало ХХ ве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Решением Свердловского облисполкома №286 от 30 июня 1983 года Невьянский пруд признан природным объектом, отнесенным к государственным гидрологическим памятникам природы местного значения.  </w:t>
      </w:r>
    </w:p>
    <w:p w:rsidR="007F3FB4" w:rsidRPr="00923A76" w:rsidRDefault="007F3FB4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7F3FB4" w:rsidRDefault="007F3FB4" w:rsidP="00EA4590">
      <w:pPr>
        <w:spacing w:line="276" w:lineRule="auto"/>
        <w:ind w:firstLine="426"/>
        <w:jc w:val="both"/>
        <w:rPr>
          <w:sz w:val="28"/>
          <w:szCs w:val="28"/>
        </w:rPr>
      </w:pPr>
    </w:p>
    <w:p w:rsidR="007F3FB4" w:rsidRDefault="007F3FB4" w:rsidP="00EA4590">
      <w:pPr>
        <w:spacing w:line="276" w:lineRule="auto"/>
        <w:ind w:firstLine="426"/>
        <w:jc w:val="both"/>
        <w:rPr>
          <w:sz w:val="28"/>
          <w:szCs w:val="28"/>
        </w:rPr>
      </w:pPr>
    </w:p>
    <w:p w:rsidR="007F3FB4" w:rsidRDefault="007F3FB4" w:rsidP="00EA4590">
      <w:pPr>
        <w:spacing w:line="276" w:lineRule="auto"/>
        <w:ind w:firstLine="426"/>
        <w:jc w:val="both"/>
        <w:rPr>
          <w:sz w:val="28"/>
          <w:szCs w:val="28"/>
        </w:rPr>
      </w:pPr>
    </w:p>
    <w:p w:rsidR="007F3FB4" w:rsidRDefault="007F3FB4" w:rsidP="007F3FB4">
      <w:pPr>
        <w:spacing w:line="276" w:lineRule="auto"/>
        <w:ind w:firstLine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715375" cy="4286250"/>
            <wp:effectExtent l="0" t="0" r="9525" b="0"/>
            <wp:docPr id="10" name="Рисунок 10" descr="C:\Users\matveevaog.ADNGO\AppData\Local\Microsoft\Windows\INetCache\Content.Word\6. Начало ХХ 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6. Начало ХХ ве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3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58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Невьянский пруд расположен в пределах городской и пригородной зоны Невьянска и имеет вытянутую с севера на юг извилистую форму. Длина пруда составляет почти </w:t>
      </w:r>
      <w:smartTag w:uri="urn:schemas-microsoft-com:office:smarttags" w:element="metricconverter">
        <w:smartTagPr>
          <w:attr w:name="ProductID" w:val="12 к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12 км</w:t>
        </w:r>
      </w:smartTag>
      <w:r w:rsidRPr="00923A76">
        <w:rPr>
          <w:rFonts w:ascii="Times New Roman" w:hAnsi="Times New Roman" w:cs="Times New Roman"/>
          <w:sz w:val="28"/>
          <w:szCs w:val="28"/>
        </w:rPr>
        <w:t>, площадь – около 8 кв. км, объём – 25 млн. куб. м.</w:t>
      </w:r>
    </w:p>
    <w:p w:rsidR="00EA4590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В пределах городской черты водоём имеет ширину 250-</w:t>
      </w:r>
      <w:smartTag w:uri="urn:schemas-microsoft-com:office:smarttags" w:element="metricconverter">
        <w:smartTagPr>
          <w:attr w:name="ProductID" w:val="300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300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, за городом расширяется до </w:t>
      </w:r>
      <w:smartTag w:uri="urn:schemas-microsoft-com:office:smarttags" w:element="metricconverter">
        <w:smartTagPr>
          <w:attr w:name="ProductID" w:val="2 к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, а затем снова сужается до </w:t>
      </w:r>
      <w:smartTag w:uri="urn:schemas-microsoft-com:office:smarttags" w:element="metricconverter">
        <w:smartTagPr>
          <w:attr w:name="ProductID" w:val="250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250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. Средняя глубина водоёма – </w:t>
      </w:r>
      <w:smartTag w:uri="urn:schemas-microsoft-com:office:smarttags" w:element="metricconverter">
        <w:smartTagPr>
          <w:attr w:name="ProductID" w:val="3,3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3,3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 и лишь возле плотины достигает </w:t>
      </w:r>
      <w:smartTag w:uri="urn:schemas-microsoft-com:office:smarttags" w:element="metricconverter">
        <w:smartTagPr>
          <w:attr w:name="ProductID" w:val="10 м"/>
        </w:smartTagPr>
        <w:r w:rsidRPr="00923A76">
          <w:rPr>
            <w:rFonts w:ascii="Times New Roman" w:hAnsi="Times New Roman" w:cs="Times New Roman"/>
            <w:sz w:val="28"/>
            <w:szCs w:val="28"/>
          </w:rPr>
          <w:t>10 м</w:t>
        </w:r>
      </w:smartTag>
      <w:r w:rsidRPr="00923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845D4" w:rsidRPr="00923A76" w:rsidRDefault="00B845D4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85A6A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lastRenderedPageBreak/>
        <w:t xml:space="preserve">  Верховье пруда сильно заилено и заросло растительностью. Правый берег, за исключением участка у пос. Ребристый, высокий, крутой, с выходами скальных пород у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приплотинной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части. Левый берег, в основном, пологий.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За пределами Невьянска правый берег пруда покрыт смешанным лесом, за исключением участка у пос. Ребристый, где находятся поля и луга. Левый берег покрыт кустарниками. На участке плотины оба берега пруда застроены жилыми домами.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В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веке на первый план вышли такие функции Невьянского пруда, как объект для рыболовства и место отдыха (в городской черте). Не была утрачена и его функция как крупного водного резервуара (именно, как хранилища воды, а не источника водной энергии) и источника водоснабжения. Водные ресурсы пруда используются в хозяйственно-бытовых целях жителями близлежащих населённых пунктов: пос. Пески, Ребристый, дер.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Середовина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, с.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Федьковка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Невьянский пруд отличает богатство флоры и фауны.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Нередко можно наблюдать на поверхности пруда тонкую маслянистого вида плёнку. Подобная цветность воды происходит из-за обилия различных микроорганизмов. В пруду обитают простейшие водоросли и высшие цветковые растения – лилия, кувшинка. Два растения – кувшинка белая и кубышка жёлтая – занесены в Красную книгу Среднего Урала.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Водоём травянистый. Из водной растительности, которой поросли живописные берега пруда, преобладают осока, камыш. </w:t>
      </w:r>
    </w:p>
    <w:p w:rsidR="00EA4590" w:rsidRPr="00923A76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Летом и зимой берега пруда – излюбленное место отдыха рыбаков. Здесь можно поймать завидный улов. В водоёме водятся щука, карась, окунь, лещ, чебак. Весной и осенью на пруду гнездятся кряква, чирок, утка. </w:t>
      </w:r>
    </w:p>
    <w:p w:rsidR="00EA4590" w:rsidRDefault="00EA4590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С Невьянским прудом связано несколько легенд. </w:t>
      </w:r>
    </w:p>
    <w:p w:rsidR="00B61EEB" w:rsidRDefault="00B61EEB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61EEB" w:rsidRDefault="00B61EEB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61EEB" w:rsidRPr="00923A76" w:rsidRDefault="00B61EEB" w:rsidP="00EA4590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A4590" w:rsidRPr="00C85A6A" w:rsidRDefault="00EA4590" w:rsidP="00EA4590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C85A6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lastRenderedPageBreak/>
        <w:t>1.Легенда о Девичьем камне.</w:t>
      </w:r>
    </w:p>
    <w:p w:rsidR="00B845D4" w:rsidRPr="00923A76" w:rsidRDefault="00EA4590" w:rsidP="00C85A6A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На восточном берегу пруда встречаются выходы серпентинитов (серпентинит (змеевик) – зеленый мрамор Урала). Один выход скальной породы имеется на поверхности пруда в виде огромного валуна. Называется он «Девичий камень». Откуда </w:t>
      </w:r>
      <w:proofErr w:type="gramStart"/>
      <w:r w:rsidRPr="00923A76">
        <w:rPr>
          <w:rFonts w:ascii="Times New Roman" w:hAnsi="Times New Roman" w:cs="Times New Roman"/>
          <w:sz w:val="28"/>
          <w:szCs w:val="28"/>
        </w:rPr>
        <w:t>такое  название</w:t>
      </w:r>
      <w:proofErr w:type="gramEnd"/>
      <w:r w:rsidRPr="00923A76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EA4590" w:rsidRPr="00C85A6A" w:rsidRDefault="00EA4590" w:rsidP="00EA4590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C85A6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1.1.</w:t>
      </w:r>
      <w:r w:rsidR="00C85A6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</w:t>
      </w:r>
      <w:r w:rsidRPr="00C85A6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Любуясь в зеркале воды…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Как рассказывает одна из легенд, по утрам, на камне любили сидеть молодые девушки. Они расчесывали свои длинные волосы и заплетали тугие косы, любуясь своим отражением в воде, как в зеркале. </w:t>
      </w:r>
    </w:p>
    <w:p w:rsidR="00EA4590" w:rsidRPr="00C85A6A" w:rsidRDefault="00EA4590" w:rsidP="00EA4590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C85A6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1.2.</w:t>
      </w:r>
      <w:r w:rsidR="00C85A6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</w:t>
      </w:r>
      <w:r w:rsidRPr="00C85A6A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Несчастная любовь.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Другая, страшная легенда, повествует о том, что с этого огромного камня в воды Невьянского пруда бросилась девушка, которую хотели выдать замуж за нелюбимого человека.</w:t>
      </w:r>
    </w:p>
    <w:p w:rsidR="00EA4590" w:rsidRPr="000E4439" w:rsidRDefault="00EA4590" w:rsidP="00EA4590">
      <w:pPr>
        <w:spacing w:line="276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0E4439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2.</w:t>
      </w:r>
      <w:r w:rsidR="000E4439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</w:t>
      </w:r>
      <w:r w:rsidRPr="000E4439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Легенда о горе «Лебяжья».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Почему гора названа «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Лебяжкой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»? Легенда объясняет это так: «До строительства завода, в то время, когда на сотни верст были непроходимые леса, а рядом протекала светлая с чистой водой река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Нейва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, здесь гнездилось много лебедей. Осенью лебеди улетали в теплые края, а весной – снова появлялись на горе, и их голоса далеко разносились по лесу.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Затем к подножию горы пришли люди. Они валили вековые деревья, запылали костры, строительный шум наполнил окрестности. Неуютно стало птицам в соседстве с человеком, и лебеди больше не возвращались сюда.</w:t>
      </w:r>
    </w:p>
    <w:p w:rsidR="00EA4590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Но народ запомнил этих гордых белоснежных птиц, и с любовью прозвал гору Лебяжьей…» </w:t>
      </w:r>
    </w:p>
    <w:p w:rsidR="00B61EEB" w:rsidRDefault="00B61EEB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1EEB" w:rsidRDefault="00B61EEB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1EEB" w:rsidRPr="00923A76" w:rsidRDefault="00B61EEB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0367B" w:rsidRPr="00850FEE" w:rsidRDefault="0040367B" w:rsidP="00850FEE">
      <w:pPr>
        <w:spacing w:line="276" w:lineRule="auto"/>
        <w:ind w:firstLine="426"/>
        <w:jc w:val="both"/>
        <w:rPr>
          <w:sz w:val="28"/>
          <w:szCs w:val="28"/>
        </w:rPr>
      </w:pPr>
    </w:p>
    <w:p w:rsidR="00EA4590" w:rsidRPr="00850FEE" w:rsidRDefault="00EA4590" w:rsidP="00850FEE">
      <w:pPr>
        <w:spacing w:line="276" w:lineRule="auto"/>
        <w:ind w:firstLine="567"/>
        <w:jc w:val="center"/>
        <w:rPr>
          <w:b/>
          <w:i/>
          <w:color w:val="00B050"/>
          <w:sz w:val="32"/>
          <w:szCs w:val="32"/>
        </w:rPr>
      </w:pPr>
      <w:r w:rsidRPr="00850FEE">
        <w:rPr>
          <w:b/>
          <w:i/>
          <w:color w:val="00B050"/>
          <w:sz w:val="32"/>
          <w:szCs w:val="32"/>
        </w:rPr>
        <w:lastRenderedPageBreak/>
        <w:t>Набережная пруда, находящиеся на ней объекты.</w:t>
      </w:r>
    </w:p>
    <w:p w:rsidR="007C13CC" w:rsidRPr="00923A76" w:rsidRDefault="00EA4590" w:rsidP="007C13C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Набережная Невьянского пруда (со стороны плотины) была оформлена на протяжении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>-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веков. </w:t>
      </w:r>
    </w:p>
    <w:p w:rsidR="00850FEE" w:rsidRPr="00923A76" w:rsidRDefault="00EA4590" w:rsidP="007C13C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Первоначально была осуществлена засыпка грунта и укрепление берега пруда, формирование современной границы берега. </w:t>
      </w:r>
    </w:p>
    <w:p w:rsidR="00EA4590" w:rsidRPr="00923A76" w:rsidRDefault="00EA4590" w:rsidP="007C13CC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В 1939 году к территории завода была отнесена территория возле закрытого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-Преображенского собора, вокруг завода (режимного предприятия) был установлен забор. Набережная (берег пруда вдоль заводского забора) стала использоваться в качестве дороги к жилому массиву на горе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Лебяжке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и кладбищу. На набережной был положен асфальт. </w:t>
      </w:r>
    </w:p>
    <w:p w:rsidR="00EA4590" w:rsidRPr="00923A76" w:rsidRDefault="00EA4590" w:rsidP="00B61EE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В октябре 1968 года в честь юбилея комсомола набережная получила название «50 лет ВЛКСМ». Комсомольцы завода провели ее благоустройство, высадили тополя, яблони и акации. Эта аллея на берегу пруда была названа «Комсомольской».</w:t>
      </w:r>
    </w:p>
    <w:p w:rsidR="007C13CC" w:rsidRDefault="007C13CC" w:rsidP="00EA4590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743950" cy="3829050"/>
            <wp:effectExtent l="0" t="0" r="0" b="0"/>
            <wp:docPr id="7" name="Рисунок 7" descr="C:\Users\matveevaog.ADNGO\AppData\Local\Microsoft\Windows\INetCache\Content.Word\8. 1967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8. 1967 г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FEE" w:rsidRDefault="006E09A1" w:rsidP="00327AD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315" cy="6591738"/>
            <wp:effectExtent l="0" t="0" r="6985" b="0"/>
            <wp:docPr id="6" name="Рисунок 6" descr="C:\Users\matveevaog.ADNGO\AppData\Local\Microsoft\Windows\INetCache\Content.Word\7. 1960-е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7. 1960-е гг.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627" cy="660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065" w:rsidRDefault="00A52065" w:rsidP="00F74A8F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72575" cy="6438900"/>
            <wp:effectExtent l="0" t="0" r="9525" b="0"/>
            <wp:docPr id="8" name="Рисунок 8" descr="C:\Users\matveevaog.ADNGO\AppData\Local\Microsoft\Windows\INetCache\Content.Word\9. 1970-е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9. 1970-е гг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90" w:rsidRPr="00B61EEB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1EEB">
        <w:rPr>
          <w:rFonts w:ascii="Times New Roman" w:hAnsi="Times New Roman" w:cs="Times New Roman"/>
          <w:sz w:val="28"/>
          <w:szCs w:val="28"/>
        </w:rPr>
        <w:lastRenderedPageBreak/>
        <w:t xml:space="preserve">В начале 2000-х годов в процессе реконструкции исторической территории заводской забор был снесен, к Наклонной башне открыт свободный доступ, </w:t>
      </w:r>
      <w:proofErr w:type="spellStart"/>
      <w:r w:rsidRPr="00B61EEB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B61EEB">
        <w:rPr>
          <w:rFonts w:ascii="Times New Roman" w:hAnsi="Times New Roman" w:cs="Times New Roman"/>
          <w:sz w:val="28"/>
          <w:szCs w:val="28"/>
        </w:rPr>
        <w:t xml:space="preserve">-Преображенский собор восстановлен, прилегающая территория благоустроена. </w:t>
      </w:r>
    </w:p>
    <w:p w:rsidR="00F74A8F" w:rsidRPr="00B61EEB" w:rsidRDefault="00EA4590" w:rsidP="000C6452">
      <w:pPr>
        <w:spacing w:line="276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61EEB">
        <w:rPr>
          <w:rFonts w:ascii="Times New Roman" w:hAnsi="Times New Roman" w:cs="Times New Roman"/>
          <w:sz w:val="28"/>
          <w:szCs w:val="28"/>
        </w:rPr>
        <w:t xml:space="preserve">Была проведена и реконструкция набережной. Деревья и кустарник на берегу пруда были выкорчеваны для придания территории ее первоначального облика. Набережная была оформлена в граните. </w:t>
      </w:r>
    </w:p>
    <w:p w:rsidR="00EA4590" w:rsidRPr="00B61EEB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1EEB">
        <w:rPr>
          <w:rFonts w:ascii="Times New Roman" w:hAnsi="Times New Roman" w:cs="Times New Roman"/>
          <w:sz w:val="28"/>
          <w:szCs w:val="28"/>
        </w:rPr>
        <w:t xml:space="preserve">К набережной Невьянского пруда (со стороны плотины) примыкает музейный историко-культурный комплекс, сформированный на протяжении последних десятилетий. </w:t>
      </w:r>
    </w:p>
    <w:p w:rsidR="00EA4590" w:rsidRPr="00B61EEB" w:rsidRDefault="00EA4590" w:rsidP="00EA4590">
      <w:pPr>
        <w:spacing w:line="276" w:lineRule="auto"/>
        <w:ind w:right="-18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1EEB">
        <w:rPr>
          <w:rFonts w:ascii="Times New Roman" w:hAnsi="Times New Roman" w:cs="Times New Roman"/>
          <w:sz w:val="28"/>
          <w:szCs w:val="28"/>
        </w:rPr>
        <w:t xml:space="preserve">20 февраля 1995 года комплекс заводских памятников XVIII века «Старый Невьянский завод» Указом Президента РФ Б.Н. Ельцина за №176 был объявлен памятником федерального значения и включен в «Перечень объектов исторического и культурного наследия федерального (общероссийского) значения». </w:t>
      </w:r>
    </w:p>
    <w:p w:rsidR="00EA4590" w:rsidRPr="00B61EEB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1EEB">
        <w:rPr>
          <w:rFonts w:ascii="Times New Roman" w:hAnsi="Times New Roman" w:cs="Times New Roman"/>
          <w:sz w:val="28"/>
          <w:szCs w:val="28"/>
        </w:rPr>
        <w:t xml:space="preserve">24 апреля 2000 года губернатор Свердловской области Э.Э. Россель Указом «О реставрации памятников промышленной архитектуры в г. Невьянске» положил начало реставрации Невьянской наклонной башни, бывшей заводской электростанции, </w:t>
      </w:r>
      <w:proofErr w:type="spellStart"/>
      <w:r w:rsidRPr="00B61EEB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B61EEB">
        <w:rPr>
          <w:rFonts w:ascii="Times New Roman" w:hAnsi="Times New Roman" w:cs="Times New Roman"/>
          <w:sz w:val="28"/>
          <w:szCs w:val="28"/>
        </w:rPr>
        <w:t xml:space="preserve">-Преображенского собора и созданию на базе этих и других памятников музейного комплекса. </w:t>
      </w:r>
    </w:p>
    <w:p w:rsidR="00EA4590" w:rsidRPr="00B61EEB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1EEB">
        <w:rPr>
          <w:rFonts w:ascii="Times New Roman" w:hAnsi="Times New Roman" w:cs="Times New Roman"/>
          <w:sz w:val="28"/>
          <w:szCs w:val="28"/>
        </w:rPr>
        <w:t xml:space="preserve">3 декабря 2001 года согласно Указу губернатора за №910-УГ было принято решение о присвоении городскому историко-краеведческому музею статуса областного учреждения. Музей стал именоваться историко-архитектурным. На баланс музея были переданы несколько памятников архитектуры. </w:t>
      </w:r>
    </w:p>
    <w:p w:rsidR="000C6452" w:rsidRPr="00B61EEB" w:rsidRDefault="000C6452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C6452" w:rsidRDefault="000C6452" w:rsidP="000C6452">
      <w:pPr>
        <w:spacing w:line="276" w:lineRule="auto"/>
        <w:ind w:firstLine="567"/>
        <w:jc w:val="both"/>
        <w:rPr>
          <w:noProof/>
          <w:sz w:val="28"/>
          <w:szCs w:val="28"/>
          <w:lang w:eastAsia="ru-RU"/>
        </w:rPr>
      </w:pPr>
    </w:p>
    <w:p w:rsidR="00537104" w:rsidRDefault="00537104" w:rsidP="000C6452">
      <w:pPr>
        <w:spacing w:line="276" w:lineRule="auto"/>
        <w:ind w:firstLine="567"/>
        <w:jc w:val="both"/>
        <w:rPr>
          <w:noProof/>
          <w:sz w:val="28"/>
          <w:szCs w:val="28"/>
          <w:lang w:eastAsia="ru-RU"/>
        </w:rPr>
      </w:pPr>
    </w:p>
    <w:p w:rsidR="00537104" w:rsidRDefault="002D05BF" w:rsidP="002D05BF">
      <w:pPr>
        <w:spacing w:line="276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D74CAB" wp14:editId="289C1660">
            <wp:extent cx="7696200" cy="5257800"/>
            <wp:effectExtent l="0" t="0" r="0" b="0"/>
            <wp:docPr id="11" name="Рисунок 11" descr="Охрана памятников культуры - Губернатор Свердловской област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храна памятников культуры - Губернатор Свердловской области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2F" w:rsidRDefault="00907D2F" w:rsidP="000C6452">
      <w:pPr>
        <w:spacing w:line="276" w:lineRule="auto"/>
        <w:ind w:firstLine="567"/>
        <w:jc w:val="center"/>
        <w:rPr>
          <w:b/>
          <w:i/>
          <w:color w:val="00B050"/>
          <w:sz w:val="28"/>
          <w:szCs w:val="28"/>
        </w:rPr>
      </w:pPr>
    </w:p>
    <w:p w:rsidR="00907D2F" w:rsidRDefault="00907D2F" w:rsidP="000C6452">
      <w:pPr>
        <w:spacing w:line="276" w:lineRule="auto"/>
        <w:ind w:firstLine="567"/>
        <w:jc w:val="center"/>
        <w:rPr>
          <w:b/>
          <w:i/>
          <w:color w:val="00B050"/>
          <w:sz w:val="28"/>
          <w:szCs w:val="28"/>
        </w:rPr>
      </w:pPr>
    </w:p>
    <w:p w:rsidR="00907D2F" w:rsidRDefault="00907D2F" w:rsidP="003D4949">
      <w:pPr>
        <w:spacing w:line="276" w:lineRule="auto"/>
        <w:rPr>
          <w:b/>
          <w:i/>
          <w:color w:val="00B050"/>
          <w:sz w:val="28"/>
          <w:szCs w:val="28"/>
        </w:rPr>
      </w:pPr>
    </w:p>
    <w:p w:rsidR="00EA4590" w:rsidRPr="000C6452" w:rsidRDefault="00EA4590" w:rsidP="000C6452">
      <w:pPr>
        <w:spacing w:line="276" w:lineRule="auto"/>
        <w:ind w:firstLine="567"/>
        <w:jc w:val="center"/>
        <w:rPr>
          <w:b/>
          <w:i/>
          <w:color w:val="00B050"/>
          <w:sz w:val="28"/>
          <w:szCs w:val="28"/>
        </w:rPr>
      </w:pPr>
      <w:r w:rsidRPr="000C6452">
        <w:rPr>
          <w:b/>
          <w:i/>
          <w:color w:val="00B050"/>
          <w:sz w:val="28"/>
          <w:szCs w:val="28"/>
        </w:rPr>
        <w:lastRenderedPageBreak/>
        <w:t>Невьянская наклонная башня.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3A76">
        <w:rPr>
          <w:rFonts w:ascii="Times New Roman" w:hAnsi="Times New Roman" w:cs="Times New Roman"/>
          <w:color w:val="000000"/>
          <w:sz w:val="28"/>
          <w:szCs w:val="28"/>
        </w:rPr>
        <w:t xml:space="preserve">Самый знаменитый памятник промышленной архитектуры, входящий в состав комплекса, – Невьянская наклонная башня. </w:t>
      </w:r>
    </w:p>
    <w:p w:rsidR="003D4949" w:rsidRPr="00923A76" w:rsidRDefault="00EA4590" w:rsidP="003D4949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Башня построена в 1722-32 гг. по типу русских шатровых колоколен и состоит из четверика и трех восьмигранных ярусов. Существует две версии о причинах ее наклона: либо башня специально построена такой, либо наклонилась при возведении четверика и достраивалась с учетом появившегося наклона.</w:t>
      </w:r>
    </w:p>
    <w:p w:rsidR="002D05BF" w:rsidRPr="00923A76" w:rsidRDefault="00EA4590" w:rsidP="00EA4590">
      <w:pPr>
        <w:spacing w:line="276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      Наклонная башня уникальна и по целому ряду изобретений, использованных при ее строительстве. Это и попытка ее «выправления» при помощи кирпичной кладки до почти вертикального состояния, </w:t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t xml:space="preserve">и использование композитного способа сочетания материалов – создание </w:t>
      </w:r>
      <w:proofErr w:type="gramStart"/>
      <w:r w:rsidRPr="00923A76">
        <w:rPr>
          <w:rFonts w:ascii="Times New Roman" w:hAnsi="Times New Roman" w:cs="Times New Roman"/>
          <w:color w:val="000000"/>
          <w:sz w:val="28"/>
          <w:szCs w:val="28"/>
        </w:rPr>
        <w:t>железо-чугунной</w:t>
      </w:r>
      <w:proofErr w:type="gramEnd"/>
      <w:r w:rsidRPr="00923A76">
        <w:rPr>
          <w:rFonts w:ascii="Times New Roman" w:hAnsi="Times New Roman" w:cs="Times New Roman"/>
          <w:color w:val="000000"/>
          <w:sz w:val="28"/>
          <w:szCs w:val="28"/>
        </w:rPr>
        <w:t xml:space="preserve"> балки для достижения прочности и пластичности каркасной конструкции. </w:t>
      </w:r>
    </w:p>
    <w:p w:rsidR="008C5CF0" w:rsidRPr="00923A76" w:rsidRDefault="00EA4590" w:rsidP="003D4949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3A76">
        <w:rPr>
          <w:rFonts w:ascii="Times New Roman" w:hAnsi="Times New Roman" w:cs="Times New Roman"/>
          <w:color w:val="000000"/>
          <w:sz w:val="28"/>
          <w:szCs w:val="28"/>
        </w:rPr>
        <w:t xml:space="preserve">Это и каркасная конструкция шатра крыльца башни – первый известный пример в истории архитектуры использования железных кровельных конструкций, это и шар-молниеотвод, установленный на вершину башни за 20 лет до запатентованного изобретения молниеотвода Б. Франклином. Это и слуховая комната на шестом этаже башни с удивительным акустическим эффектом. </w:t>
      </w:r>
    </w:p>
    <w:p w:rsidR="00EA4590" w:rsidRPr="00923A76" w:rsidRDefault="00EA4590" w:rsidP="002D05BF">
      <w:pPr>
        <w:spacing w:line="276" w:lineRule="auto"/>
        <w:ind w:right="-1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23A76">
        <w:rPr>
          <w:rFonts w:ascii="Times New Roman" w:hAnsi="Times New Roman" w:cs="Times New Roman"/>
          <w:color w:val="000000"/>
          <w:sz w:val="28"/>
          <w:szCs w:val="28"/>
        </w:rPr>
        <w:t>Это и часы-</w:t>
      </w:r>
      <w:proofErr w:type="gramStart"/>
      <w:r w:rsidRPr="00923A76">
        <w:rPr>
          <w:rFonts w:ascii="Times New Roman" w:hAnsi="Times New Roman" w:cs="Times New Roman"/>
          <w:color w:val="000000"/>
          <w:sz w:val="28"/>
          <w:szCs w:val="28"/>
        </w:rPr>
        <w:t>куранты  на</w:t>
      </w:r>
      <w:proofErr w:type="gramEnd"/>
      <w:r w:rsidRPr="00923A76">
        <w:rPr>
          <w:rFonts w:ascii="Times New Roman" w:hAnsi="Times New Roman" w:cs="Times New Roman"/>
          <w:color w:val="000000"/>
          <w:sz w:val="28"/>
          <w:szCs w:val="28"/>
        </w:rPr>
        <w:t xml:space="preserve"> седьмом этаже башни первой трети ХVIII века, предположительно английского производства, которые и в наши дни являются действующими, отбивая четвертной, получасовой и часовой бой, воспроизводя каждые три часа музыку посредством подлинных медных колоколов 1730-1732 годов изготовления. Сама башня являлась многофункциональным сооружением, которая </w:t>
      </w:r>
      <w:proofErr w:type="gramStart"/>
      <w:r w:rsidRPr="00923A76">
        <w:rPr>
          <w:rFonts w:ascii="Times New Roman" w:hAnsi="Times New Roman" w:cs="Times New Roman"/>
          <w:color w:val="000000"/>
          <w:sz w:val="28"/>
          <w:szCs w:val="28"/>
        </w:rPr>
        <w:t>использовалась  и</w:t>
      </w:r>
      <w:proofErr w:type="gramEnd"/>
      <w:r w:rsidRPr="00923A76">
        <w:rPr>
          <w:rFonts w:ascii="Times New Roman" w:hAnsi="Times New Roman" w:cs="Times New Roman"/>
          <w:color w:val="000000"/>
          <w:sz w:val="28"/>
          <w:szCs w:val="28"/>
        </w:rPr>
        <w:t xml:space="preserve"> как арестантская комната, казначейская контора и заводская лаборатория. </w:t>
      </w:r>
    </w:p>
    <w:p w:rsidR="000C6452" w:rsidRDefault="000C6452" w:rsidP="00EA4590">
      <w:pPr>
        <w:spacing w:line="276" w:lineRule="auto"/>
        <w:ind w:right="-1"/>
        <w:jc w:val="both"/>
        <w:rPr>
          <w:color w:val="000000"/>
          <w:sz w:val="28"/>
          <w:szCs w:val="28"/>
        </w:rPr>
      </w:pPr>
    </w:p>
    <w:p w:rsidR="004178A0" w:rsidRDefault="004178A0" w:rsidP="001B6EAB">
      <w:pPr>
        <w:spacing w:line="276" w:lineRule="auto"/>
        <w:ind w:right="-1"/>
        <w:jc w:val="center"/>
        <w:rPr>
          <w:color w:val="000000"/>
          <w:sz w:val="28"/>
          <w:szCs w:val="28"/>
        </w:rPr>
      </w:pPr>
    </w:p>
    <w:p w:rsidR="00862907" w:rsidRPr="00036537" w:rsidRDefault="004178A0" w:rsidP="00036537">
      <w:pPr>
        <w:spacing w:line="276" w:lineRule="auto"/>
        <w:ind w:right="-1"/>
        <w:jc w:val="center"/>
        <w:rPr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8825" cy="6657975"/>
            <wp:effectExtent l="0" t="0" r="9525" b="9525"/>
            <wp:docPr id="12" name="Рисунок 12" descr="C:\Users\matveevaog.ADNGO\AppData\Local\Microsoft\Windows\INetCache\Content.Word\10. 1990-е г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veevaog.ADNGO\AppData\Local\Microsoft\Windows\INetCache\Content.Word\10. 1990-е гг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90" w:rsidRPr="000C6452" w:rsidRDefault="00EA4590" w:rsidP="000C6452">
      <w:pPr>
        <w:spacing w:line="276" w:lineRule="auto"/>
        <w:ind w:firstLine="567"/>
        <w:jc w:val="center"/>
        <w:rPr>
          <w:b/>
          <w:i/>
          <w:color w:val="00B050"/>
          <w:sz w:val="28"/>
          <w:szCs w:val="28"/>
        </w:rPr>
      </w:pPr>
      <w:r w:rsidRPr="000C6452">
        <w:rPr>
          <w:b/>
          <w:i/>
          <w:color w:val="00B050"/>
          <w:sz w:val="28"/>
          <w:szCs w:val="28"/>
        </w:rPr>
        <w:lastRenderedPageBreak/>
        <w:t>Доменный корпус.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Металлургическое производство было основным на заводе вплоть до начала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века. Доменный корпус был наиболее выразительным элементом заводской застройки. Основу доменной фабрики, сложившейся окончательно к концу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века, составляли два квадратных корпуса первой и второй доменных печей, с примыкавшими к ним литейными дворами. Западный корпус имел куполообразное покрытие и завершался вентиляционной шахтой с флюгером. Покрытие восточного корпуса было четырехскатным, также увенчанным вентиляционной шахтой с флюгером. Со стороны плотины для подвоза плавильных материалов к колошникам печей был устроен деревянный мост на 22 каменных столбах. </w:t>
      </w:r>
    </w:p>
    <w:p w:rsidR="00EA4590" w:rsidRPr="0000583C" w:rsidRDefault="00EA4590" w:rsidP="0000583C">
      <w:pPr>
        <w:spacing w:line="276" w:lineRule="auto"/>
        <w:ind w:firstLine="567"/>
        <w:jc w:val="center"/>
        <w:rPr>
          <w:b/>
          <w:i/>
          <w:color w:val="00B050"/>
          <w:sz w:val="28"/>
          <w:szCs w:val="28"/>
        </w:rPr>
      </w:pPr>
      <w:r w:rsidRPr="0000583C">
        <w:rPr>
          <w:b/>
          <w:i/>
          <w:color w:val="00B050"/>
          <w:sz w:val="28"/>
          <w:szCs w:val="28"/>
        </w:rPr>
        <w:t>«Господские хоромы».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На протяжении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23A76">
        <w:rPr>
          <w:rFonts w:ascii="Times New Roman" w:hAnsi="Times New Roman" w:cs="Times New Roman"/>
          <w:sz w:val="28"/>
          <w:szCs w:val="28"/>
        </w:rPr>
        <w:t>-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веков «Господские хоромы» превратились в развитый комплекс жилых, административных и обслуживающих помещений. Ансамбль представлял собой неправильный пятиугольник, состоявший из состыкованных друг с другом 6 основных одно- и двухэтажных каменных корпусов с крыльцами и галереями. Выложенный чугунными плитами двор с южной и восточной сторон замыкался каменной оградой с чугунными узорными решётками с воротами, с севера – обширным господским садом. Между вторым и третьим корпусом над проездом под двумя кирпичными арками существовала деревянная 8-угольная двухэтажная башня или каланча с куполом, крытая листовым железом.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В архитектурно-художественном</w:t>
      </w:r>
      <w:r w:rsidRPr="00923A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23A76">
        <w:rPr>
          <w:rFonts w:ascii="Times New Roman" w:hAnsi="Times New Roman" w:cs="Times New Roman"/>
          <w:sz w:val="28"/>
          <w:szCs w:val="28"/>
        </w:rPr>
        <w:t xml:space="preserve">плане хоромы были построены в стиле русского барокко с широким использованием художественного чугунного литья, фресок в украшении каменных сводов, что ставит это сооружение в ряд уникальных для своего времени жилых и гражданских построек. 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В настоящее время от великолепного ансамбля сохранились лишь фрагмент стены и часть погребов. </w:t>
      </w:r>
    </w:p>
    <w:p w:rsidR="009B5A9B" w:rsidRPr="00923A76" w:rsidRDefault="009B5A9B" w:rsidP="0000583C">
      <w:pPr>
        <w:spacing w:line="276" w:lineRule="auto"/>
        <w:ind w:firstLine="567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9B5A9B" w:rsidRDefault="009B5A9B" w:rsidP="0000583C">
      <w:pPr>
        <w:spacing w:line="276" w:lineRule="auto"/>
        <w:ind w:firstLine="567"/>
        <w:jc w:val="center"/>
        <w:rPr>
          <w:b/>
          <w:i/>
          <w:color w:val="00B050"/>
          <w:sz w:val="28"/>
          <w:szCs w:val="28"/>
        </w:rPr>
      </w:pPr>
    </w:p>
    <w:p w:rsidR="009B5A9B" w:rsidRDefault="009B5A9B" w:rsidP="0000583C">
      <w:pPr>
        <w:spacing w:line="276" w:lineRule="auto"/>
        <w:ind w:firstLine="567"/>
        <w:jc w:val="center"/>
        <w:rPr>
          <w:b/>
          <w:i/>
          <w:color w:val="00B050"/>
          <w:sz w:val="28"/>
          <w:szCs w:val="28"/>
        </w:rPr>
      </w:pPr>
    </w:p>
    <w:p w:rsidR="00EA4590" w:rsidRPr="0000583C" w:rsidRDefault="00EA4590" w:rsidP="0000583C">
      <w:pPr>
        <w:spacing w:line="276" w:lineRule="auto"/>
        <w:ind w:firstLine="567"/>
        <w:jc w:val="center"/>
        <w:rPr>
          <w:b/>
          <w:i/>
          <w:color w:val="00B050"/>
          <w:sz w:val="28"/>
          <w:szCs w:val="28"/>
        </w:rPr>
      </w:pPr>
      <w:r w:rsidRPr="0000583C">
        <w:rPr>
          <w:b/>
          <w:i/>
          <w:color w:val="00B050"/>
          <w:sz w:val="28"/>
          <w:szCs w:val="28"/>
        </w:rPr>
        <w:lastRenderedPageBreak/>
        <w:t>Заводская электростанция.</w:t>
      </w:r>
    </w:p>
    <w:p w:rsidR="00EA4590" w:rsidRPr="00923A76" w:rsidRDefault="00EA4590" w:rsidP="009B5A9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Электростанция</w:t>
      </w:r>
      <w:r w:rsidRPr="00923A76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923A76">
        <w:rPr>
          <w:rFonts w:ascii="Times New Roman" w:hAnsi="Times New Roman" w:cs="Times New Roman"/>
          <w:sz w:val="28"/>
          <w:szCs w:val="28"/>
        </w:rPr>
        <w:t xml:space="preserve">памятник промышленной архитектуры начала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века. Кирпичное двухэтажное здание было построено для размещения в нём котельной и силовой станции, обслуживавших новый артиллерийский завод. </w:t>
      </w:r>
    </w:p>
    <w:p w:rsidR="00EA4590" w:rsidRPr="00923A76" w:rsidRDefault="00EA4590" w:rsidP="009B5A9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Проектировали и строили </w:t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t xml:space="preserve">электростанцию (с </w:t>
      </w:r>
      <w:proofErr w:type="spellStart"/>
      <w:r w:rsidRPr="00923A76">
        <w:rPr>
          <w:rFonts w:ascii="Times New Roman" w:hAnsi="Times New Roman" w:cs="Times New Roman"/>
          <w:color w:val="000000"/>
          <w:sz w:val="28"/>
          <w:szCs w:val="28"/>
        </w:rPr>
        <w:t>артзаводом</w:t>
      </w:r>
      <w:proofErr w:type="spellEnd"/>
      <w:r w:rsidRPr="00923A76">
        <w:rPr>
          <w:rFonts w:ascii="Times New Roman" w:hAnsi="Times New Roman" w:cs="Times New Roman"/>
          <w:color w:val="000000"/>
          <w:sz w:val="28"/>
          <w:szCs w:val="28"/>
        </w:rPr>
        <w:t xml:space="preserve">) специалисты Петроградского строительно-технического бюро О.А. </w:t>
      </w:r>
      <w:proofErr w:type="spellStart"/>
      <w:r w:rsidRPr="00923A76">
        <w:rPr>
          <w:rFonts w:ascii="Times New Roman" w:hAnsi="Times New Roman" w:cs="Times New Roman"/>
          <w:color w:val="000000"/>
          <w:sz w:val="28"/>
          <w:szCs w:val="28"/>
        </w:rPr>
        <w:t>Ривоша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4590" w:rsidRPr="00923A76" w:rsidRDefault="00EA4590" w:rsidP="009B5A9B">
      <w:pPr>
        <w:pStyle w:val="a7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Конструкция перекрытия первого этажа – рельсовые балки с опалубкой бетоном (на бетонных же столбах) при реставрации здания сохранены и частично открыты для обзора. На втором этаже в машинном зале были установлены турбогенераторы. Зал нёс черты индустриальной эстетики: стены были расчленены прямоугольными филенками и пилястрами, украшенными лепниной в стиле «модерн», что также сохранено при реставрации. Открытые металлические фермы поддерживают холодную крышу электростанции и световой фонарь. </w:t>
      </w:r>
    </w:p>
    <w:p w:rsidR="00EA4590" w:rsidRPr="00923A76" w:rsidRDefault="00EA4590" w:rsidP="009B5A9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</w:t>
      </w:r>
      <w:r w:rsidR="009B5A9B" w:rsidRPr="00923A76">
        <w:rPr>
          <w:rFonts w:ascii="Times New Roman" w:hAnsi="Times New Roman" w:cs="Times New Roman"/>
          <w:sz w:val="28"/>
          <w:szCs w:val="28"/>
        </w:rPr>
        <w:tab/>
      </w:r>
      <w:r w:rsidRPr="00923A76">
        <w:rPr>
          <w:rFonts w:ascii="Times New Roman" w:hAnsi="Times New Roman" w:cs="Times New Roman"/>
          <w:sz w:val="28"/>
          <w:szCs w:val="28"/>
        </w:rPr>
        <w:t xml:space="preserve"> В первой половине 1940-х гг. к паросиловому цеху (как называли электростанцию) были пристроены новые производственные площади, частично скрывшие выразительный фасад электростанции. </w:t>
      </w:r>
    </w:p>
    <w:p w:rsidR="00EA4590" w:rsidRPr="00923A76" w:rsidRDefault="00EA4590" w:rsidP="009B5A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В начале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 бывшая электростанция в числе других памятников была включена в перечень </w:t>
      </w:r>
      <w:proofErr w:type="gramStart"/>
      <w:r w:rsidRPr="00923A76">
        <w:rPr>
          <w:rFonts w:ascii="Times New Roman" w:hAnsi="Times New Roman" w:cs="Times New Roman"/>
          <w:sz w:val="28"/>
          <w:szCs w:val="28"/>
        </w:rPr>
        <w:t>объектов</w:t>
      </w:r>
      <w:proofErr w:type="gramEnd"/>
      <w:r w:rsidRPr="00923A76">
        <w:rPr>
          <w:rFonts w:ascii="Times New Roman" w:hAnsi="Times New Roman" w:cs="Times New Roman"/>
          <w:sz w:val="28"/>
          <w:szCs w:val="28"/>
        </w:rPr>
        <w:t xml:space="preserve"> подлежащих реставрации. Здание освободили от позднейших пристроек и внутренних перегородок, в 2004 году началась реставрация фасада и восстановление недостающих фрагментов. В 2008 году эти работы были закончены в большей части электростанции. </w:t>
      </w:r>
    </w:p>
    <w:p w:rsidR="00EA4590" w:rsidRPr="00923A76" w:rsidRDefault="00EA4590" w:rsidP="009B5A9B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В настоящее время в здании находится экспозиция музея. </w:t>
      </w:r>
    </w:p>
    <w:p w:rsidR="009B5A9B" w:rsidRDefault="009B5A9B" w:rsidP="00EA4590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9B5A9B" w:rsidRDefault="009B5A9B" w:rsidP="002D05BF">
      <w:pPr>
        <w:spacing w:line="276" w:lineRule="auto"/>
        <w:ind w:right="-1"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346FE8" wp14:editId="490F3141">
            <wp:extent cx="2466975" cy="1847850"/>
            <wp:effectExtent l="0" t="0" r="9525" b="0"/>
            <wp:docPr id="17" name="Рисунок 17" descr="Губернатор СО поручил построить в Невьянском ГО несколько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убернатор СО поручил построить в Невьянском ГО несколько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A76" w:rsidRDefault="00923A76" w:rsidP="0000583C">
      <w:pPr>
        <w:spacing w:line="276" w:lineRule="auto"/>
        <w:ind w:right="-1" w:firstLine="567"/>
        <w:jc w:val="center"/>
        <w:rPr>
          <w:b/>
          <w:i/>
          <w:color w:val="00B050"/>
          <w:sz w:val="28"/>
          <w:szCs w:val="28"/>
        </w:rPr>
      </w:pPr>
    </w:p>
    <w:p w:rsidR="00EA4590" w:rsidRPr="0000583C" w:rsidRDefault="00EA4590" w:rsidP="0000583C">
      <w:pPr>
        <w:spacing w:line="276" w:lineRule="auto"/>
        <w:ind w:right="-1" w:firstLine="567"/>
        <w:jc w:val="center"/>
        <w:rPr>
          <w:b/>
          <w:i/>
          <w:color w:val="00B050"/>
          <w:sz w:val="28"/>
          <w:szCs w:val="28"/>
        </w:rPr>
      </w:pPr>
      <w:r w:rsidRPr="0000583C">
        <w:rPr>
          <w:b/>
          <w:i/>
          <w:color w:val="00B050"/>
          <w:sz w:val="28"/>
          <w:szCs w:val="28"/>
        </w:rPr>
        <w:lastRenderedPageBreak/>
        <w:t xml:space="preserve">Дом </w:t>
      </w:r>
      <w:proofErr w:type="spellStart"/>
      <w:r w:rsidRPr="0000583C">
        <w:rPr>
          <w:b/>
          <w:i/>
          <w:color w:val="00B050"/>
          <w:sz w:val="28"/>
          <w:szCs w:val="28"/>
        </w:rPr>
        <w:t>Дождева</w:t>
      </w:r>
      <w:proofErr w:type="spellEnd"/>
      <w:r w:rsidRPr="0000583C">
        <w:rPr>
          <w:b/>
          <w:i/>
          <w:color w:val="00B050"/>
          <w:sz w:val="28"/>
          <w:szCs w:val="28"/>
        </w:rPr>
        <w:t>.</w:t>
      </w:r>
    </w:p>
    <w:p w:rsidR="003D4949" w:rsidRDefault="00EA4590" w:rsidP="00EA4590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По левому берегу пруда находятся жилые постройки (улица Советская, старое название - </w:t>
      </w:r>
      <w:r w:rsidRPr="003D4949">
        <w:rPr>
          <w:rFonts w:ascii="Times New Roman" w:hAnsi="Times New Roman" w:cs="Times New Roman"/>
          <w:b/>
          <w:sz w:val="28"/>
          <w:szCs w:val="28"/>
        </w:rPr>
        <w:t>Набережная</w:t>
      </w:r>
      <w:r w:rsidRPr="00923A7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EA4590" w:rsidRPr="00923A76" w:rsidRDefault="00EA4590" w:rsidP="00EA4590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Интерес представляет памятник архитектуры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 – дом купца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Дождева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1CEE" w:rsidRPr="00923A76" w:rsidRDefault="00EA4590" w:rsidP="00081CEE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Двухэтажный кирпичный дом построен по типу загородного особняка, что уникально для городской застройки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века. Композиция фасадов и элементы декора выполнены в стиле русского классицизма. Колонны и пилястры подчеркивают строгость и симметричность здания. Фасад завершается многоступенчатым карнизом. Балкон оформлен в виде портика с колоннами. Оконные проемы украшены рельефным декором. </w:t>
      </w:r>
    </w:p>
    <w:p w:rsidR="00081CEE" w:rsidRDefault="00081CEE" w:rsidP="000C30EF">
      <w:pPr>
        <w:spacing w:line="276" w:lineRule="auto"/>
        <w:ind w:right="-1" w:firstLine="567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CC9BC9" wp14:editId="6E704E9F">
            <wp:extent cx="5610225" cy="4210050"/>
            <wp:effectExtent l="0" t="0" r="9525" b="0"/>
            <wp:docPr id="13" name="Рисунок 13" descr="Промыслы. Серебренникова Аня, 8 лет, преп. Рукавишникова Е.П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мыслы. Серебренникова Аня, 8 лет, преп. Рукавишникова Е.П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590" w:rsidRPr="00923A76" w:rsidRDefault="00EA4590" w:rsidP="00EA4590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lastRenderedPageBreak/>
        <w:t xml:space="preserve">Первым хозяином дома был торговец Петр Андреевич Карманов. Он известен тем, что одним из первых перешел в единоверие, а на свои средства построил церковь во имя св. Николая, которую в народе называли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Кармановской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A4590" w:rsidRPr="00923A76" w:rsidRDefault="00EA4590" w:rsidP="00EA4590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Затем дом принадлежал выходцам из Новгорода купцам Филипповым. После смерти Андрея Михайловича Филиппова на его вдове Анне Никифоровне женился приказчик Филипповых – Алексей Петрович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Дождев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, став наследником филипповской торговли. Он торговал мануфактурой в Гостином дворе. Много занимался благотворительностью. В 1917 году А.П.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Дождев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председателя Торгово-промышленной группы. В июне 1918 года принимал участие в восстании «автомобилистов», а затем бежал с белыми войсками. </w:t>
      </w:r>
    </w:p>
    <w:p w:rsidR="00EA4590" w:rsidRPr="00923A76" w:rsidRDefault="00EA4590" w:rsidP="00081CEE">
      <w:pPr>
        <w:spacing w:line="276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После революции в доме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Дождева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находился Совет рабочих, солдатских и крестьянских депутатов. В последующие годы в здании находился детский дом, больница, частная мастерская. В течение длительного времени здание пустовало. В настоящее время дом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Дождева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принадлежит региональному общественному фонду «Возрождение невьянской иконописи и народных художественных промыслов».  </w:t>
      </w: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2D05BF" w:rsidRDefault="002D05BF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923A76" w:rsidRDefault="00923A76" w:rsidP="00081CEE">
      <w:pPr>
        <w:spacing w:line="276" w:lineRule="auto"/>
        <w:ind w:right="-1" w:firstLine="567"/>
        <w:jc w:val="both"/>
        <w:rPr>
          <w:sz w:val="28"/>
          <w:szCs w:val="28"/>
        </w:rPr>
      </w:pPr>
    </w:p>
    <w:p w:rsidR="000C5DF1" w:rsidRDefault="000C5DF1" w:rsidP="005D67AC">
      <w:pPr>
        <w:spacing w:line="276" w:lineRule="auto"/>
        <w:ind w:right="-1" w:firstLine="567"/>
        <w:jc w:val="center"/>
        <w:rPr>
          <w:b/>
          <w:i/>
          <w:color w:val="00B050"/>
          <w:sz w:val="28"/>
          <w:szCs w:val="28"/>
        </w:rPr>
      </w:pPr>
      <w:r>
        <w:rPr>
          <w:b/>
          <w:i/>
          <w:color w:val="00B050"/>
          <w:sz w:val="28"/>
          <w:szCs w:val="28"/>
        </w:rPr>
        <w:lastRenderedPageBreak/>
        <w:t>Какой может стать Набережная в перспективе</w:t>
      </w:r>
      <w:r w:rsidR="00D5381B">
        <w:rPr>
          <w:b/>
          <w:i/>
          <w:color w:val="00B050"/>
          <w:sz w:val="28"/>
          <w:szCs w:val="28"/>
        </w:rPr>
        <w:t xml:space="preserve"> 2021-2024 годы</w:t>
      </w:r>
      <w:bookmarkStart w:id="0" w:name="_GoBack"/>
      <w:bookmarkEnd w:id="0"/>
      <w:r>
        <w:rPr>
          <w:b/>
          <w:i/>
          <w:color w:val="00B050"/>
          <w:sz w:val="28"/>
          <w:szCs w:val="28"/>
        </w:rPr>
        <w:t>!</w:t>
      </w:r>
    </w:p>
    <w:p w:rsidR="005D67AC" w:rsidRPr="005D67AC" w:rsidRDefault="005D67AC" w:rsidP="005D67AC">
      <w:pPr>
        <w:spacing w:after="0" w:line="240" w:lineRule="auto"/>
        <w:ind w:left="196" w:right="150" w:firstLine="51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Участие во Всероссийском конкурсе и последующая р</w:t>
      </w:r>
      <w:r w:rsidRPr="005D67AC">
        <w:rPr>
          <w:rFonts w:ascii="Times New Roman" w:hAnsi="Times New Roman" w:cs="Times New Roman"/>
          <w:sz w:val="28"/>
          <w:szCs w:val="28"/>
        </w:rPr>
        <w:t xml:space="preserve">еализация проекта представляет собой осуществление работ по комплексному благоустройству городского </w:t>
      </w:r>
      <w:r>
        <w:rPr>
          <w:rFonts w:ascii="Times New Roman" w:hAnsi="Times New Roman" w:cs="Times New Roman"/>
          <w:sz w:val="28"/>
          <w:szCs w:val="28"/>
        </w:rPr>
        <w:t>пространства «Набережная города Невьянска».</w:t>
      </w:r>
      <w:r w:rsidRPr="005D67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7AC" w:rsidRDefault="005D67AC" w:rsidP="005D67AC">
      <w:pPr>
        <w:spacing w:after="0" w:line="240" w:lineRule="auto"/>
        <w:ind w:left="196" w:right="150" w:firstLine="512"/>
        <w:jc w:val="both"/>
        <w:rPr>
          <w:rFonts w:ascii="Times New Roman" w:hAnsi="Times New Roman" w:cs="Times New Roman"/>
          <w:sz w:val="28"/>
          <w:szCs w:val="28"/>
        </w:rPr>
      </w:pPr>
      <w:r w:rsidRPr="005D67AC">
        <w:rPr>
          <w:rFonts w:ascii="Times New Roman" w:hAnsi="Times New Roman" w:cs="Times New Roman"/>
          <w:sz w:val="28"/>
          <w:szCs w:val="28"/>
        </w:rPr>
        <w:t xml:space="preserve">Хозяйственная и эксплуатационная деятельность на общественной территории - Набережная будет осуществляться под контролем администрации Невьянского городского округа, за счет средств местного бюджета. </w:t>
      </w:r>
    </w:p>
    <w:p w:rsidR="005D67AC" w:rsidRPr="005D67AC" w:rsidRDefault="005D67AC" w:rsidP="005D67AC">
      <w:pPr>
        <w:widowControl w:val="0"/>
        <w:spacing w:after="0" w:line="240" w:lineRule="auto"/>
        <w:ind w:left="196" w:right="150" w:firstLine="512"/>
        <w:jc w:val="both"/>
        <w:rPr>
          <w:rFonts w:ascii="Times New Roman" w:hAnsi="Times New Roman" w:cs="Times New Roman"/>
          <w:sz w:val="28"/>
          <w:szCs w:val="28"/>
        </w:rPr>
      </w:pPr>
      <w:r w:rsidRPr="005D67AC">
        <w:rPr>
          <w:rFonts w:ascii="Times New Roman" w:hAnsi="Times New Roman" w:cs="Times New Roman"/>
          <w:sz w:val="28"/>
          <w:szCs w:val="28"/>
        </w:rPr>
        <w:t xml:space="preserve">Реализация данного проекта будет способствовать не только удовлетворению запросов и повышению качественного обеспечения инфраструктурой жителей города Невьянска с численностью 22 943 человек, но также способствовать повышению общей привлекательности города Невьянска для туристов и увеличению сервисного разнообразия. </w:t>
      </w:r>
    </w:p>
    <w:p w:rsidR="000C5DF1" w:rsidRDefault="000C5DF1" w:rsidP="0000583C">
      <w:pPr>
        <w:spacing w:line="276" w:lineRule="auto"/>
        <w:ind w:right="-1" w:firstLine="567"/>
        <w:jc w:val="center"/>
        <w:rPr>
          <w:b/>
          <w:i/>
          <w:color w:val="00B050"/>
          <w:sz w:val="28"/>
          <w:szCs w:val="28"/>
        </w:rPr>
      </w:pPr>
    </w:p>
    <w:p w:rsidR="00EA4590" w:rsidRPr="0000583C" w:rsidRDefault="00EA4590" w:rsidP="0000583C">
      <w:pPr>
        <w:spacing w:line="276" w:lineRule="auto"/>
        <w:ind w:right="-1" w:firstLine="567"/>
        <w:jc w:val="center"/>
        <w:rPr>
          <w:b/>
          <w:i/>
          <w:color w:val="00B050"/>
          <w:sz w:val="28"/>
          <w:szCs w:val="28"/>
        </w:rPr>
      </w:pPr>
      <w:r w:rsidRPr="0000583C">
        <w:rPr>
          <w:b/>
          <w:i/>
          <w:color w:val="00B050"/>
          <w:sz w:val="28"/>
          <w:szCs w:val="28"/>
        </w:rPr>
        <w:t>Состояние туризма и перспективы его развития.</w:t>
      </w:r>
    </w:p>
    <w:p w:rsidR="00EA4590" w:rsidRPr="00923A76" w:rsidRDefault="00EA4590" w:rsidP="00EA4590">
      <w:pPr>
        <w:spacing w:line="276" w:lineRule="auto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A76">
        <w:rPr>
          <w:rFonts w:ascii="Times New Roman" w:hAnsi="Times New Roman" w:cs="Times New Roman"/>
          <w:b/>
          <w:sz w:val="28"/>
          <w:szCs w:val="28"/>
        </w:rPr>
        <w:t xml:space="preserve">1.Состояние туризма в г. Невьянске. </w:t>
      </w:r>
    </w:p>
    <w:p w:rsidR="00EA4590" w:rsidRPr="00923A76" w:rsidRDefault="00EA4590" w:rsidP="00EA4590">
      <w:pPr>
        <w:spacing w:line="276" w:lineRule="auto"/>
        <w:ind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Основным центром туризма в г. Невьянске является Невьянский государственный историко-архитектурный музей, который включает в себя комплекс зданий: Невьянская наклонная башня Демидовых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в.,  Музей истории Невьянского края (здание заводской электростанции начала 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в.), Выставочный зал (здание Гостиного двора к.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в.).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А также вызывает интерес у туристов  территория  исторической части г. Невьянска, располагающаяся  в районе  набережной города Невьянска, поблизости от которой находятся: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- заводская территория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 - 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в., в состав которой входят: Невьянская наклонная башня, заводская электростанция, а также требующие реконструкции исторические объекты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 - 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в.: господские хоромы, домны,  кричный цех, заводская плотина;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- религиозные сооружения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 –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в: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Спасо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-Преображенский собор, располагающиеся на территории Невьянского некрополя н.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 - 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в., Церковь Вознесения Господня и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Крестовоздвиженская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старообрядческая часовня, а также Церковь Троицы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Живоначальной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>, старообрядческая Церковь Во имя Всемилостивого Спаса;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lastRenderedPageBreak/>
        <w:t xml:space="preserve">- жилая застройка н.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 - 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 (памятники архитектуры регионального значения): Гостиный двор, комплексы купеческих особняков с торговыми лавками и мастерскими,  купеческие дома, жилые дома, усадьбы, торговые лавки к.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 – нач.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- природные объекты: гора Малая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Лебяжка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, Невьянский пруд, Девичий Камень. </w:t>
      </w:r>
    </w:p>
    <w:p w:rsidR="00EA4590" w:rsidRPr="00923A76" w:rsidRDefault="00EA4590" w:rsidP="00E202C5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По территории набережной сотрудники музея проводят экскурсии: «Голубое сокровище города», «У истоков Невьянского пруда» и «Путешествие на гору Малая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Лебяжка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23A76">
        <w:rPr>
          <w:rFonts w:ascii="Times New Roman" w:hAnsi="Times New Roman" w:cs="Times New Roman"/>
          <w:sz w:val="28"/>
          <w:szCs w:val="28"/>
        </w:rPr>
        <w:t>Территорию Невьянска посещают: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- группы, организованные туристическими агентствами: школьные, взрослые, разновозрастные (семейные);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- самостоятельно путешествующие посетители.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Цели посещения: проведение досуга, удовлетворение познавательных потребностей, проведение исследований с целью создания публикаций в виде блогов, рефератов,  научных статей и др.</w:t>
      </w:r>
    </w:p>
    <w:p w:rsidR="00EA4590" w:rsidRPr="00923A76" w:rsidRDefault="00EA4590" w:rsidP="00EA4590">
      <w:pPr>
        <w:spacing w:line="276" w:lineRule="auto"/>
        <w:ind w:right="-30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Структура туристического потока в долях от общего объема по возрасту, цели приезда (бизнес, туризм)</w:t>
      </w:r>
    </w:p>
    <w:p w:rsidR="00EA4590" w:rsidRPr="00923A76" w:rsidRDefault="00EA4590" w:rsidP="00EA4590">
      <w:pPr>
        <w:spacing w:line="276" w:lineRule="auto"/>
        <w:ind w:right="-307" w:firstLine="567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Бизнес – 1,01 %</w:t>
      </w:r>
      <w:r w:rsidRPr="00923A76">
        <w:rPr>
          <w:rFonts w:ascii="Times New Roman" w:hAnsi="Times New Roman" w:cs="Times New Roman"/>
          <w:sz w:val="28"/>
          <w:szCs w:val="28"/>
        </w:rPr>
        <w:br/>
        <w:t>Туризм – 98,99 %</w:t>
      </w:r>
    </w:p>
    <w:p w:rsidR="00EA4590" w:rsidRPr="00923A76" w:rsidRDefault="00EA4590" w:rsidP="00EA4590">
      <w:pPr>
        <w:spacing w:line="276" w:lineRule="auto"/>
        <w:ind w:right="-307" w:firstLine="142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       По возрасту туристов можно отнести к следующим группам: взрослые – 49,7%; студенты – 1,8 %; школьники – 28,6 %; дошкольники – 4,6 %; пенсионеры – 15,3%</w:t>
      </w:r>
      <w:r w:rsidRPr="00923A76">
        <w:rPr>
          <w:rFonts w:ascii="Times New Roman" w:hAnsi="Times New Roman" w:cs="Times New Roman"/>
          <w:sz w:val="28"/>
          <w:szCs w:val="28"/>
        </w:rPr>
        <w:br/>
        <w:t xml:space="preserve">         Среднее время пребывания туристов в городе составляет 3-4 часа.</w:t>
      </w:r>
    </w:p>
    <w:p w:rsidR="00EA4590" w:rsidRPr="00923A76" w:rsidRDefault="00EA4590" w:rsidP="00EA4590">
      <w:pPr>
        <w:shd w:val="clear" w:color="auto" w:fill="FFFFFF"/>
        <w:spacing w:line="276" w:lineRule="auto"/>
        <w:ind w:right="-307"/>
        <w:rPr>
          <w:rFonts w:ascii="Times New Roman" w:hAnsi="Times New Roman" w:cs="Times New Roman"/>
          <w:color w:val="000000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География городов, откуда приезжают туристы, очень разнообразна: </w:t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br/>
        <w:t>- жители соседних территорий (г. Кировград, Нижний Тагил, Екатеринбург, Реж, Алапаевск);</w:t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-  жители из городов и разных краев Российской Федерации (Москва, Санкт-Петербург, Красноярск, Мурманск, Самара, ХМАО, Республика Татарстан, Республика Крым и др.); </w:t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представители ближнего зарубежья (Казахстан, Азербайджан, </w:t>
      </w:r>
      <w:proofErr w:type="spellStart"/>
      <w:r w:rsidRPr="00923A76">
        <w:rPr>
          <w:rFonts w:ascii="Times New Roman" w:hAnsi="Times New Roman" w:cs="Times New Roman"/>
          <w:color w:val="000000"/>
          <w:sz w:val="28"/>
          <w:szCs w:val="28"/>
        </w:rPr>
        <w:t>Белорусия</w:t>
      </w:r>
      <w:proofErr w:type="spellEnd"/>
      <w:r w:rsidRPr="00923A76">
        <w:rPr>
          <w:rFonts w:ascii="Times New Roman" w:hAnsi="Times New Roman" w:cs="Times New Roman"/>
          <w:color w:val="000000"/>
          <w:sz w:val="28"/>
          <w:szCs w:val="28"/>
        </w:rPr>
        <w:t>, Киргизия, Украина);</w:t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lastRenderedPageBreak/>
        <w:t>-  зарубежных стран (Германия, Чехия, Польша, Италия, Япония, Китай, Австралия, Великобритания, Индия, Франция, США и др.).</w:t>
      </w:r>
    </w:p>
    <w:p w:rsidR="00EA4590" w:rsidRPr="00923A76" w:rsidRDefault="00EA4590" w:rsidP="00EA4590">
      <w:pPr>
        <w:spacing w:line="276" w:lineRule="auto"/>
        <w:ind w:left="-142" w:right="-307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Главным туристским мероприятием  является проводимый с 2003 года, ежегодный музейный праздник </w:t>
      </w:r>
      <w:r w:rsidRPr="00923A76">
        <w:rPr>
          <w:rFonts w:ascii="Times New Roman" w:hAnsi="Times New Roman" w:cs="Times New Roman"/>
          <w:b/>
          <w:sz w:val="28"/>
          <w:szCs w:val="28"/>
        </w:rPr>
        <w:t>«День чествования Невьянской наклонной башни Демидовых».</w:t>
      </w:r>
      <w:r w:rsidRPr="00923A76">
        <w:rPr>
          <w:rFonts w:ascii="Times New Roman" w:hAnsi="Times New Roman" w:cs="Times New Roman"/>
          <w:sz w:val="28"/>
          <w:szCs w:val="28"/>
        </w:rPr>
        <w:t xml:space="preserve"> Ежегодно музейные площадки в «День чествования Невьянской наклонной башни Демидовых» посещают множество туристов:</w:t>
      </w:r>
    </w:p>
    <w:p w:rsidR="00EA4590" w:rsidRPr="00923A76" w:rsidRDefault="00EA4590" w:rsidP="00EA4590">
      <w:pPr>
        <w:shd w:val="clear" w:color="auto" w:fill="FFFFFF"/>
        <w:spacing w:line="276" w:lineRule="auto"/>
        <w:ind w:left="-142" w:right="-30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2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2013 г. – 10 628 чел.</w:t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2014 г. – 7 200 чел.</w:t>
      </w:r>
      <w:r w:rsidRPr="00923A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2015 г. – 8 400 чел.</w:t>
      </w:r>
      <w:r w:rsidRPr="0092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2016 г. -  10 070 чел.</w:t>
      </w:r>
      <w:r w:rsidRPr="0092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2017 г.  – 15 000 чел.</w:t>
      </w:r>
      <w:r w:rsidRPr="0092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2018 г. – 17 200 чел.</w:t>
      </w:r>
      <w:r w:rsidRPr="0092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2019 г. – 19 500 чел. В течение всего мероприятия,  его ход </w:t>
      </w:r>
      <w:r w:rsidRPr="00923A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транслировался в он-</w:t>
      </w:r>
      <w:proofErr w:type="spellStart"/>
      <w:r w:rsidRPr="00923A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лайн</w:t>
      </w:r>
      <w:proofErr w:type="spellEnd"/>
      <w:r w:rsidRPr="00923A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режиме на Портал «Культура» </w:t>
      </w:r>
      <w:r w:rsidRPr="00923A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канал невьянского музея на Ю-туб.</w:t>
      </w:r>
    </w:p>
    <w:p w:rsidR="00EA4590" w:rsidRPr="00923A76" w:rsidRDefault="00EA4590" w:rsidP="00EA459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ab/>
        <w:t>Тенденция на увеличение посещений туристами г. Невьянска и территории музейного комплекса рядом с набережной подтверждает наличие растущего интереса к историческому месту, где зародилась горнозаводская промышленность Урала.</w:t>
      </w:r>
    </w:p>
    <w:p w:rsidR="00EA4590" w:rsidRPr="00923A76" w:rsidRDefault="00EA4590" w:rsidP="00EA459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3A76">
        <w:rPr>
          <w:rFonts w:ascii="Times New Roman" w:hAnsi="Times New Roman" w:cs="Times New Roman"/>
          <w:b/>
          <w:sz w:val="28"/>
          <w:szCs w:val="28"/>
        </w:rPr>
        <w:t>2. Преимущества для г. Невьянска в результате увеличения туристического потока после реализации работ по благоустройству набережной г. Невьянска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В случае реализации проекта по благоустройству набережной города Невьянска, будет создана инфраструктура, позволяющая на высоком качественном уровне организовывать отдых туристов и жителей Невьянска. Туристы смогут проводить время в Невьянске уже не 3-4 часа, а от 1 до 2 дней. Таким образом, культурные  и исторические сооружения,  торговые объекты и пункты общественного питания  получат возможность развития, что повлечёт за собой развитие города Невьянска как исторического поселения и центра туризма в Свердловской области. 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lastRenderedPageBreak/>
        <w:t xml:space="preserve">Преимущества для Невьянска: 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- создание рабочих мест, 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- формирование инфраструктуры в зоне отдыха на территории набережной, 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- создание условий для воспитания культуры поведения местных жителей и гостей города, 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- организация места для занятия лёгкой атлетикой, велоспортом, скейтбордом, плаванием, катанием на лодках и др.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- создание условий для поддержания экологии в районе заводского пруда, </w:t>
      </w:r>
    </w:p>
    <w:p w:rsidR="00EA4590" w:rsidRPr="00923A76" w:rsidRDefault="00EA4590" w:rsidP="00EA459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- привлечение внимания к истории города и страны в целом.</w:t>
      </w:r>
    </w:p>
    <w:p w:rsidR="00EA4590" w:rsidRPr="00923A76" w:rsidRDefault="00EA4590" w:rsidP="00EA4590">
      <w:pPr>
        <w:spacing w:line="276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EA4590" w:rsidRPr="00923A76" w:rsidRDefault="00EA4590" w:rsidP="00EA4590">
      <w:pPr>
        <w:spacing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23A76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Библиографический список.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1. Архипова Н. П. Окрестности Свердловска. Свердловск, 1981.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2. Гаврилов Д. В. Горнозаводской Урал.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923A76">
        <w:rPr>
          <w:rFonts w:ascii="Times New Roman" w:hAnsi="Times New Roman" w:cs="Times New Roman"/>
          <w:sz w:val="28"/>
          <w:szCs w:val="28"/>
        </w:rPr>
        <w:t>-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вв. Екатеринбург, 2005.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3. Герман И. Описание заводов, под ведомством Екатеринбургского горного начальства состоящих. Екатеринбург, 1808.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4. Капустин В. Г., Корнев И. Н. География Свердловской области. Екатеринбург, 2006.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Кафенгауз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Б. Б. История хозяйства Демидовых в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23A76">
        <w:rPr>
          <w:rFonts w:ascii="Times New Roman" w:hAnsi="Times New Roman" w:cs="Times New Roman"/>
          <w:sz w:val="28"/>
          <w:szCs w:val="28"/>
        </w:rPr>
        <w:t>-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вв. М.-Л., 1949.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6. Козлов А. Г. Творцы науки и техники на Урале.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Pr="00923A76">
        <w:rPr>
          <w:rFonts w:ascii="Times New Roman" w:hAnsi="Times New Roman" w:cs="Times New Roman"/>
          <w:sz w:val="28"/>
          <w:szCs w:val="28"/>
        </w:rPr>
        <w:t xml:space="preserve"> – начало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века. Свердловск, 1981. 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7. Лотарева Р. М. Города-заводы России.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23A76">
        <w:rPr>
          <w:rFonts w:ascii="Times New Roman" w:hAnsi="Times New Roman" w:cs="Times New Roman"/>
          <w:sz w:val="28"/>
          <w:szCs w:val="28"/>
        </w:rPr>
        <w:t xml:space="preserve"> – первая половина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века. Екатеринбург, 1993.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8. Махотин Г. Книга мемориальная о заводском производстве. Машинопись.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9. Невьянск. Св., 1982.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lastRenderedPageBreak/>
        <w:t xml:space="preserve">10. Очерки истории культуры и быта старого Невьянска, под редакцией В. И.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Байдина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>. Екатеринбург, 2001.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11. Очерки истории Невьянска. Невьянск. 2008.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12. Очерки истории техники в России с древнейших времен до 60-х годов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века. Горное дело, металлургия, энергетика, машиностроение, под редакцией И. И. Артоболевского. М., 1978.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13. Попов Н. С. Хозяйственное описание Пермской губернии. Пермь, 1804.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14. Путеводитель по Уралу. Пермь, 1902.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15. Смердев С. А.,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Загарский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А. Н.,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Кучумов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В. И. Обоснование инвестиций реконструкции водосброса Невьянского гидроузла. Инженерно-гидрологические работы. Екатеринбург, 2002. 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16. Старый Невьянский завод, под редакцией М. Е.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Главацкого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. Екатеринбург, 2001.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17. Томилов П. Е. Описание заводов хребта Уральского // Горнозаводская промышленность Урала на рубеже 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923A76">
        <w:rPr>
          <w:rFonts w:ascii="Times New Roman" w:hAnsi="Times New Roman" w:cs="Times New Roman"/>
          <w:sz w:val="28"/>
          <w:szCs w:val="28"/>
        </w:rPr>
        <w:t>-</w:t>
      </w:r>
      <w:r w:rsidRPr="00923A76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23A76">
        <w:rPr>
          <w:rFonts w:ascii="Times New Roman" w:hAnsi="Times New Roman" w:cs="Times New Roman"/>
          <w:sz w:val="28"/>
          <w:szCs w:val="28"/>
        </w:rPr>
        <w:t xml:space="preserve"> вв. Свердловск, 1956. 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923A76">
        <w:rPr>
          <w:rFonts w:ascii="Times New Roman" w:hAnsi="Times New Roman" w:cs="Times New Roman"/>
          <w:sz w:val="28"/>
          <w:szCs w:val="28"/>
        </w:rPr>
        <w:t>Тяботов</w:t>
      </w:r>
      <w:proofErr w:type="spellEnd"/>
      <w:r w:rsidRPr="00923A76">
        <w:rPr>
          <w:rFonts w:ascii="Times New Roman" w:hAnsi="Times New Roman" w:cs="Times New Roman"/>
          <w:sz w:val="28"/>
          <w:szCs w:val="28"/>
        </w:rPr>
        <w:t xml:space="preserve"> И. А., Архипова Т. Л. Особенности очистки прибрежной полосы акватории Невьянского пруда // Уральская горнопромышленная декада. Екатеринбург, 2006.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19. Указ Президента РФ Б.Н. Ельцина №176 от 20 февраля 1995 года «Об утверждении Перечня объектов исторического и культурного наследия федерального (общероссийского) значения».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>20. Указ губернатора Свердловской области Э.Э. Росселя №200-УГ от 24 апреля 2000 года «О реставрации памятников промышленной архитектуры в г. Невьянске».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21. Указ губернатора Свердловской области Э.Э. Росселя №910-УГ от 3 декабря 2001 года «О создании областного государственного учреждения «Невьянский государственный историко-архитектурный музей».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t xml:space="preserve">22. Постановление правительства Свердловской области №127-ПП от 4 марта 2002 года «Об учреждении областного государственного учреждения «Невьянский государственный историко-архитектурный музей». </w:t>
      </w:r>
    </w:p>
    <w:p w:rsidR="00EA4590" w:rsidRPr="00923A76" w:rsidRDefault="00EA4590" w:rsidP="00EA4590">
      <w:pPr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3A76">
        <w:rPr>
          <w:rFonts w:ascii="Times New Roman" w:hAnsi="Times New Roman" w:cs="Times New Roman"/>
          <w:sz w:val="28"/>
          <w:szCs w:val="28"/>
        </w:rPr>
        <w:lastRenderedPageBreak/>
        <w:t>23. Постановление Правительства Свердловской области №676-ПП от 22 июля 2004 года «О передаче областному государственному учреждению культуры «Невьянский государственный историко-архитектурный музей» объектов, расположенных по адресу: г. Невьянск, сквер Демидова».</w:t>
      </w:r>
    </w:p>
    <w:p w:rsidR="00EA4590" w:rsidRPr="00923A76" w:rsidRDefault="00EA4590" w:rsidP="00EA459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590" w:rsidRPr="00923A76" w:rsidRDefault="00EA4590" w:rsidP="00EA459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5982" w:rsidRPr="00923A76" w:rsidRDefault="00F95982">
      <w:pPr>
        <w:rPr>
          <w:rFonts w:ascii="Times New Roman" w:hAnsi="Times New Roman" w:cs="Times New Roman"/>
        </w:rPr>
      </w:pPr>
    </w:p>
    <w:p w:rsidR="00F95982" w:rsidRPr="00923A76" w:rsidRDefault="00F95982">
      <w:pPr>
        <w:rPr>
          <w:rFonts w:ascii="Times New Roman" w:hAnsi="Times New Roman" w:cs="Times New Roman"/>
        </w:rPr>
      </w:pPr>
    </w:p>
    <w:p w:rsidR="00F95982" w:rsidRPr="00923A76" w:rsidRDefault="00F95982">
      <w:pPr>
        <w:rPr>
          <w:rFonts w:ascii="Times New Roman" w:hAnsi="Times New Roman" w:cs="Times New Roman"/>
        </w:rPr>
      </w:pPr>
    </w:p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Pr="00E202C5" w:rsidRDefault="00E202C5" w:rsidP="00E202C5">
      <w:pPr>
        <w:jc w:val="center"/>
        <w:rPr>
          <w:b/>
          <w:color w:val="00B050"/>
          <w:sz w:val="72"/>
          <w:szCs w:val="72"/>
        </w:rPr>
      </w:pPr>
      <w:r w:rsidRPr="00E202C5">
        <w:rPr>
          <w:b/>
          <w:color w:val="00B050"/>
          <w:sz w:val="72"/>
          <w:szCs w:val="72"/>
        </w:rPr>
        <w:t xml:space="preserve">Спасибо за </w:t>
      </w:r>
      <w:r w:rsidR="003D4949" w:rsidRPr="00E202C5">
        <w:rPr>
          <w:b/>
          <w:color w:val="00B050"/>
          <w:sz w:val="72"/>
          <w:szCs w:val="72"/>
        </w:rPr>
        <w:t>внимание!</w:t>
      </w:r>
    </w:p>
    <w:p w:rsidR="00F95982" w:rsidRPr="00E202C5" w:rsidRDefault="00F95982" w:rsidP="00E202C5">
      <w:pPr>
        <w:jc w:val="center"/>
        <w:rPr>
          <w:b/>
          <w:color w:val="00B050"/>
        </w:rPr>
      </w:pPr>
    </w:p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p w:rsidR="00F95982" w:rsidRDefault="00F95982"/>
    <w:sectPr w:rsidR="00F95982" w:rsidSect="00F95982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6838" w:h="11906" w:orient="landscape"/>
      <w:pgMar w:top="142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26E" w:rsidRDefault="000F026E" w:rsidP="000F026E">
      <w:pPr>
        <w:spacing w:after="0" w:line="240" w:lineRule="auto"/>
      </w:pPr>
      <w:r>
        <w:separator/>
      </w:r>
    </w:p>
  </w:endnote>
  <w:endnote w:type="continuationSeparator" w:id="0">
    <w:p w:rsidR="000F026E" w:rsidRDefault="000F026E" w:rsidP="000F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26E" w:rsidRDefault="000F026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26E" w:rsidRDefault="000F026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26E" w:rsidRDefault="000F02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26E" w:rsidRDefault="000F026E" w:rsidP="000F026E">
      <w:pPr>
        <w:spacing w:after="0" w:line="240" w:lineRule="auto"/>
      </w:pPr>
      <w:r>
        <w:separator/>
      </w:r>
    </w:p>
  </w:footnote>
  <w:footnote w:type="continuationSeparator" w:id="0">
    <w:p w:rsidR="000F026E" w:rsidRDefault="000F026E" w:rsidP="000F0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26E" w:rsidRDefault="000F026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26E" w:rsidRDefault="000F026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026E" w:rsidRDefault="000F026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1CB"/>
    <w:rsid w:val="0000583C"/>
    <w:rsid w:val="00036537"/>
    <w:rsid w:val="00056C14"/>
    <w:rsid w:val="00081CEE"/>
    <w:rsid w:val="000C30EF"/>
    <w:rsid w:val="000C5DF1"/>
    <w:rsid w:val="000C6452"/>
    <w:rsid w:val="000D3BDB"/>
    <w:rsid w:val="000E4439"/>
    <w:rsid w:val="000F026E"/>
    <w:rsid w:val="00116539"/>
    <w:rsid w:val="00193BCC"/>
    <w:rsid w:val="001A2CBC"/>
    <w:rsid w:val="001B6EAB"/>
    <w:rsid w:val="002C7EF6"/>
    <w:rsid w:val="002D05BF"/>
    <w:rsid w:val="00327AD5"/>
    <w:rsid w:val="0036513F"/>
    <w:rsid w:val="003D4949"/>
    <w:rsid w:val="00401A99"/>
    <w:rsid w:val="0040367B"/>
    <w:rsid w:val="004178A0"/>
    <w:rsid w:val="004C4D31"/>
    <w:rsid w:val="00537104"/>
    <w:rsid w:val="00591711"/>
    <w:rsid w:val="005D67AC"/>
    <w:rsid w:val="00613DFE"/>
    <w:rsid w:val="006E09A1"/>
    <w:rsid w:val="00711558"/>
    <w:rsid w:val="007C13CC"/>
    <w:rsid w:val="007F3FB4"/>
    <w:rsid w:val="00840551"/>
    <w:rsid w:val="00850FEE"/>
    <w:rsid w:val="00862907"/>
    <w:rsid w:val="008C5CF0"/>
    <w:rsid w:val="00907D2F"/>
    <w:rsid w:val="00923A76"/>
    <w:rsid w:val="00971C2B"/>
    <w:rsid w:val="009B5A9B"/>
    <w:rsid w:val="009E6EC5"/>
    <w:rsid w:val="00A52065"/>
    <w:rsid w:val="00AD20D3"/>
    <w:rsid w:val="00AD41CB"/>
    <w:rsid w:val="00B61EEB"/>
    <w:rsid w:val="00B845D4"/>
    <w:rsid w:val="00C85A6A"/>
    <w:rsid w:val="00C95B20"/>
    <w:rsid w:val="00D16273"/>
    <w:rsid w:val="00D5381B"/>
    <w:rsid w:val="00E202C5"/>
    <w:rsid w:val="00E955E6"/>
    <w:rsid w:val="00EA4590"/>
    <w:rsid w:val="00F74A8F"/>
    <w:rsid w:val="00F9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5B8F247"/>
  <w15:chartTrackingRefBased/>
  <w15:docId w15:val="{11D43A72-275E-4C15-B74E-58C0284A7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26E"/>
  </w:style>
  <w:style w:type="paragraph" w:styleId="a5">
    <w:name w:val="footer"/>
    <w:basedOn w:val="a"/>
    <w:link w:val="a6"/>
    <w:uiPriority w:val="99"/>
    <w:unhideWhenUsed/>
    <w:rsid w:val="000F0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26E"/>
  </w:style>
  <w:style w:type="paragraph" w:styleId="a7">
    <w:name w:val="No Spacing"/>
    <w:uiPriority w:val="1"/>
    <w:qFormat/>
    <w:rsid w:val="002C7EF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6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eader" Target="header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31</Pages>
  <Words>4382</Words>
  <Characters>24978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G. Matveeva</dc:creator>
  <cp:keywords/>
  <dc:description/>
  <cp:lastModifiedBy>Olga G. Matveeva</cp:lastModifiedBy>
  <cp:revision>52</cp:revision>
  <dcterms:created xsi:type="dcterms:W3CDTF">2020-04-07T04:46:00Z</dcterms:created>
  <dcterms:modified xsi:type="dcterms:W3CDTF">2020-04-07T09:37:00Z</dcterms:modified>
</cp:coreProperties>
</file>