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E" w:rsidRPr="00AC4B5E" w:rsidRDefault="000E0AFE" w:rsidP="002D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Актуальная редакция от </w:t>
      </w:r>
      <w:r w:rsidRPr="00984A2B">
        <w:rPr>
          <w:rFonts w:ascii="Times New Roman" w:hAnsi="Times New Roman"/>
          <w:sz w:val="28"/>
          <w:szCs w:val="28"/>
          <w:highlight w:val="yellow"/>
        </w:rPr>
        <w:t xml:space="preserve">  </w:t>
      </w:r>
      <w:proofErr w:type="gramStart"/>
      <w:r w:rsidR="00984A2B">
        <w:rPr>
          <w:rFonts w:ascii="Times New Roman" w:hAnsi="Times New Roman"/>
          <w:sz w:val="28"/>
          <w:szCs w:val="28"/>
          <w:highlight w:val="yellow"/>
        </w:rPr>
        <w:t>11.08</w:t>
      </w:r>
      <w:r w:rsidR="00BA2C3E" w:rsidRPr="00915D7D">
        <w:rPr>
          <w:rFonts w:ascii="Times New Roman" w:hAnsi="Times New Roman"/>
          <w:sz w:val="28"/>
          <w:szCs w:val="28"/>
          <w:highlight w:val="yellow"/>
        </w:rPr>
        <w:t>.</w:t>
      </w:r>
      <w:r w:rsidR="00BA2C3E">
        <w:rPr>
          <w:rFonts w:ascii="Times New Roman" w:hAnsi="Times New Roman"/>
          <w:sz w:val="28"/>
          <w:szCs w:val="28"/>
          <w:highlight w:val="yellow"/>
        </w:rPr>
        <w:t xml:space="preserve">2020  </w:t>
      </w:r>
      <w:r w:rsidR="00BA2C3E" w:rsidRPr="00AC4B5E">
        <w:rPr>
          <w:rFonts w:ascii="Times New Roman" w:hAnsi="Times New Roman"/>
          <w:sz w:val="28"/>
          <w:szCs w:val="28"/>
          <w:highlight w:val="yellow"/>
        </w:rPr>
        <w:t>№</w:t>
      </w:r>
      <w:proofErr w:type="gramEnd"/>
      <w:r w:rsidR="00BA2C3E" w:rsidRPr="00AC4B5E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84A2B">
        <w:rPr>
          <w:rFonts w:ascii="Times New Roman" w:hAnsi="Times New Roman"/>
          <w:sz w:val="28"/>
          <w:szCs w:val="28"/>
          <w:highlight w:val="yellow"/>
        </w:rPr>
        <w:t>1030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A2C3E" w:rsidRPr="00A86B8A">
        <w:rPr>
          <w:rFonts w:ascii="Times New Roman" w:hAnsi="Times New Roman"/>
          <w:sz w:val="28"/>
          <w:szCs w:val="28"/>
          <w:highlight w:val="yellow"/>
        </w:rPr>
        <w:t>-</w:t>
      </w:r>
      <w:r w:rsidR="00BA2C3E" w:rsidRPr="00AC4B5E">
        <w:rPr>
          <w:rFonts w:ascii="Times New Roman" w:hAnsi="Times New Roman"/>
          <w:sz w:val="28"/>
          <w:szCs w:val="28"/>
          <w:highlight w:val="yellow"/>
        </w:rPr>
        <w:t>п</w:t>
      </w:r>
    </w:p>
    <w:p w:rsidR="00BA2C3E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C3E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C3E" w:rsidRPr="00133B3E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C3E" w:rsidRPr="009161F9" w:rsidRDefault="001D32BF" w:rsidP="002D35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3.1pt;width:72.05pt;height:62.95pt;z-index:1">
            <v:imagedata r:id="rId5" o:title=""/>
          </v:shape>
          <o:OLEObject Type="Embed" ProgID="Word.Picture.8" ShapeID="_x0000_s1026" DrawAspect="Content" ObjectID="_1659503056" r:id="rId6"/>
        </w:object>
      </w:r>
    </w:p>
    <w:p w:rsidR="00BA2C3E" w:rsidRPr="009161F9" w:rsidRDefault="00BA2C3E" w:rsidP="002D35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2C3E" w:rsidRPr="0047747E" w:rsidRDefault="00BA2C3E" w:rsidP="002D3572">
      <w:pPr>
        <w:spacing w:after="20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</w:p>
    <w:p w:rsidR="00BA2C3E" w:rsidRPr="0047747E" w:rsidRDefault="00BA2C3E" w:rsidP="002D3572">
      <w:pPr>
        <w:spacing w:after="20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smartTag w:uri="urn:schemas-microsoft-com:office:smarttags" w:element="PersonName">
        <w:smartTagPr>
          <w:attr w:name="ProductID" w:val="АДМИНИСТРАЦИЯ  НЕВЬЯНСКОГО  ГОРОДСКОГО ОКРУГА"/>
        </w:smartTagPr>
        <w:r w:rsidRPr="0047747E">
          <w:rPr>
            <w:rFonts w:ascii="Times New Roman" w:hAnsi="Times New Roman"/>
            <w:b/>
            <w:sz w:val="24"/>
            <w:szCs w:val="24"/>
          </w:rPr>
          <w:t>АДМИНИСТРАЦИЯ  НЕВЬЯНСКОГО</w:t>
        </w:r>
        <w:proofErr w:type="gramEnd"/>
        <w:r w:rsidRPr="0047747E">
          <w:rPr>
            <w:rFonts w:ascii="Times New Roman" w:hAnsi="Times New Roman"/>
            <w:b/>
            <w:sz w:val="24"/>
            <w:szCs w:val="24"/>
          </w:rPr>
          <w:t xml:space="preserve">  ГОРОДСКОГО ОКРУГА</w:t>
        </w:r>
      </w:smartTag>
    </w:p>
    <w:p w:rsidR="00BA2C3E" w:rsidRPr="0047747E" w:rsidRDefault="00BA2C3E" w:rsidP="002D3572">
      <w:pPr>
        <w:spacing w:after="20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47747E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BA2C3E" w:rsidRPr="0047747E" w:rsidRDefault="001D32BF" w:rsidP="002D3572">
      <w:pPr>
        <w:spacing w:after="20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4" o:spid="_x0000_s1027" style="position:absolute;left:0;text-align:left;flip:y;z-index:2;visibility:visible;mso-wrap-distance-top:-8e-5mm;mso-wrap-distance-bottom:-8e-5mm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JW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" strokeweight="4.5pt">
            <v:stroke linestyle="thickThin"/>
          </v:line>
        </w:pict>
      </w:r>
    </w:p>
    <w:p w:rsidR="00BA2C3E" w:rsidRPr="0047747E" w:rsidRDefault="00BA2C3E" w:rsidP="002D3572">
      <w:pPr>
        <w:spacing w:after="200" w:line="240" w:lineRule="auto"/>
        <w:ind w:left="510"/>
        <w:rPr>
          <w:rFonts w:ascii="Times New Roman" w:hAnsi="Times New Roman"/>
          <w:sz w:val="24"/>
          <w:szCs w:val="24"/>
        </w:rPr>
      </w:pPr>
      <w:r w:rsidRPr="0047747E">
        <w:rPr>
          <w:rFonts w:ascii="Times New Roman" w:hAnsi="Times New Roman"/>
          <w:sz w:val="24"/>
          <w:szCs w:val="24"/>
        </w:rPr>
        <w:t>От 20.10.2014</w:t>
      </w:r>
      <w:r w:rsidRPr="00A41A43">
        <w:rPr>
          <w:rFonts w:ascii="Times New Roman" w:hAnsi="Times New Roman"/>
          <w:sz w:val="24"/>
          <w:szCs w:val="24"/>
        </w:rPr>
        <w:t xml:space="preserve"> </w:t>
      </w:r>
      <w:r w:rsidRPr="0047747E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№</w:t>
      </w:r>
      <w:r w:rsidRPr="00A41A43">
        <w:rPr>
          <w:rFonts w:ascii="Times New Roman" w:hAnsi="Times New Roman"/>
          <w:sz w:val="24"/>
          <w:szCs w:val="24"/>
        </w:rPr>
        <w:t xml:space="preserve"> </w:t>
      </w:r>
      <w:r w:rsidRPr="0047747E">
        <w:rPr>
          <w:rFonts w:ascii="Times New Roman" w:hAnsi="Times New Roman"/>
          <w:sz w:val="24"/>
          <w:szCs w:val="24"/>
        </w:rPr>
        <w:t>2553 – п</w:t>
      </w:r>
    </w:p>
    <w:p w:rsidR="00BA2C3E" w:rsidRPr="0047747E" w:rsidRDefault="00BA2C3E" w:rsidP="002D3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47E">
        <w:rPr>
          <w:rFonts w:ascii="Times New Roman" w:hAnsi="Times New Roman"/>
          <w:sz w:val="24"/>
          <w:szCs w:val="24"/>
        </w:rPr>
        <w:t>г. Невьянск</w:t>
      </w: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2C3E" w:rsidRPr="0047747E" w:rsidRDefault="00BA2C3E" w:rsidP="002D357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7747E">
        <w:rPr>
          <w:rFonts w:ascii="Times New Roman" w:hAnsi="Times New Roman"/>
          <w:b/>
          <w:i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747E">
        <w:rPr>
          <w:rFonts w:ascii="Times New Roman" w:hAnsi="Times New Roman"/>
          <w:sz w:val="36"/>
          <w:szCs w:val="36"/>
        </w:rPr>
        <w:t>«</w:t>
      </w:r>
      <w:r w:rsidRPr="0047747E">
        <w:rPr>
          <w:rFonts w:ascii="Times New Roman" w:hAnsi="Times New Roman"/>
          <w:b/>
          <w:i/>
          <w:sz w:val="28"/>
          <w:szCs w:val="28"/>
        </w:rPr>
        <w:t>Новое качество жизни жителей Невья</w:t>
      </w:r>
      <w:r>
        <w:rPr>
          <w:rFonts w:ascii="Times New Roman" w:hAnsi="Times New Roman"/>
          <w:b/>
          <w:i/>
          <w:sz w:val="28"/>
          <w:szCs w:val="28"/>
        </w:rPr>
        <w:t>нского городского округа до 202</w:t>
      </w:r>
      <w:r w:rsidRPr="00873651">
        <w:rPr>
          <w:rFonts w:ascii="Times New Roman" w:hAnsi="Times New Roman"/>
          <w:b/>
          <w:i/>
          <w:sz w:val="28"/>
          <w:szCs w:val="28"/>
        </w:rPr>
        <w:t>4</w:t>
      </w:r>
      <w:r w:rsidRPr="0047747E">
        <w:rPr>
          <w:rFonts w:ascii="Times New Roman" w:hAnsi="Times New Roman"/>
          <w:b/>
          <w:i/>
          <w:sz w:val="28"/>
          <w:szCs w:val="28"/>
        </w:rPr>
        <w:t xml:space="preserve"> года»</w:t>
      </w:r>
    </w:p>
    <w:p w:rsidR="00BA2C3E" w:rsidRPr="0047747E" w:rsidRDefault="00BA2C3E" w:rsidP="002D3572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747E">
        <w:rPr>
          <w:rFonts w:ascii="Times New Roman" w:hAnsi="Times New Roman"/>
          <w:b/>
          <w:sz w:val="28"/>
          <w:szCs w:val="28"/>
        </w:rPr>
        <w:t>ПОСТАНОВЛЯЮ:</w:t>
      </w: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A2C3E" w:rsidRPr="0047747E" w:rsidRDefault="00BA2C3E" w:rsidP="002D35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47747E">
        <w:rPr>
          <w:rFonts w:ascii="Times New Roman" w:hAnsi="Times New Roman"/>
          <w:sz w:val="36"/>
          <w:szCs w:val="36"/>
        </w:rPr>
        <w:t>«</w:t>
      </w:r>
      <w:r w:rsidRPr="0047747E">
        <w:rPr>
          <w:rFonts w:ascii="Times New Roman" w:hAnsi="Times New Roman"/>
          <w:sz w:val="28"/>
          <w:szCs w:val="28"/>
        </w:rPr>
        <w:t>Новое качество жизни жителей  Невья</w:t>
      </w:r>
      <w:r>
        <w:rPr>
          <w:rFonts w:ascii="Times New Roman" w:hAnsi="Times New Roman"/>
          <w:sz w:val="28"/>
          <w:szCs w:val="28"/>
        </w:rPr>
        <w:t>нского городского округа до 202</w:t>
      </w:r>
      <w:r w:rsidRPr="00873651">
        <w:rPr>
          <w:rFonts w:ascii="Times New Roman" w:hAnsi="Times New Roman"/>
          <w:sz w:val="28"/>
          <w:szCs w:val="28"/>
        </w:rPr>
        <w:t>4</w:t>
      </w:r>
      <w:r w:rsidRPr="0047747E">
        <w:rPr>
          <w:rFonts w:ascii="Times New Roman" w:hAnsi="Times New Roman"/>
          <w:sz w:val="28"/>
          <w:szCs w:val="28"/>
        </w:rPr>
        <w:t xml:space="preserve"> года» (далее – Муниципальная программа) (прилагается).</w:t>
      </w:r>
    </w:p>
    <w:p w:rsidR="00BA2C3E" w:rsidRPr="0047747E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>2.  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BA2C3E" w:rsidRPr="0047747E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A2C3E" w:rsidRPr="0047747E" w:rsidRDefault="00BA2C3E" w:rsidP="002D3572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BA2C3E" w:rsidRPr="0047747E" w:rsidRDefault="00BA2C3E" w:rsidP="002D3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C3E" w:rsidRPr="0047747E" w:rsidRDefault="00BA2C3E" w:rsidP="002D3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</w:t>
      </w:r>
      <w:r w:rsidRPr="00571114">
        <w:rPr>
          <w:rFonts w:ascii="Times New Roman" w:hAnsi="Times New Roman"/>
          <w:sz w:val="28"/>
          <w:szCs w:val="28"/>
        </w:rPr>
        <w:t xml:space="preserve">Е.Т. </w:t>
      </w:r>
      <w:proofErr w:type="spellStart"/>
      <w:r w:rsidRPr="00571114">
        <w:rPr>
          <w:rFonts w:ascii="Times New Roman" w:hAnsi="Times New Roman"/>
          <w:sz w:val="28"/>
          <w:szCs w:val="28"/>
        </w:rPr>
        <w:t>Каюмов</w:t>
      </w:r>
      <w:proofErr w:type="spellEnd"/>
    </w:p>
    <w:p w:rsidR="00BA2C3E" w:rsidRDefault="00BA2C3E" w:rsidP="002D357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15"/>
        <w:gridCol w:w="4897"/>
      </w:tblGrid>
      <w:tr w:rsidR="00BA2C3E" w:rsidRPr="004611E5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BA2C3E" w:rsidRPr="004611E5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«Новое качество жизни жителей Невья</w:t>
            </w:r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нского городского округа до 202</w:t>
            </w:r>
            <w:r w:rsidRPr="00873651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4</w:t>
            </w: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года»</w:t>
            </w:r>
          </w:p>
        </w:tc>
      </w:tr>
      <w:tr w:rsidR="00BA2C3E" w:rsidRPr="004611E5" w:rsidTr="003D63DD">
        <w:trPr>
          <w:trHeight w:hRule="exact" w:val="30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C3E" w:rsidRPr="004611E5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BA2C3E" w:rsidRPr="004611E5" w:rsidTr="003D63DD">
        <w:trPr>
          <w:trHeight w:hRule="exact" w:val="105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201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>6</w:t>
            </w: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- </w:t>
            </w:r>
          </w:p>
        </w:tc>
        <w:tc>
          <w:tcPr>
            <w:tcW w:w="4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202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>4</w:t>
            </w: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годы</w:t>
            </w:r>
          </w:p>
        </w:tc>
      </w:tr>
      <w:tr w:rsidR="00BA2C3E" w:rsidRPr="004611E5" w:rsidTr="003D63DD">
        <w:trPr>
          <w:trHeight w:hRule="exact" w:val="294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</w:tc>
      </w:tr>
      <w:tr w:rsidR="00BA2C3E" w:rsidRPr="004611E5" w:rsidTr="003D63DD">
        <w:trPr>
          <w:trHeight w:hRule="exact" w:val="13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 </w:t>
            </w:r>
          </w:p>
        </w:tc>
      </w:tr>
      <w:tr w:rsidR="00BA2C3E" w:rsidRPr="004611E5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</w:t>
            </w:r>
          </w:p>
        </w:tc>
      </w:tr>
      <w:tr w:rsidR="00BA2C3E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2. Обеспечение эффективного управления информационными ресурсами администрации Невьянского городского округа</w:t>
            </w:r>
          </w:p>
        </w:tc>
      </w:tr>
      <w:tr w:rsidR="00BA2C3E" w:rsidRPr="004611E5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2.1. Развитие средств массовой информации на территории НГО</w:t>
            </w:r>
          </w:p>
        </w:tc>
      </w:tr>
      <w:tr w:rsidR="00BA2C3E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3.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</w:tr>
      <w:tr w:rsidR="00BA2C3E" w:rsidRPr="004611E5" w:rsidTr="003D63DD">
        <w:trPr>
          <w:trHeight w:hRule="exact" w:val="198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3.1.  Формирование здорового образа жизни населения Невьянского городского округа, совершенствование методов профилактики заболеваний,  в том числе снижение распространенности наиболее значимых факторов риска</w:t>
            </w:r>
          </w:p>
        </w:tc>
      </w:tr>
      <w:tr w:rsidR="00BA2C3E" w:rsidRPr="004611E5" w:rsidTr="003D63DD">
        <w:trPr>
          <w:trHeight w:hRule="exact" w:val="294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4. Формирование у населения внутренней потребности в толерантном поведении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людям других национальностей и религиозных конфессий на основе ценностей многонационального российского общества, культурного самосознания,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принципов соблюдения прав и свобод человека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BA2C3E" w:rsidRPr="004611E5" w:rsidTr="003D63DD">
        <w:trPr>
          <w:trHeight w:hRule="exact" w:val="100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4.1. Пропаганда толерантного поведения к людям других национальностей и религиозных конфессий</w:t>
            </w:r>
          </w:p>
        </w:tc>
      </w:tr>
      <w:tr w:rsidR="00BA2C3E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BA2C3E" w:rsidRPr="004611E5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5. Противодействие терроризму и экстремизму и защита жизни граждан, проживающих на территории Невьянского городского округа от террористических и экстремистских актов                               </w:t>
            </w:r>
          </w:p>
        </w:tc>
      </w:tr>
      <w:tr w:rsidR="00BA2C3E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5.1.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BA2C3E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5.2. Информирование населения муниципального образования по вопросам </w:t>
            </w:r>
            <w:proofErr w:type="spellStart"/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проти</w:t>
            </w:r>
            <w:proofErr w:type="spellEnd"/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водействия</w:t>
            </w:r>
            <w:proofErr w:type="spellEnd"/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терроризму и экстремизму</w:t>
            </w:r>
          </w:p>
        </w:tc>
      </w:tr>
      <w:tr w:rsidR="00BA2C3E" w:rsidRPr="004611E5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6. Обеспечение защиты прав, свобод и законных интересов граждан</w:t>
            </w:r>
          </w:p>
        </w:tc>
      </w:tr>
      <w:tr w:rsidR="00BA2C3E" w:rsidRPr="004611E5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6.1. Повышение эффективности взаимодействия субъектов системы профилактики, направленного на устранение причин и условий совершения правонарушений</w:t>
            </w:r>
          </w:p>
        </w:tc>
      </w:tr>
      <w:tr w:rsidR="00BA2C3E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7. Создание необходимых условий для обеспечения безопасности дорожного движения на территории Невьянского городского округа</w:t>
            </w:r>
          </w:p>
        </w:tc>
      </w:tr>
      <w:tr w:rsidR="00BA2C3E" w:rsidRPr="004611E5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7.1. Создание комплексной системы профилактики дорожно-транспортных происшествий,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</w:t>
            </w:r>
          </w:p>
        </w:tc>
      </w:tr>
      <w:tr w:rsidR="00BA2C3E" w:rsidRPr="004611E5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1. "Информационное общество Невьянского городского округа"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2. "Профилактика заболеваний и формирование здорового образа жизни"</w:t>
            </w:r>
          </w:p>
        </w:tc>
      </w:tr>
      <w:tr w:rsidR="00BA2C3E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3. "Профилактика терроризма и экстремизма в Невьянском городском округе" 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4. "Профилактика правонарушений в Невьянском городском округе"</w:t>
            </w:r>
          </w:p>
        </w:tc>
      </w:tr>
      <w:tr w:rsidR="00BA2C3E" w:rsidRPr="004611E5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5. "Безопасность дорожного движения в Невьянском городском округе на 2015-2021 годы"</w:t>
            </w:r>
          </w:p>
        </w:tc>
      </w:tr>
      <w:tr w:rsidR="00BA2C3E" w:rsidRPr="004611E5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1. Обеспеченность муниципальных служащих средствами вычислительной техники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2. Доля персональных компьютеров, подключенных к единой компьютерной сети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3. Доля рабочих мест, подключенных к системе электронного документооборота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4. Количество выпущенных страниц формата А4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5. Количество выпускаемых видеороликов в год</w:t>
            </w:r>
          </w:p>
        </w:tc>
      </w:tr>
      <w:tr w:rsidR="00BA2C3E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6. Увеличение числа лиц, обученных основам здорового образа жизни и укрепления здоровья</w:t>
            </w:r>
          </w:p>
        </w:tc>
      </w:tr>
      <w:tr w:rsidR="00BA2C3E" w:rsidRPr="004611E5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7. Число лиц, принявших участие в массовых профилактических мероприятиях, направленных на укрепление здоровья</w:t>
            </w:r>
          </w:p>
        </w:tc>
      </w:tr>
      <w:tr w:rsidR="00BA2C3E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8. Доля ВИЧ  инфицированных, состоящих на диспансерном учете от числа выявленных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9. Уровень информированности населения по вопросам ВИЧ-инфекции, не менее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10. Охват </w:t>
            </w:r>
            <w:proofErr w:type="spellStart"/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скрининговыми</w:t>
            </w:r>
            <w:proofErr w:type="spellEnd"/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обследованиями населения на ВИЧ-инфекцию, не менее</w:t>
            </w:r>
          </w:p>
        </w:tc>
      </w:tr>
      <w:tr w:rsidR="00BA2C3E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11. Охват населения профилактическими осмотрами на туберкулез, в том числе среди групп риска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12. Снижение общей заболеваемости наркоманией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13. Охват иммунизацией населения против гепатита А 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14. Охват иммунизацией населения против клещевого энцефалита</w:t>
            </w:r>
          </w:p>
        </w:tc>
      </w:tr>
      <w:tr w:rsidR="00BA2C3E" w:rsidRPr="004611E5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15. Увеличение числа лиц среди детей и молодежи 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BA2C3E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16. Снижение наличия элементов экстремистской направленности на объектах городской инфраструктуры</w:t>
            </w:r>
          </w:p>
        </w:tc>
      </w:tr>
      <w:tr w:rsidR="00BA2C3E" w:rsidRPr="004611E5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17. Уменьшение количества  выявленных фактов экстремистских и террористических проявлений на территории Невьянского городского округа        </w:t>
            </w:r>
          </w:p>
        </w:tc>
      </w:tr>
      <w:tr w:rsidR="00BA2C3E" w:rsidRPr="004611E5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18. Уменьшение степени доступности  изданий, запрещенных для чтения как экстремистские, находящих  в незаконном обороте, а также степень доступности к сайтам экстремистского содержания, учеников и сотрудников школы</w:t>
            </w:r>
          </w:p>
        </w:tc>
      </w:tr>
      <w:tr w:rsidR="00BA2C3E" w:rsidRPr="004611E5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19. Уменьшение доли лиц, вынашивающих намерения о совершении экстремистской деятельности в  общем  числе населения Невьянского городского округа.     </w:t>
            </w:r>
          </w:p>
        </w:tc>
      </w:tr>
      <w:tr w:rsidR="00BA2C3E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20. Увеличение числа лиц, обученных по вопросам противодействия терроризму и экстремизму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21. Количество общего числа зарегистрированных преступлений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22. Количество преступлений, совершенных несовершеннолетними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23. Удельный вес тяжких и особо тяжких преступлений</w:t>
            </w:r>
          </w:p>
        </w:tc>
      </w:tr>
      <w:tr w:rsidR="00BA2C3E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24. Количество дорожно-транспортных происшествий, в которых пострадали и (или) погибли люди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25. Число лиц, погибших в дорожно-транспортных происшествиях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26.  Число детей, погибших в дорожно-транспортных происшествиях</w:t>
            </w:r>
          </w:p>
        </w:tc>
      </w:tr>
      <w:tr w:rsidR="00BA2C3E" w:rsidRPr="004611E5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27. Социальный риск (число лиц, погибших в дорожно-транспортных происшествиях, на 100 тыс. населения)</w:t>
            </w:r>
          </w:p>
        </w:tc>
      </w:tr>
      <w:tr w:rsidR="00BA2C3E" w:rsidRPr="004611E5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28. Транспортный риск (число лиц, погибших в дорожно-транспортных происшествиях, на 10 тыс. транспортных средств)</w:t>
            </w:r>
          </w:p>
        </w:tc>
      </w:tr>
      <w:tr w:rsidR="00BA2C3E" w:rsidRPr="004611E5" w:rsidTr="0046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402" w:type="dxa"/>
          </w:tcPr>
          <w:p w:rsidR="00BA2C3E" w:rsidRPr="004611E5" w:rsidRDefault="00BA2C3E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</w:p>
          <w:p w:rsidR="00BA2C3E" w:rsidRPr="004611E5" w:rsidRDefault="00BA2C3E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BA2C3E" w:rsidRPr="004611E5" w:rsidRDefault="00BA2C3E" w:rsidP="00461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Всего: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98</w:t>
            </w:r>
            <w:r w:rsidRPr="00537AAD"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  <w:t> </w:t>
            </w:r>
            <w:r w:rsidR="00984A2B">
              <w:rPr>
                <w:rFonts w:ascii="Times New Roman" w:hAnsi="Times New Roman"/>
                <w:sz w:val="26"/>
                <w:szCs w:val="26"/>
                <w:highlight w:val="yellow"/>
              </w:rPr>
              <w:t>8</w:t>
            </w: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77, 24 тыс. рублей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в том числе: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2016 год – 7 786,53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2017 год – </w:t>
            </w:r>
            <w:r w:rsidRPr="00537AAD">
              <w:rPr>
                <w:rFonts w:ascii="Times New Roman" w:hAnsi="Times New Roman"/>
                <w:bCs/>
                <w:color w:val="000000"/>
                <w:sz w:val="26"/>
                <w:szCs w:val="26"/>
                <w:highlight w:val="yellow"/>
              </w:rPr>
              <w:t>9 945,07</w:t>
            </w:r>
            <w:r w:rsidRPr="00537AAD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2018 год – 8 046,20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2019 год – 57 631,64 тыс. рублей,</w:t>
            </w:r>
          </w:p>
          <w:p w:rsidR="00BA2C3E" w:rsidRPr="00537AAD" w:rsidRDefault="001D32BF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2020 год – 5 2</w:t>
            </w:r>
            <w:r w:rsidR="00BA2C3E"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27,71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2021 год – 5 125,38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2022 год – 5 114,71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2023 год – 0,00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lastRenderedPageBreak/>
              <w:t>2024 год – 0,00 тыс. рублей.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из них: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местный бюджет</w:t>
            </w:r>
          </w:p>
          <w:p w:rsidR="00BA2C3E" w:rsidRPr="00537AAD" w:rsidRDefault="001D32BF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98 8</w:t>
            </w:r>
            <w:r w:rsidR="00BA2C3E"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77,24 тыс. рублей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в том числе: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2016 год – 7 786,53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2017 год – </w:t>
            </w:r>
            <w:r w:rsidRPr="00537AAD">
              <w:rPr>
                <w:rFonts w:ascii="Times New Roman" w:hAnsi="Times New Roman"/>
                <w:bCs/>
                <w:color w:val="000000"/>
                <w:sz w:val="26"/>
                <w:szCs w:val="26"/>
                <w:highlight w:val="yellow"/>
              </w:rPr>
              <w:t>9 945,07</w:t>
            </w: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2018 год – 8 046,20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2019 год – 57 631,64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2020 год – 5</w:t>
            </w:r>
            <w:r w:rsidRPr="00537AAD"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  <w:t> </w:t>
            </w:r>
            <w:r w:rsidR="001D32BF">
              <w:rPr>
                <w:rFonts w:ascii="Times New Roman" w:hAnsi="Times New Roman"/>
                <w:sz w:val="26"/>
                <w:szCs w:val="26"/>
                <w:highlight w:val="yellow"/>
              </w:rPr>
              <w:t>2</w:t>
            </w: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27,71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2021 год – 5 125,38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2022 год – 5 114,71 тыс. рублей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2023 год – 0,00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2024 год – 0,00 тыс. рублей.</w:t>
            </w:r>
          </w:p>
          <w:p w:rsidR="00BA2C3E" w:rsidRPr="004611E5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BA2C3E" w:rsidRPr="004611E5" w:rsidTr="003D63DD">
        <w:trPr>
          <w:trHeight w:hRule="exact" w:val="37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http://nevyansk66.ru/</w:t>
            </w:r>
          </w:p>
        </w:tc>
      </w:tr>
      <w:tr w:rsidR="00BA2C3E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BA2C3E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BA2C3E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BA2C3E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-телекоммуникационной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BA2C3E" w:rsidRPr="004611E5" w:rsidTr="003D63DD">
        <w:trPr>
          <w:trHeight w:hRule="exact" w:val="37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BA2C3E" w:rsidRDefault="00BA2C3E" w:rsidP="002D3572"/>
    <w:p w:rsidR="00BA2C3E" w:rsidRDefault="00BA2C3E" w:rsidP="002D3572"/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 xml:space="preserve">Раздел 1. Характеристика проблемы, на решение которой направлена Программа 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Настоящая муниципальная программа (далее – Программа) разработана 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BA2C3E" w:rsidRPr="0046115B" w:rsidRDefault="00BA2C3E" w:rsidP="002D3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Указами Президента Российской Федерации от 07 мая 2012 года;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2) Стратегией социально-экономического развития Свердловской области на период до 2020 года, одобренной Постановлением Правительства Свердловской области от 27.08.2008 № 873-ПП «О Стратегии социально-экономического развития Свердловской области на период до 2020 года»;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 3) Концепцией повышения качества жизни населения Свердловской области на период до 2030 года – «Новое качество жизни уральцев», </w:t>
      </w:r>
      <w:r w:rsidRPr="0046115B">
        <w:rPr>
          <w:rFonts w:ascii="Times New Roman" w:hAnsi="Times New Roman"/>
          <w:sz w:val="28"/>
          <w:szCs w:val="28"/>
        </w:rPr>
        <w:lastRenderedPageBreak/>
        <w:t>одобренной Указом Губернатора Свердловской области от 29.01.2014 № 45-УГ «О концепции повышения качества жизни населения Свердловской области на период до 2030 года – «Новое качество жизни уральцев»;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4) Комплексной программы повышения качества жизни населения Свердловской области на период до 2018 года – «Новое качество жизни Уральцев», утвержденной постановлением Свердловской области от 01.07.2014 № 552-ПП.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5) Стратегией социально-экономического развития Невьянского городского округа, утвержденной постановлением администрации Невьянского городского округа от 03.04.2009 года № 886-п.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и муниципального управления, направленной на удовлетворение жизненных потребностей населения, оценку эффективности «обратной связи» общества и государства.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и системное развитие Невьянского городского округа в направлении повышения качества жизни населения на основе: 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определения целей, задач, состава и структуры мероприятий, запланированных результатов; 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адресности и последовательности исполнения взаимоувязанных проектов по срокам их реализации;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повышения эффективности государственного и муниципального управления в части обеспечения «нового качества жизни» населения;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повышения результативности использования материальных и финансовых ресурсов.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Качество жизни – это интегральная категория, отражающая степень развития и полноту удовлетворения материальных, культурных и духовных потребностей человека.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Новое качество жизни – это интегральная категория, основанная на учете человека не только как производителя и потребителя различных товаров и услуг, но и как целостной личности, созидающей свою жизнь и жизнь своей семьи, всего общества и страны в целом. 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В этой связи в понятии «новое качество жизни» необходимо дополнительно учитывать степень удовлетворения потребностей в </w:t>
      </w:r>
      <w:r w:rsidRPr="0046115B">
        <w:rPr>
          <w:rFonts w:ascii="Times New Roman" w:hAnsi="Times New Roman"/>
          <w:sz w:val="28"/>
          <w:szCs w:val="28"/>
        </w:rPr>
        <w:lastRenderedPageBreak/>
        <w:t>творчестве, развитии и реализации человеком своих способностей.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Таким образом, реализация Программы определяется высокой экономической и социальной значимостью поставленных задач и невозможностью их комплексного решения без применения программно-целевого метода.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46115B">
        <w:rPr>
          <w:rFonts w:ascii="Times New Roman" w:hAnsi="Times New Roman"/>
          <w:b/>
          <w:sz w:val="32"/>
          <w:szCs w:val="32"/>
        </w:rPr>
        <w:t>Подпрограмма 1. «Информационное общество Невьян</w:t>
      </w:r>
      <w:r>
        <w:rPr>
          <w:rFonts w:ascii="Times New Roman" w:hAnsi="Times New Roman"/>
          <w:b/>
          <w:sz w:val="32"/>
          <w:szCs w:val="32"/>
        </w:rPr>
        <w:t>ского городского округа» на 201</w:t>
      </w:r>
      <w:r w:rsidRPr="00BD3D4E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-202</w:t>
      </w:r>
      <w:r w:rsidRPr="00BD3D4E">
        <w:rPr>
          <w:rFonts w:ascii="Times New Roman" w:hAnsi="Times New Roman"/>
          <w:b/>
          <w:sz w:val="32"/>
          <w:szCs w:val="32"/>
        </w:rPr>
        <w:t>4</w:t>
      </w:r>
      <w:r w:rsidRPr="0046115B">
        <w:rPr>
          <w:rFonts w:ascii="Times New Roman" w:hAnsi="Times New Roman"/>
          <w:b/>
          <w:sz w:val="32"/>
          <w:szCs w:val="32"/>
        </w:rPr>
        <w:t xml:space="preserve"> годы» муниципальной программы «Новое качество жизни жителей Невьянского городского округа на период 2015-2021 годов»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3E" w:rsidRPr="0046115B" w:rsidRDefault="00BA2C3E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</w:t>
      </w:r>
    </w:p>
    <w:p w:rsidR="00BA2C3E" w:rsidRPr="0046115B" w:rsidRDefault="00BA2C3E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и телекоммуникационных технологий.</w:t>
      </w:r>
    </w:p>
    <w:p w:rsidR="00BA2C3E" w:rsidRPr="0046115B" w:rsidRDefault="00BA2C3E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BA2C3E" w:rsidRPr="0046115B" w:rsidRDefault="00BA2C3E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BA2C3E" w:rsidRPr="0046115B" w:rsidRDefault="00BA2C3E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2) развитие экономики Российской Федерации на основе использования </w:t>
      </w:r>
    </w:p>
    <w:p w:rsidR="00BA2C3E" w:rsidRPr="0046115B" w:rsidRDefault="00BA2C3E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информационных и телекоммуникационных технологий;</w:t>
      </w:r>
    </w:p>
    <w:p w:rsidR="00BA2C3E" w:rsidRPr="0046115B" w:rsidRDefault="00BA2C3E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3) повышение эффективности государственного управления и местного </w:t>
      </w:r>
    </w:p>
    <w:p w:rsidR="00BA2C3E" w:rsidRPr="0046115B" w:rsidRDefault="00BA2C3E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самоуправления, взаимодействия гражданского общества и бизнеса с органами </w:t>
      </w:r>
    </w:p>
    <w:p w:rsidR="00BA2C3E" w:rsidRPr="0046115B" w:rsidRDefault="00BA2C3E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государственной власти, повышение качества и оперативности предоставления </w:t>
      </w:r>
    </w:p>
    <w:p w:rsidR="00BA2C3E" w:rsidRPr="0046115B" w:rsidRDefault="00BA2C3E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государственных услуг.</w:t>
      </w:r>
    </w:p>
    <w:p w:rsidR="00BA2C3E" w:rsidRPr="0046115B" w:rsidRDefault="00BA2C3E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46115B">
        <w:rPr>
          <w:rFonts w:ascii="Times New Roman" w:hAnsi="Times New Roman"/>
          <w:b/>
          <w:sz w:val="32"/>
          <w:szCs w:val="32"/>
        </w:rPr>
        <w:t xml:space="preserve">Подпрограмма 2. «Профилактика заболеваний и формирование здорового образа жизни» муниципальной программы «Новое качество жизни жителей Невьянского </w:t>
      </w:r>
      <w:r w:rsidRPr="0046115B">
        <w:rPr>
          <w:rFonts w:ascii="Times New Roman" w:hAnsi="Times New Roman"/>
          <w:b/>
          <w:sz w:val="32"/>
          <w:szCs w:val="32"/>
        </w:rPr>
        <w:lastRenderedPageBreak/>
        <w:t>городского</w:t>
      </w:r>
      <w:r>
        <w:rPr>
          <w:rFonts w:ascii="Times New Roman" w:hAnsi="Times New Roman"/>
          <w:b/>
          <w:sz w:val="32"/>
          <w:szCs w:val="32"/>
        </w:rPr>
        <w:t xml:space="preserve"> округа на период 201</w:t>
      </w:r>
      <w:r w:rsidRPr="00BD3D4E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-202</w:t>
      </w:r>
      <w:r w:rsidRPr="00BD3D4E">
        <w:rPr>
          <w:rFonts w:ascii="Times New Roman" w:hAnsi="Times New Roman"/>
          <w:b/>
          <w:sz w:val="32"/>
          <w:szCs w:val="32"/>
        </w:rPr>
        <w:t>4</w:t>
      </w:r>
      <w:r w:rsidRPr="0046115B">
        <w:rPr>
          <w:rFonts w:ascii="Times New Roman" w:hAnsi="Times New Roman"/>
          <w:b/>
          <w:sz w:val="32"/>
          <w:szCs w:val="32"/>
        </w:rPr>
        <w:t xml:space="preserve"> годов»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A2C3E" w:rsidRPr="0046115B" w:rsidRDefault="00BA2C3E" w:rsidP="002D3572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В настоящее время в Невьянском городском округе, как и в области, Российской Федерации в целом, сохраняется  напряженная эпидемиологическая ситуация, связанная с резким ростом числа заболеваний социального характера: туберкулез,  инфекционные заболевания, наркомания. </w:t>
      </w:r>
    </w:p>
    <w:p w:rsidR="00BA2C3E" w:rsidRPr="0046115B" w:rsidRDefault="00BA2C3E" w:rsidP="002D3572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в трудоспособном возрасте в 2012 году составил 7,6 на 1000 трудоспособного населения, при средне-областном 6.26 на 1000. </w:t>
      </w:r>
    </w:p>
    <w:p w:rsidR="00BA2C3E" w:rsidRPr="0046115B" w:rsidRDefault="00BA2C3E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BA2C3E" w:rsidRPr="0046115B" w:rsidRDefault="00BA2C3E" w:rsidP="002D3572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Вакцинопрофилактика является актуальной проблемой и от ее реализации зависит уровень инфекционной заболеваемости. </w:t>
      </w:r>
    </w:p>
    <w:p w:rsidR="00BA2C3E" w:rsidRPr="0046115B" w:rsidRDefault="00BA2C3E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BA2C3E" w:rsidRPr="0046115B" w:rsidRDefault="00BA2C3E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BA2C3E" w:rsidRPr="0046115B" w:rsidRDefault="00BA2C3E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BA2C3E" w:rsidRPr="0046115B" w:rsidRDefault="00BA2C3E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3) низкая информированность населения по профилактике туберкулеза.</w:t>
      </w:r>
    </w:p>
    <w:p w:rsidR="00BA2C3E" w:rsidRPr="0046115B" w:rsidRDefault="00BA2C3E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 xml:space="preserve"> Свердловская область входит в число наиболее неблагополучных 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BA2C3E" w:rsidRPr="0046115B" w:rsidRDefault="00BA2C3E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lastRenderedPageBreak/>
        <w:tab/>
      </w:r>
      <w:r w:rsidRPr="0046115B">
        <w:rPr>
          <w:rFonts w:ascii="Times New Roman" w:hAnsi="Times New Roman"/>
          <w:sz w:val="28"/>
          <w:szCs w:val="28"/>
        </w:rPr>
        <w:t>Основные задачи по предупреждению распространения ВИЧ-инфекции в Невьянском городском округе:</w:t>
      </w:r>
    </w:p>
    <w:p w:rsidR="00BA2C3E" w:rsidRPr="0046115B" w:rsidRDefault="00BA2C3E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1) организация межведомственного взаимодействия 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BA2C3E" w:rsidRPr="0046115B" w:rsidRDefault="00BA2C3E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2) организация и проведение мероприятий, направленных на дальнейшую стабилизацию эпидемической ситуации по ВИЧ-инфекции на территории Невьянского городского округа;</w:t>
      </w:r>
    </w:p>
    <w:p w:rsidR="00BA2C3E" w:rsidRPr="0046115B" w:rsidRDefault="00BA2C3E" w:rsidP="002D3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3) повышение доступности и качества медицинской психосоциальной помощи ВИЧ-инфицированным;</w:t>
      </w:r>
    </w:p>
    <w:p w:rsidR="00BA2C3E" w:rsidRPr="0046115B" w:rsidRDefault="00BA2C3E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 xml:space="preserve">- охват </w:t>
      </w:r>
      <w:proofErr w:type="spellStart"/>
      <w:r w:rsidRPr="0046115B">
        <w:rPr>
          <w:rFonts w:ascii="Times New Roman" w:hAnsi="Times New Roman"/>
          <w:sz w:val="28"/>
          <w:szCs w:val="28"/>
        </w:rPr>
        <w:t>скрининговым</w:t>
      </w:r>
      <w:proofErr w:type="spellEnd"/>
      <w:r w:rsidRPr="0046115B">
        <w:rPr>
          <w:rFonts w:ascii="Times New Roman" w:hAnsi="Times New Roman"/>
          <w:sz w:val="28"/>
          <w:szCs w:val="28"/>
        </w:rPr>
        <w:t xml:space="preserve"> обследованием населения – 16 %;</w:t>
      </w:r>
    </w:p>
    <w:p w:rsidR="00BA2C3E" w:rsidRPr="0046115B" w:rsidRDefault="00BA2C3E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- охват диспансерным наблюдением ВИЧ(+) – 95 %;</w:t>
      </w:r>
    </w:p>
    <w:p w:rsidR="00BA2C3E" w:rsidRPr="0046115B" w:rsidRDefault="00BA2C3E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- охват диспансерным наблюдением детей с перинатальным контактом и         ВИЧ (+) детей – 100 %;</w:t>
      </w:r>
    </w:p>
    <w:p w:rsidR="00BA2C3E" w:rsidRPr="0046115B" w:rsidRDefault="00BA2C3E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          - организация и проведение мероприятий по профилактике ВИЧ-инфекции (первичной, вторичной, третичной);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 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Увеличение оборота наркотических средств и </w:t>
      </w:r>
      <w:proofErr w:type="spellStart"/>
      <w:r w:rsidRPr="0046115B">
        <w:rPr>
          <w:rFonts w:ascii="Times New Roman" w:hAnsi="Times New Roman" w:cs="Courier New"/>
          <w:sz w:val="28"/>
          <w:szCs w:val="28"/>
        </w:rPr>
        <w:t>психоактивных</w:t>
      </w:r>
      <w:proofErr w:type="spellEnd"/>
      <w:r w:rsidRPr="0046115B">
        <w:rPr>
          <w:rFonts w:ascii="Times New Roman" w:hAnsi="Times New Roman" w:cs="Courier New"/>
          <w:sz w:val="28"/>
          <w:szCs w:val="28"/>
        </w:rPr>
        <w:t xml:space="preserve">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115B">
        <w:rPr>
          <w:rFonts w:ascii="Times New Roman" w:hAnsi="Times New Roman"/>
          <w:sz w:val="28"/>
          <w:szCs w:val="28"/>
        </w:rPr>
        <w:t>Наркоситуацию</w:t>
      </w:r>
      <w:proofErr w:type="spellEnd"/>
      <w:r w:rsidRPr="0046115B">
        <w:rPr>
          <w:rFonts w:ascii="Times New Roman" w:hAnsi="Times New Roman"/>
          <w:sz w:val="28"/>
          <w:szCs w:val="28"/>
        </w:rPr>
        <w:t xml:space="preserve"> усугубляет незаконный оборот готовых наркотических средств и психотропных веществ.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и условий, способствующих незаконному распространению наркотиков.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>- профилактика распространения незаконного употребления и незаконного оборота наркотиков;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>- информированность населения по профилактике  и лечению  больных наркоманией.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Подпрограмма 2  разработана в целях координации усилий и повышения эффективности мер противодействия распространению ВИЧ- инфекции, туберкулеза, наркомании,  ориентирована на совершенствование профилактики этих заболеваний, проведение вакцинопрофилактики.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 Подпрограмма 2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</w:t>
      </w:r>
      <w:r w:rsidRPr="0046115B">
        <w:rPr>
          <w:rFonts w:ascii="Times New Roman" w:hAnsi="Times New Roman"/>
          <w:sz w:val="28"/>
          <w:szCs w:val="28"/>
        </w:rPr>
        <w:lastRenderedPageBreak/>
        <w:t xml:space="preserve">профилактики этих заболеваний, раннему выявлению, диагностике, лечению и реабилитации больных а также сокращению уровня смертности, </w:t>
      </w:r>
      <w:proofErr w:type="spellStart"/>
      <w:r w:rsidRPr="0046115B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46115B">
        <w:rPr>
          <w:rFonts w:ascii="Times New Roman" w:hAnsi="Times New Roman"/>
          <w:sz w:val="28"/>
          <w:szCs w:val="28"/>
        </w:rPr>
        <w:t>, снижению показателей заболеваемости.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3E" w:rsidRPr="0046115B" w:rsidRDefault="00BA2C3E" w:rsidP="002D35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6115B">
        <w:rPr>
          <w:rFonts w:ascii="Times New Roman" w:hAnsi="Times New Roman"/>
          <w:b/>
          <w:sz w:val="28"/>
          <w:szCs w:val="28"/>
          <w:lang w:eastAsia="en-US"/>
        </w:rPr>
        <w:t xml:space="preserve">Подпрограмма 3. «Профилактика терроризма и экстремизма в Невьянском городском округе» муниципальной  программы «Новое качество жизни жителей Невьянского </w:t>
      </w:r>
      <w:r>
        <w:rPr>
          <w:rFonts w:ascii="Times New Roman" w:hAnsi="Times New Roman"/>
          <w:b/>
          <w:sz w:val="28"/>
          <w:szCs w:val="28"/>
          <w:lang w:eastAsia="en-US"/>
        </w:rPr>
        <w:t>городского округа на период 201</w:t>
      </w:r>
      <w:r w:rsidRPr="00BD3D4E">
        <w:rPr>
          <w:rFonts w:ascii="Times New Roman" w:hAnsi="Times New Roman"/>
          <w:b/>
          <w:sz w:val="28"/>
          <w:szCs w:val="28"/>
          <w:lang w:eastAsia="en-US"/>
        </w:rPr>
        <w:t>6</w:t>
      </w:r>
      <w:r>
        <w:rPr>
          <w:rFonts w:ascii="Times New Roman" w:hAnsi="Times New Roman"/>
          <w:b/>
          <w:sz w:val="28"/>
          <w:szCs w:val="28"/>
          <w:lang w:eastAsia="en-US"/>
        </w:rPr>
        <w:t>-202</w:t>
      </w:r>
      <w:r w:rsidRPr="00BD3D4E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46115B">
        <w:rPr>
          <w:rFonts w:ascii="Times New Roman" w:hAnsi="Times New Roman"/>
          <w:b/>
          <w:sz w:val="28"/>
          <w:szCs w:val="28"/>
          <w:lang w:eastAsia="en-US"/>
        </w:rPr>
        <w:t xml:space="preserve"> годов»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Сохранение межнационального согласия является одной из самых острых проблем современного российского общества. Во многом, это связано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в формировании общественного мнения. </w:t>
      </w:r>
      <w:r w:rsidRPr="0046115B">
        <w:rPr>
          <w:rFonts w:ascii="Times New Roman" w:hAnsi="Times New Roman"/>
          <w:sz w:val="28"/>
          <w:szCs w:val="28"/>
        </w:rPr>
        <w:tab/>
        <w:t>Муниципалитеты решают вопросы строительства культовых зданий, обеспечивают дошкольное и школьное образование, организуют и проводят досуговые и массовые мероприятия.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и настроение общества, управляемость общественно-политической ситуации.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 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Настоящая подпрограмма предусматривает реализацию мероприятий, необходимых для организации и совершенствования мер профилактики терроризма и экстремизма на территории Невьянского городского округа.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Результатом реализации подпрограммы должно стать: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сохранение межэтнического и межконфессионального согласия;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- отсутствие причин и условий, способствующих осуществлению </w:t>
      </w:r>
      <w:r w:rsidRPr="0046115B">
        <w:rPr>
          <w:rFonts w:ascii="Times New Roman" w:hAnsi="Times New Roman"/>
          <w:sz w:val="28"/>
          <w:szCs w:val="28"/>
        </w:rPr>
        <w:lastRenderedPageBreak/>
        <w:t>проявлений экстремизма и терроризма;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социальная стабильность.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>Подпрограмма 4.  «Профилактика правонарушений в Нев</w:t>
      </w:r>
      <w:r>
        <w:rPr>
          <w:rFonts w:ascii="Times New Roman" w:hAnsi="Times New Roman"/>
          <w:b/>
          <w:sz w:val="28"/>
          <w:szCs w:val="28"/>
        </w:rPr>
        <w:t>ьянском городском округе на 201</w:t>
      </w:r>
      <w:r w:rsidRPr="00BD3D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-  202</w:t>
      </w:r>
      <w:r w:rsidRPr="00BD3D4E">
        <w:rPr>
          <w:rFonts w:ascii="Times New Roman" w:hAnsi="Times New Roman"/>
          <w:b/>
          <w:sz w:val="28"/>
          <w:szCs w:val="28"/>
        </w:rPr>
        <w:t>4</w:t>
      </w:r>
      <w:r w:rsidRPr="0046115B">
        <w:rPr>
          <w:rFonts w:ascii="Times New Roman" w:hAnsi="Times New Roman"/>
          <w:b/>
          <w:sz w:val="28"/>
          <w:szCs w:val="28"/>
        </w:rPr>
        <w:t xml:space="preserve"> годы» муниципальной программы  «Новое качество жизни жителей Невьянского городского округа на период 2015-2021 годов»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Достижение указанных целей обеспечивается решением следующих задач: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выявление и изучение причин и условий совершения правонарушений;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осуществление мероприятий, направленных на активизацию борьбы с безнадзорностью и беспризорностью несовершеннолетних;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повышение правосознания и уровня правовой культуры граждан;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снижение риска у физических лиц стать жертвами правонарушений;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социальная адаптация и реабилитация лиц, находящихся в трудной жизненной ситуации, в том числе, бывших осужденных и лиц, освободившихся из мест лишения свободы;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привлечение юридических лиц, общественных объединений, граждан к участию в профилактике правонарушений.</w:t>
      </w:r>
    </w:p>
    <w:p w:rsidR="00BA2C3E" w:rsidRPr="0046115B" w:rsidRDefault="00BA2C3E" w:rsidP="002D3572">
      <w:pPr>
        <w:spacing w:after="0" w:line="240" w:lineRule="auto"/>
        <w:ind w:right="-567"/>
        <w:jc w:val="both"/>
        <w:rPr>
          <w:rFonts w:ascii="Times New Roman" w:hAnsi="Times New Roman"/>
          <w:b/>
          <w:sz w:val="28"/>
          <w:szCs w:val="28"/>
        </w:rPr>
      </w:pPr>
    </w:p>
    <w:p w:rsidR="00BA2C3E" w:rsidRPr="0046115B" w:rsidRDefault="00BA2C3E" w:rsidP="002D3572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0"/>
        </w:rPr>
        <w:t>Подпрограмма 5. «Обеспечение безопасности дорожного движения»</w:t>
      </w:r>
      <w:r w:rsidRPr="0046115B">
        <w:rPr>
          <w:rFonts w:ascii="Times New Roman" w:hAnsi="Times New Roman"/>
          <w:b/>
          <w:sz w:val="28"/>
          <w:szCs w:val="28"/>
        </w:rPr>
        <w:t xml:space="preserve"> муниципальной программы  «Новое качество жизни жителей Невьянского </w:t>
      </w:r>
      <w:r>
        <w:rPr>
          <w:rFonts w:ascii="Times New Roman" w:hAnsi="Times New Roman"/>
          <w:b/>
          <w:sz w:val="28"/>
          <w:szCs w:val="28"/>
        </w:rPr>
        <w:t>городского округа на период 201</w:t>
      </w:r>
      <w:r w:rsidRPr="00BD3D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-202</w:t>
      </w:r>
      <w:r w:rsidRPr="00BD3D4E">
        <w:rPr>
          <w:rFonts w:ascii="Times New Roman" w:hAnsi="Times New Roman"/>
          <w:b/>
          <w:sz w:val="28"/>
          <w:szCs w:val="28"/>
        </w:rPr>
        <w:t>4</w:t>
      </w:r>
      <w:r w:rsidRPr="0046115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В Невьянском городском округе зарегистрировано 16055 единиц транспортных средств (из них 740 прицепов).  Количество дорожно-транспортных происшествий составляет 400-500 в год, в которых ежегодно погибают около 12 человек и 150-170 человек получают травмы различной степени тяжести.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За 12 месяцев 2013 года на территории Невьянского городского округа произошло 1101 (АППГ-1010) ДТП, в которых пострадало 183 (АППГ-198), погибло – 15 (АППГ-15).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Основными причинами происшествий явились: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1. Нарушение Правил дорожного движения водителями транспортных средств: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lastRenderedPageBreak/>
        <w:t>- управление транспортным средством в состоянии алкогольного опьянения;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несоответствие скорости движения конкретным условиям движения;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несоблюдение очередности проезда;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выезд на полосу встречного движения;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проезд перекрестка на запрещающий сигнал светофора;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2. Нарушение Правил дорожного движения пешеходами: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Переход проезжей части вне зоны пешеходного перехода;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хождение по проезжей части, при наличии тротуара;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переход проезжей части в неустановленном месте.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Все приведенные данные указывают на недостаточную организацию дорожного движения на территории Невьянского городского округа.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Ежегодно отделением ГИБДД ОВД по Невьянскому и Верх-Нейвинскому городским округам регистрируются около 2600 транспортных средств, проводится прием экзаменов на получение водительских удостоверений. В группе технического надзора проводится проверка состояния транспортных средств – ежегодно порядка 8000 единиц.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 xml:space="preserve">Наряду с проблемами в организации дорожного движения в округе остро встает проблема обеспечения патрульных нарядов современными контрольно-измерительными приборами, позволяющими производить фиксацию грубых нарушений Правил дорожного движения. С момента вступления в силу Федерального закона от 30.12.201 г.№196-ФЗ (ред. 13.03.2006) «О введении в действие Кодекса Российской Федерации «Об административных правонарушениях» освидетельствование водителей на установление факта употребления алкоголя в органах здравоохранения занимает примерно 1,5-2 часа. Сотрудники ГИБДД вынуждены во всех подозрительных случаях везти водителей в МУЗ ЦРБ </w:t>
      </w:r>
      <w:proofErr w:type="spellStart"/>
      <w:r w:rsidRPr="0046115B">
        <w:rPr>
          <w:rFonts w:ascii="Times New Roman" w:hAnsi="Times New Roman"/>
          <w:sz w:val="28"/>
          <w:szCs w:val="20"/>
        </w:rPr>
        <w:t>г.Невьянска</w:t>
      </w:r>
      <w:proofErr w:type="spellEnd"/>
      <w:r w:rsidRPr="0046115B">
        <w:rPr>
          <w:rFonts w:ascii="Times New Roman" w:hAnsi="Times New Roman"/>
          <w:sz w:val="28"/>
          <w:szCs w:val="20"/>
        </w:rPr>
        <w:t>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>Раздел 2. Цели и задачи муниципальной программы «Новое качество жизни жителей Невьянского г</w:t>
      </w:r>
      <w:r>
        <w:rPr>
          <w:rFonts w:ascii="Times New Roman" w:hAnsi="Times New Roman"/>
          <w:b/>
          <w:sz w:val="28"/>
          <w:szCs w:val="28"/>
        </w:rPr>
        <w:t>ородского округа на период 201</w:t>
      </w:r>
      <w:r w:rsidRPr="00BD3D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-202</w:t>
      </w:r>
      <w:r w:rsidRPr="00BD3D4E">
        <w:rPr>
          <w:rFonts w:ascii="Times New Roman" w:hAnsi="Times New Roman"/>
          <w:b/>
          <w:sz w:val="28"/>
          <w:szCs w:val="28"/>
        </w:rPr>
        <w:t>4</w:t>
      </w:r>
      <w:r w:rsidRPr="0046115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 xml:space="preserve">Раздел 3. План мероприятий муниципальной программы «Новое качество жизни жителей Невьянского </w:t>
      </w:r>
      <w:r>
        <w:rPr>
          <w:rFonts w:ascii="Times New Roman" w:hAnsi="Times New Roman"/>
          <w:b/>
          <w:sz w:val="28"/>
          <w:szCs w:val="28"/>
        </w:rPr>
        <w:t>городского округа на период 2016-202</w:t>
      </w:r>
      <w:r w:rsidRPr="00BD3D4E">
        <w:rPr>
          <w:rFonts w:ascii="Times New Roman" w:hAnsi="Times New Roman"/>
          <w:b/>
          <w:sz w:val="28"/>
          <w:szCs w:val="28"/>
        </w:rPr>
        <w:t>4</w:t>
      </w:r>
      <w:r w:rsidRPr="0046115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исполнителями муниципальной программы - юридическими и физическими лицами, </w:t>
      </w:r>
      <w:r w:rsidRPr="0046115B">
        <w:rPr>
          <w:rFonts w:ascii="Times New Roman" w:hAnsi="Times New Roman"/>
          <w:sz w:val="28"/>
          <w:szCs w:val="28"/>
        </w:rPr>
        <w:lastRenderedPageBreak/>
        <w:t>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Реализация мероприятий Программы осуществляется в соответствии 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округа», Постановлением администрации Невьянского городского округа от 16.06.2014 № 1402-п «Об утверждении Перечня муниципальных программ Невьянского городского округа, подлежащих разработке в 2014 году» и иными нормативными актами Свердловской области и администрации Невьянского городского округа.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559"/>
      <w:bookmarkEnd w:id="1"/>
      <w:r w:rsidRPr="0046115B">
        <w:rPr>
          <w:rFonts w:ascii="Times New Roman" w:hAnsi="Times New Roman"/>
          <w:b/>
          <w:sz w:val="28"/>
          <w:szCs w:val="28"/>
        </w:rPr>
        <w:t>Раздел 4. Межбюджетные трансферты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15B">
        <w:rPr>
          <w:rFonts w:ascii="Times New Roman" w:hAnsi="Times New Roman"/>
          <w:sz w:val="28"/>
          <w:szCs w:val="28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Невьянского городского округа от  22.06.2011г.  №  1626 - п «О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задания».</w:t>
      </w:r>
    </w:p>
    <w:p w:rsidR="00BA2C3E" w:rsidRDefault="00BA2C3E" w:rsidP="002D3572"/>
    <w:p w:rsidR="00BA2C3E" w:rsidRDefault="00BA2C3E"/>
    <w:sectPr w:rsidR="00BA2C3E" w:rsidSect="00F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41"/>
    <w:rsid w:val="000E0AFE"/>
    <w:rsid w:val="00133B3E"/>
    <w:rsid w:val="001D32BF"/>
    <w:rsid w:val="001F520D"/>
    <w:rsid w:val="001F6BF0"/>
    <w:rsid w:val="00211FB8"/>
    <w:rsid w:val="002D3572"/>
    <w:rsid w:val="002F3AB6"/>
    <w:rsid w:val="003871EE"/>
    <w:rsid w:val="003D63DD"/>
    <w:rsid w:val="00410AD0"/>
    <w:rsid w:val="00445761"/>
    <w:rsid w:val="0046115B"/>
    <w:rsid w:val="004611E5"/>
    <w:rsid w:val="0047747E"/>
    <w:rsid w:val="005358E7"/>
    <w:rsid w:val="00537AAD"/>
    <w:rsid w:val="0054037A"/>
    <w:rsid w:val="00571114"/>
    <w:rsid w:val="005A0BF1"/>
    <w:rsid w:val="005D3C31"/>
    <w:rsid w:val="00695E4F"/>
    <w:rsid w:val="006A537F"/>
    <w:rsid w:val="007E0AF7"/>
    <w:rsid w:val="00841623"/>
    <w:rsid w:val="008539F2"/>
    <w:rsid w:val="00871AAB"/>
    <w:rsid w:val="00873651"/>
    <w:rsid w:val="008B333F"/>
    <w:rsid w:val="008D5AD1"/>
    <w:rsid w:val="00915D7D"/>
    <w:rsid w:val="009161F9"/>
    <w:rsid w:val="0091787E"/>
    <w:rsid w:val="009418E3"/>
    <w:rsid w:val="0094671A"/>
    <w:rsid w:val="009572B8"/>
    <w:rsid w:val="00984A2B"/>
    <w:rsid w:val="00A41A43"/>
    <w:rsid w:val="00A86B8A"/>
    <w:rsid w:val="00AC4B5E"/>
    <w:rsid w:val="00AF4BCA"/>
    <w:rsid w:val="00B129A7"/>
    <w:rsid w:val="00B5601C"/>
    <w:rsid w:val="00BA2C3E"/>
    <w:rsid w:val="00BD3D4E"/>
    <w:rsid w:val="00CD4B9D"/>
    <w:rsid w:val="00DB169C"/>
    <w:rsid w:val="00E02741"/>
    <w:rsid w:val="00EB7FC7"/>
    <w:rsid w:val="00F84712"/>
    <w:rsid w:val="00F84948"/>
    <w:rsid w:val="00F862E5"/>
    <w:rsid w:val="00FC6884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12201EF2"/>
  <w15:docId w15:val="{45B504C1-64B9-4A9D-95AA-A569B37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7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V. Starodubov</dc:creator>
  <cp:keywords/>
  <dc:description/>
  <cp:lastModifiedBy>Anastasia V. Pyankova</cp:lastModifiedBy>
  <cp:revision>14</cp:revision>
  <dcterms:created xsi:type="dcterms:W3CDTF">2019-07-05T03:11:00Z</dcterms:created>
  <dcterms:modified xsi:type="dcterms:W3CDTF">2020-08-21T03:18:00Z</dcterms:modified>
</cp:coreProperties>
</file>