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8" w:rsidRDefault="005B64BE">
      <w:pPr>
        <w:spacing w:after="158"/>
        <w:ind w:left="1431" w:hanging="10"/>
        <w:jc w:val="center"/>
      </w:pPr>
      <w:r>
        <w:t>УТВЕРЖДАЮ:</w:t>
      </w:r>
    </w:p>
    <w:p w:rsidR="00727EB8" w:rsidRDefault="005B64BE">
      <w:pPr>
        <w:ind w:left="4224" w:right="100"/>
      </w:pPr>
      <w:r>
        <w:t>Председатель общественной</w:t>
      </w:r>
    </w:p>
    <w:p w:rsidR="00727EB8" w:rsidRDefault="005B64BE">
      <w:pPr>
        <w:spacing w:after="10"/>
        <w:ind w:left="5194" w:firstLine="0"/>
        <w:jc w:val="left"/>
      </w:pPr>
      <w:r>
        <w:rPr>
          <w:noProof/>
        </w:rPr>
        <w:drawing>
          <wp:inline distT="0" distB="0" distL="0" distR="0">
            <wp:extent cx="667512" cy="131104"/>
            <wp:effectExtent l="0" t="0" r="0" b="0"/>
            <wp:docPr id="1579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B8" w:rsidRDefault="005B64BE">
      <w:pPr>
        <w:spacing w:line="390" w:lineRule="auto"/>
        <w:ind w:left="4224" w:right="542"/>
      </w:pPr>
      <w:r>
        <w:t>муниципальной комиссии, глава Невьянского городского округа</w:t>
      </w:r>
    </w:p>
    <w:p w:rsidR="00727EB8" w:rsidRDefault="005B64BE">
      <w:pPr>
        <w:spacing w:after="202"/>
        <w:ind w:left="0" w:firstLine="0"/>
        <w:jc w:val="right"/>
      </w:pPr>
      <w:r>
        <w:rPr>
          <w:noProof/>
        </w:rPr>
        <w:drawing>
          <wp:inline distT="0" distB="0" distL="0" distR="0">
            <wp:extent cx="1548384" cy="844552"/>
            <wp:effectExtent l="0" t="0" r="0" b="0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8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А.А. </w:t>
      </w:r>
      <w:proofErr w:type="spellStart"/>
      <w:r>
        <w:t>Берчук</w:t>
      </w:r>
      <w:proofErr w:type="spellEnd"/>
    </w:p>
    <w:p w:rsidR="00727EB8" w:rsidRDefault="005B64BE">
      <w:pPr>
        <w:spacing w:after="158"/>
        <w:ind w:left="1431" w:right="1546" w:hanging="10"/>
        <w:jc w:val="center"/>
      </w:pPr>
      <w:r>
        <w:t>ПЕРЕЧЕНЬ</w:t>
      </w:r>
    </w:p>
    <w:p w:rsidR="00727EB8" w:rsidRDefault="005B64BE">
      <w:pPr>
        <w:ind w:left="0" w:right="100" w:firstLine="307"/>
      </w:pPr>
      <w:r>
        <w:t>общественных территорий города Невьянска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</w:t>
      </w:r>
      <w:r w:rsidR="002C7AEA">
        <w:t xml:space="preserve"> в 2022 году</w:t>
      </w:r>
      <w:r>
        <w:t>, с применением целевой модели по вовлечению граждан, принимающих участие в решении вопросов городской среды</w:t>
      </w:r>
    </w:p>
    <w:tbl>
      <w:tblPr>
        <w:tblStyle w:val="TableGrid"/>
        <w:tblW w:w="8756" w:type="dxa"/>
        <w:tblInd w:w="-112" w:type="dxa"/>
        <w:tblCellMar>
          <w:top w:w="48" w:type="dxa"/>
          <w:right w:w="67" w:type="dxa"/>
        </w:tblCellMar>
        <w:tblLook w:val="04A0" w:firstRow="1" w:lastRow="0" w:firstColumn="1" w:lastColumn="0" w:noHBand="0" w:noVBand="1"/>
      </w:tblPr>
      <w:tblGrid>
        <w:gridCol w:w="3937"/>
        <w:gridCol w:w="4819"/>
      </w:tblGrid>
      <w:tr w:rsidR="002C7AEA" w:rsidTr="002C7AEA">
        <w:trPr>
          <w:trHeight w:val="843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03" w:right="1027" w:firstLine="10"/>
              <w:jc w:val="left"/>
            </w:pPr>
            <w:r>
              <w:t>Наи</w:t>
            </w:r>
            <w:r w:rsidR="00AA6FDA">
              <w:t>менование общественной территории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10" w:firstLine="0"/>
              <w:jc w:val="left"/>
            </w:pPr>
            <w:r>
              <w:t>Вид работ</w:t>
            </w:r>
          </w:p>
        </w:tc>
      </w:tr>
      <w:tr w:rsidR="002C7AEA" w:rsidTr="002C7AEA">
        <w:trPr>
          <w:trHeight w:val="1977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98" w:right="24" w:firstLine="19"/>
            </w:pPr>
            <w:r>
              <w:t>«Мемориал Павшим в годы Гражданской и Великой Отечественной воины» площадь Революции, город Невьянск Свердловская область.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16" w:hanging="10"/>
              <w:jc w:val="left"/>
            </w:pPr>
            <w:r>
              <w:t>Комплексное благоустройство</w:t>
            </w:r>
          </w:p>
        </w:tc>
      </w:tr>
      <w:tr w:rsidR="002C7AEA" w:rsidTr="002C7AEA">
        <w:trPr>
          <w:trHeight w:val="852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98" w:firstLine="14"/>
              <w:jc w:val="left"/>
            </w:pPr>
            <w:r>
              <w:t>«Аллея Славы» город Невьянск Свердловская область.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11" w:hanging="10"/>
              <w:jc w:val="left"/>
            </w:pPr>
            <w:r>
              <w:t>Комплексное благоустройство</w:t>
            </w:r>
          </w:p>
        </w:tc>
      </w:tr>
      <w:tr w:rsidR="002C7AEA" w:rsidTr="002C7AEA">
        <w:trPr>
          <w:trHeight w:val="1416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88" w:right="38" w:firstLine="82"/>
            </w:pPr>
            <w:r>
              <w:t>«Сквер Дворца культуры города Невьянска», ул. Малышева, 1 город Невьянск Свердловская область.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01" w:firstLine="0"/>
              <w:jc w:val="left"/>
            </w:pPr>
            <w:r>
              <w:t>Комплексное благоустройство</w:t>
            </w:r>
          </w:p>
        </w:tc>
      </w:tr>
      <w:tr w:rsidR="002C7AEA" w:rsidTr="002C7AEA">
        <w:trPr>
          <w:trHeight w:val="852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12" w:hanging="19"/>
            </w:pPr>
            <w:r>
              <w:t xml:space="preserve">Иная общественная территория (по личному усмотрению горожан)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AEA" w:rsidRDefault="002C7AEA">
            <w:pPr>
              <w:ind w:left="115" w:hanging="19"/>
              <w:jc w:val="left"/>
            </w:pPr>
            <w:r>
              <w:t>Комплексное благоустройство</w:t>
            </w:r>
          </w:p>
        </w:tc>
      </w:tr>
    </w:tbl>
    <w:p w:rsidR="005B64BE" w:rsidRDefault="005B64BE"/>
    <w:sectPr w:rsidR="005B64BE">
      <w:pgSz w:w="12240" w:h="15840"/>
      <w:pgMar w:top="1440" w:right="1219" w:bottom="1440" w:left="2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8"/>
    <w:rsid w:val="002C7AEA"/>
    <w:rsid w:val="005B64BE"/>
    <w:rsid w:val="0071089C"/>
    <w:rsid w:val="00727EB8"/>
    <w:rsid w:val="00A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BA5"/>
  <w15:docId w15:val="{F4258C12-DFD1-44CE-B8A6-95FD48B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42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cp:lastModifiedBy>Olga G. Matveeva</cp:lastModifiedBy>
  <cp:revision>3</cp:revision>
  <dcterms:created xsi:type="dcterms:W3CDTF">2020-11-30T11:58:00Z</dcterms:created>
  <dcterms:modified xsi:type="dcterms:W3CDTF">2020-11-30T11:58:00Z</dcterms:modified>
</cp:coreProperties>
</file>