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1765A0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7" o:title=""/>
          </v:shape>
          <o:OLEObject Type="Embed" ProgID="Word.Picture.8" ShapeID="_x0000_s1027" DrawAspect="Content" ObjectID="_1631972113" r:id="rId8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AD6AE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433DB4" w:rsidRDefault="008027C3" w:rsidP="005B0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A65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5BFC" w:rsidRPr="002259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B0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F5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C07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65B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A65BFC" w:rsidRPr="002259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027C3" w:rsidRPr="00E46B3A" w:rsidRDefault="008027C3" w:rsidP="005B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B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8027C3" w:rsidRPr="009E4B73" w:rsidRDefault="008027C3" w:rsidP="005B08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484" w:rsidRPr="00313C70" w:rsidRDefault="00274484" w:rsidP="005B08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2437">
        <w:rPr>
          <w:rFonts w:ascii="Times New Roman" w:hAnsi="Times New Roman" w:cs="Times New Roman"/>
          <w:b/>
          <w:i/>
          <w:sz w:val="24"/>
          <w:szCs w:val="24"/>
        </w:rPr>
        <w:t>Об утверждении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</w:t>
      </w:r>
      <w:r w:rsidR="00E62BEA" w:rsidRPr="000B2437">
        <w:rPr>
          <w:rFonts w:ascii="Times New Roman" w:hAnsi="Times New Roman" w:cs="Times New Roman"/>
          <w:b/>
          <w:i/>
          <w:sz w:val="24"/>
          <w:szCs w:val="24"/>
        </w:rPr>
        <w:t>твенных (муниципальных) услуг</w:t>
      </w:r>
      <w:r w:rsidR="00313C7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7483E" w:rsidRPr="000B2437" w:rsidRDefault="00A7483E" w:rsidP="005B08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27C3" w:rsidRPr="000B2437" w:rsidRDefault="007B1DD5" w:rsidP="005B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>В соответствии с</w:t>
      </w:r>
      <w:r w:rsidR="00C2657E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="008027C3" w:rsidRPr="000B2437">
        <w:rPr>
          <w:rFonts w:ascii="Times New Roman" w:hAnsi="Times New Roman" w:cs="Times New Roman"/>
          <w:sz w:val="24"/>
          <w:szCs w:val="24"/>
        </w:rPr>
        <w:t>Федеральным</w:t>
      </w:r>
      <w:r w:rsidR="00F13A7A">
        <w:rPr>
          <w:rFonts w:ascii="Times New Roman" w:hAnsi="Times New Roman" w:cs="Times New Roman"/>
          <w:sz w:val="24"/>
          <w:szCs w:val="24"/>
        </w:rPr>
        <w:t xml:space="preserve"> </w:t>
      </w:r>
      <w:r w:rsidRPr="000B2437">
        <w:rPr>
          <w:rFonts w:ascii="Times New Roman" w:hAnsi="Times New Roman" w:cs="Times New Roman"/>
          <w:sz w:val="24"/>
          <w:szCs w:val="24"/>
        </w:rPr>
        <w:t>законом от 27 июля 2010 года № 210</w:t>
      </w:r>
      <w:r w:rsidR="00285BF3" w:rsidRPr="000B2437">
        <w:rPr>
          <w:rFonts w:ascii="Times New Roman" w:hAnsi="Times New Roman" w:cs="Times New Roman"/>
          <w:sz w:val="24"/>
          <w:szCs w:val="24"/>
        </w:rPr>
        <w:t>-ФЗ</w:t>
      </w:r>
      <w:r w:rsidR="00B10A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3A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27C3" w:rsidRPr="000B2437">
        <w:rPr>
          <w:rFonts w:ascii="Times New Roman" w:hAnsi="Times New Roman" w:cs="Times New Roman"/>
          <w:sz w:val="24"/>
          <w:szCs w:val="24"/>
        </w:rPr>
        <w:t>«</w:t>
      </w:r>
      <w:r w:rsidR="00C2657E" w:rsidRPr="000B2437">
        <w:rPr>
          <w:rFonts w:ascii="Times New Roman" w:hAnsi="Times New Roman" w:cs="Times New Roman"/>
          <w:sz w:val="24"/>
          <w:szCs w:val="24"/>
        </w:rPr>
        <w:t>Об организации</w:t>
      </w:r>
      <w:r w:rsidR="001F654D" w:rsidRPr="000B2437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8027C3" w:rsidRPr="000B2437">
        <w:rPr>
          <w:rFonts w:ascii="Times New Roman" w:hAnsi="Times New Roman" w:cs="Times New Roman"/>
          <w:sz w:val="24"/>
          <w:szCs w:val="24"/>
        </w:rPr>
        <w:t>государственных</w:t>
      </w:r>
      <w:r w:rsidR="001F654D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="008027C3" w:rsidRPr="000B2437">
        <w:rPr>
          <w:rFonts w:ascii="Times New Roman" w:hAnsi="Times New Roman" w:cs="Times New Roman"/>
          <w:sz w:val="24"/>
          <w:szCs w:val="24"/>
        </w:rPr>
        <w:t>и</w:t>
      </w:r>
      <w:r w:rsidR="001F654D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="008027C3" w:rsidRPr="000B2437">
        <w:rPr>
          <w:rFonts w:ascii="Times New Roman" w:hAnsi="Times New Roman" w:cs="Times New Roman"/>
          <w:sz w:val="24"/>
          <w:szCs w:val="24"/>
        </w:rPr>
        <w:t>муниципа</w:t>
      </w:r>
      <w:r w:rsidR="002D6C93" w:rsidRPr="000B2437">
        <w:rPr>
          <w:rFonts w:ascii="Times New Roman" w:hAnsi="Times New Roman" w:cs="Times New Roman"/>
          <w:sz w:val="24"/>
          <w:szCs w:val="24"/>
        </w:rPr>
        <w:t>льных услуг»,</w:t>
      </w:r>
      <w:r w:rsidR="001F654D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Pr="000B2437">
        <w:rPr>
          <w:rFonts w:ascii="Times New Roman" w:hAnsi="Times New Roman" w:cs="Times New Roman"/>
          <w:sz w:val="24"/>
          <w:szCs w:val="24"/>
        </w:rPr>
        <w:t>постановлением Правительства Рос</w:t>
      </w:r>
      <w:r w:rsidR="00C67A13" w:rsidRPr="000B2437">
        <w:rPr>
          <w:rFonts w:ascii="Times New Roman" w:hAnsi="Times New Roman" w:cs="Times New Roman"/>
          <w:sz w:val="24"/>
          <w:szCs w:val="24"/>
        </w:rPr>
        <w:t>сийской Федерации от 27.09.</w:t>
      </w:r>
      <w:r w:rsidRPr="000B2437">
        <w:rPr>
          <w:rFonts w:ascii="Times New Roman" w:hAnsi="Times New Roman" w:cs="Times New Roman"/>
          <w:sz w:val="24"/>
          <w:szCs w:val="24"/>
        </w:rPr>
        <w:t xml:space="preserve">2011 </w:t>
      </w:r>
      <w:r w:rsidR="009B236A" w:rsidRPr="000B2437">
        <w:rPr>
          <w:rFonts w:ascii="Times New Roman" w:hAnsi="Times New Roman" w:cs="Times New Roman"/>
          <w:sz w:val="24"/>
          <w:szCs w:val="24"/>
        </w:rPr>
        <w:t xml:space="preserve">№ </w:t>
      </w:r>
      <w:r w:rsidR="008027C3" w:rsidRPr="000B2437">
        <w:rPr>
          <w:rFonts w:ascii="Times New Roman" w:hAnsi="Times New Roman" w:cs="Times New Roman"/>
          <w:sz w:val="24"/>
          <w:szCs w:val="24"/>
        </w:rPr>
        <w:t>797</w:t>
      </w:r>
      <w:r w:rsidR="00B10ACC">
        <w:rPr>
          <w:rFonts w:ascii="Times New Roman" w:hAnsi="Times New Roman" w:cs="Times New Roman"/>
          <w:sz w:val="24"/>
          <w:szCs w:val="24"/>
        </w:rPr>
        <w:t xml:space="preserve"> </w:t>
      </w:r>
      <w:r w:rsidR="005B08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0ACC">
        <w:rPr>
          <w:rFonts w:ascii="Times New Roman" w:hAnsi="Times New Roman" w:cs="Times New Roman"/>
          <w:sz w:val="24"/>
          <w:szCs w:val="24"/>
        </w:rPr>
        <w:t xml:space="preserve">«О </w:t>
      </w:r>
      <w:r w:rsidR="008027C3" w:rsidRPr="000B2437">
        <w:rPr>
          <w:rFonts w:ascii="Times New Roman" w:hAnsi="Times New Roman" w:cs="Times New Roman"/>
          <w:sz w:val="24"/>
          <w:szCs w:val="24"/>
        </w:rPr>
        <w:t>взаимодействии между</w:t>
      </w:r>
      <w:r w:rsidR="002D6C93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="00B10ACC">
        <w:rPr>
          <w:rFonts w:ascii="Times New Roman" w:hAnsi="Times New Roman" w:cs="Times New Roman"/>
          <w:sz w:val="24"/>
          <w:szCs w:val="24"/>
        </w:rPr>
        <w:t xml:space="preserve">многофункциональными </w:t>
      </w:r>
      <w:r w:rsidR="00285BF3" w:rsidRPr="000B2437">
        <w:rPr>
          <w:rFonts w:ascii="Times New Roman" w:hAnsi="Times New Roman" w:cs="Times New Roman"/>
          <w:sz w:val="24"/>
          <w:szCs w:val="24"/>
        </w:rPr>
        <w:t xml:space="preserve">центрами предоставления </w:t>
      </w:r>
      <w:r w:rsidR="008027C3" w:rsidRPr="000B2437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="00C2657E" w:rsidRPr="000B2437">
        <w:rPr>
          <w:rFonts w:ascii="Times New Roman" w:hAnsi="Times New Roman" w:cs="Times New Roman"/>
          <w:sz w:val="24"/>
          <w:szCs w:val="24"/>
        </w:rPr>
        <w:t>органами местного</w:t>
      </w:r>
      <w:r w:rsidR="002D6C93" w:rsidRPr="000B2437">
        <w:rPr>
          <w:rFonts w:ascii="Times New Roman" w:hAnsi="Times New Roman" w:cs="Times New Roman"/>
          <w:sz w:val="24"/>
          <w:szCs w:val="24"/>
        </w:rPr>
        <w:t xml:space="preserve"> самоуправления»,</w:t>
      </w:r>
      <w:r w:rsidR="008027C3" w:rsidRPr="000B2437">
        <w:rPr>
          <w:rFonts w:ascii="Times New Roman" w:hAnsi="Times New Roman" w:cs="Times New Roman"/>
          <w:sz w:val="24"/>
          <w:szCs w:val="24"/>
        </w:rPr>
        <w:t xml:space="preserve"> в целях повышения качества и доступности предоставления государственных и муниципальных услуг по принципу «одного окна»</w:t>
      </w:r>
    </w:p>
    <w:p w:rsidR="008027C3" w:rsidRPr="000B2437" w:rsidRDefault="008027C3" w:rsidP="005B08C5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8027C3" w:rsidRPr="000B2437" w:rsidRDefault="009A2955" w:rsidP="005B08C5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43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CF26CA" w:rsidRPr="000B2437">
        <w:rPr>
          <w:rFonts w:ascii="Times New Roman" w:hAnsi="Times New Roman" w:cs="Times New Roman"/>
          <w:b/>
          <w:sz w:val="24"/>
          <w:szCs w:val="24"/>
        </w:rPr>
        <w:t>:</w:t>
      </w:r>
    </w:p>
    <w:p w:rsidR="00CF26CA" w:rsidRPr="000B2437" w:rsidRDefault="00CF26CA" w:rsidP="005B08C5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4D" w:rsidRPr="000B2437" w:rsidRDefault="005B08C5" w:rsidP="005B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67A13" w:rsidRPr="000B2437">
        <w:rPr>
          <w:rFonts w:ascii="Times New Roman" w:hAnsi="Times New Roman" w:cs="Times New Roman"/>
          <w:sz w:val="24"/>
          <w:szCs w:val="24"/>
        </w:rPr>
        <w:t>Утвердить перечень муниципальных</w:t>
      </w:r>
      <w:r w:rsidR="008E5FD9" w:rsidRPr="000B2437">
        <w:rPr>
          <w:rFonts w:ascii="Times New Roman" w:hAnsi="Times New Roman" w:cs="Times New Roman"/>
          <w:sz w:val="24"/>
          <w:szCs w:val="24"/>
        </w:rPr>
        <w:t xml:space="preserve"> услуг, предоставление которых организуется по</w:t>
      </w:r>
      <w:r w:rsidR="00CC0381" w:rsidRPr="000B2437">
        <w:rPr>
          <w:rFonts w:ascii="Times New Roman" w:hAnsi="Times New Roman" w:cs="Times New Roman"/>
          <w:sz w:val="24"/>
          <w:szCs w:val="24"/>
        </w:rPr>
        <w:t xml:space="preserve">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(прилагается).</w:t>
      </w:r>
    </w:p>
    <w:p w:rsidR="00C67A13" w:rsidRPr="000B2437" w:rsidRDefault="00CE1AAD" w:rsidP="005B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 xml:space="preserve">2. </w:t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C67A13" w:rsidRPr="000B243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Невьянского </w:t>
      </w:r>
      <w:r w:rsidR="00D744C1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 w:rsidR="00D744C1" w:rsidRPr="00D744C1">
        <w:rPr>
          <w:rFonts w:ascii="Times New Roman" w:hAnsi="Times New Roman" w:cs="Times New Roman"/>
          <w:sz w:val="24"/>
          <w:szCs w:val="24"/>
        </w:rPr>
        <w:t>21</w:t>
      </w:r>
      <w:r w:rsidR="00D744C1">
        <w:rPr>
          <w:rFonts w:ascii="Times New Roman" w:hAnsi="Times New Roman" w:cs="Times New Roman"/>
          <w:sz w:val="24"/>
          <w:szCs w:val="24"/>
        </w:rPr>
        <w:t xml:space="preserve">.06.2019 № </w:t>
      </w:r>
      <w:r w:rsidR="00C67A13" w:rsidRPr="000B2437">
        <w:rPr>
          <w:rFonts w:ascii="Times New Roman" w:hAnsi="Times New Roman" w:cs="Times New Roman"/>
          <w:sz w:val="24"/>
          <w:szCs w:val="24"/>
        </w:rPr>
        <w:t>9</w:t>
      </w:r>
      <w:r w:rsidR="00D744C1" w:rsidRPr="00D744C1">
        <w:rPr>
          <w:rFonts w:ascii="Times New Roman" w:hAnsi="Times New Roman" w:cs="Times New Roman"/>
          <w:sz w:val="24"/>
          <w:szCs w:val="24"/>
        </w:rPr>
        <w:t>84</w:t>
      </w:r>
      <w:r w:rsidR="00C67A13" w:rsidRPr="000B2437">
        <w:rPr>
          <w:rFonts w:ascii="Times New Roman" w:hAnsi="Times New Roman" w:cs="Times New Roman"/>
          <w:sz w:val="24"/>
          <w:szCs w:val="24"/>
        </w:rPr>
        <w:t>-п «Об утверждении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</w:t>
      </w:r>
      <w:r w:rsidR="00EE4F61" w:rsidRPr="000B2437">
        <w:rPr>
          <w:rFonts w:ascii="Times New Roman" w:hAnsi="Times New Roman" w:cs="Times New Roman"/>
          <w:sz w:val="24"/>
          <w:szCs w:val="24"/>
        </w:rPr>
        <w:t>»</w:t>
      </w:r>
      <w:r w:rsidR="00B81387" w:rsidRPr="000B2437">
        <w:rPr>
          <w:rFonts w:ascii="Times New Roman" w:hAnsi="Times New Roman" w:cs="Times New Roman"/>
          <w:sz w:val="24"/>
          <w:szCs w:val="24"/>
        </w:rPr>
        <w:t>.</w:t>
      </w:r>
    </w:p>
    <w:p w:rsidR="005B08C5" w:rsidRDefault="0044292F" w:rsidP="005B08C5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>3</w:t>
      </w:r>
      <w:r w:rsidR="005B08C5">
        <w:rPr>
          <w:rFonts w:ascii="Times New Roman" w:hAnsi="Times New Roman" w:cs="Times New Roman"/>
          <w:sz w:val="24"/>
          <w:szCs w:val="24"/>
        </w:rPr>
        <w:t>.</w:t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8027C3" w:rsidRPr="000B243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</w:t>
      </w:r>
      <w:r w:rsidR="00B111DA" w:rsidRPr="000B2437">
        <w:rPr>
          <w:rFonts w:ascii="Times New Roman" w:hAnsi="Times New Roman" w:cs="Times New Roman"/>
          <w:sz w:val="24"/>
          <w:szCs w:val="24"/>
        </w:rPr>
        <w:t xml:space="preserve">нансов </w:t>
      </w:r>
      <w:r w:rsidR="009F48D8">
        <w:rPr>
          <w:rFonts w:ascii="Times New Roman" w:hAnsi="Times New Roman" w:cs="Times New Roman"/>
          <w:sz w:val="24"/>
          <w:szCs w:val="24"/>
        </w:rPr>
        <w:t>–</w:t>
      </w:r>
      <w:r w:rsidR="00B111DA" w:rsidRPr="000B2437">
        <w:rPr>
          <w:rFonts w:ascii="Times New Roman" w:hAnsi="Times New Roman" w:cs="Times New Roman"/>
          <w:sz w:val="24"/>
          <w:szCs w:val="24"/>
        </w:rPr>
        <w:t xml:space="preserve"> начальника Ф</w:t>
      </w:r>
      <w:r w:rsidR="008027C3" w:rsidRPr="000B2437">
        <w:rPr>
          <w:rFonts w:ascii="Times New Roman" w:hAnsi="Times New Roman" w:cs="Times New Roman"/>
          <w:sz w:val="24"/>
          <w:szCs w:val="24"/>
        </w:rPr>
        <w:t>инансового управления администрации Не</w:t>
      </w:r>
      <w:r w:rsidR="00013919" w:rsidRPr="000B2437">
        <w:rPr>
          <w:rFonts w:ascii="Times New Roman" w:hAnsi="Times New Roman" w:cs="Times New Roman"/>
          <w:sz w:val="24"/>
          <w:szCs w:val="24"/>
        </w:rPr>
        <w:t>вьянского городского</w:t>
      </w:r>
      <w:r w:rsidR="008027C3" w:rsidRPr="000B2437">
        <w:rPr>
          <w:rFonts w:ascii="Times New Roman" w:hAnsi="Times New Roman" w:cs="Times New Roman"/>
          <w:sz w:val="24"/>
          <w:szCs w:val="24"/>
        </w:rPr>
        <w:t xml:space="preserve"> округа А.М. Балашова. </w:t>
      </w:r>
    </w:p>
    <w:p w:rsidR="00A7483E" w:rsidRDefault="0044292F" w:rsidP="005B08C5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>4</w:t>
      </w:r>
      <w:r w:rsidR="005B08C5">
        <w:rPr>
          <w:rFonts w:ascii="Times New Roman" w:hAnsi="Times New Roman" w:cs="Times New Roman"/>
          <w:sz w:val="24"/>
          <w:szCs w:val="24"/>
        </w:rPr>
        <w:t>.</w:t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8027C3" w:rsidRPr="000B2437">
        <w:rPr>
          <w:rFonts w:ascii="Times New Roman" w:hAnsi="Times New Roman" w:cs="Times New Roman"/>
          <w:sz w:val="24"/>
          <w:szCs w:val="24"/>
        </w:rPr>
        <w:t>Опубли</w:t>
      </w:r>
      <w:r w:rsidR="00B111DA" w:rsidRPr="000B2437">
        <w:rPr>
          <w:rFonts w:ascii="Times New Roman" w:hAnsi="Times New Roman" w:cs="Times New Roman"/>
          <w:sz w:val="24"/>
          <w:szCs w:val="24"/>
        </w:rPr>
        <w:t>ковать постановление в газете «Муниципальный вестник</w:t>
      </w:r>
      <w:r w:rsidR="003A2762" w:rsidRPr="000B2437">
        <w:rPr>
          <w:rFonts w:ascii="Times New Roman" w:hAnsi="Times New Roman" w:cs="Times New Roman"/>
          <w:sz w:val="24"/>
          <w:szCs w:val="24"/>
        </w:rPr>
        <w:t xml:space="preserve"> Невьянского городского округа</w:t>
      </w:r>
      <w:r w:rsidR="008027C3" w:rsidRPr="000B2437">
        <w:rPr>
          <w:rFonts w:ascii="Times New Roman" w:hAnsi="Times New Roman" w:cs="Times New Roman"/>
          <w:sz w:val="24"/>
          <w:szCs w:val="24"/>
        </w:rPr>
        <w:t>» и разместить на официальном сайте Невьянского горо</w:t>
      </w:r>
      <w:r w:rsidR="009F48D8">
        <w:rPr>
          <w:rFonts w:ascii="Times New Roman" w:hAnsi="Times New Roman" w:cs="Times New Roman"/>
          <w:sz w:val="24"/>
          <w:szCs w:val="24"/>
        </w:rPr>
        <w:t>дского округа в информационно-</w:t>
      </w:r>
      <w:r w:rsidR="008027C3" w:rsidRPr="000B2437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0B2437" w:rsidRPr="000B2437" w:rsidRDefault="000B2437" w:rsidP="005B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98" w:rsidRPr="00313C70" w:rsidRDefault="00696D98" w:rsidP="005B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B2" w:rsidRPr="000B2437" w:rsidRDefault="008027C3" w:rsidP="005B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400F1" w:rsidRPr="000B2437">
        <w:rPr>
          <w:rFonts w:ascii="Times New Roman" w:hAnsi="Times New Roman" w:cs="Times New Roman"/>
          <w:sz w:val="24"/>
          <w:szCs w:val="24"/>
        </w:rPr>
        <w:t>Невьянского</w:t>
      </w:r>
      <w:r w:rsidR="00CF26CA" w:rsidRPr="000B2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7C3" w:rsidRPr="000B2437" w:rsidRDefault="008027C3" w:rsidP="005B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F26CA" w:rsidRPr="000B2437">
        <w:rPr>
          <w:rFonts w:ascii="Times New Roman" w:hAnsi="Times New Roman" w:cs="Times New Roman"/>
          <w:sz w:val="24"/>
          <w:szCs w:val="24"/>
        </w:rPr>
        <w:t>А.А. Берчук</w:t>
      </w:r>
    </w:p>
    <w:p w:rsidR="008027C3" w:rsidRPr="000B2437" w:rsidRDefault="00C400F1" w:rsidP="005B08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2BB1" w:rsidRDefault="00C02BB1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F0BB2" w:rsidSect="001765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709" w:bottom="907" w:left="1531" w:header="709" w:footer="709" w:gutter="0"/>
          <w:cols w:space="708"/>
          <w:titlePg/>
          <w:docGrid w:linePitch="360"/>
        </w:sectPr>
      </w:pPr>
    </w:p>
    <w:p w:rsidR="00DE5472" w:rsidRDefault="00DE5472" w:rsidP="009476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ind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0BB2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</w:t>
      </w: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FF0BB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администрации</w:t>
      </w: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FF0BB2">
        <w:rPr>
          <w:rFonts w:ascii="Times New Roman" w:eastAsia="Times New Roman" w:hAnsi="Times New Roman" w:cs="Times New Roman"/>
          <w:sz w:val="21"/>
          <w:szCs w:val="21"/>
          <w:lang w:eastAsia="ru-RU"/>
        </w:rPr>
        <w:t>Невьянского городского округа</w:t>
      </w:r>
    </w:p>
    <w:p w:rsidR="00FF0BB2" w:rsidRPr="00225900" w:rsidRDefault="00FF0BB2" w:rsidP="00FF0BB2">
      <w:pPr>
        <w:autoSpaceDE w:val="0"/>
        <w:autoSpaceDN w:val="0"/>
        <w:adjustRightInd w:val="0"/>
        <w:spacing w:after="0" w:line="240" w:lineRule="auto"/>
        <w:ind w:left="10065" w:right="-516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FF0BB2">
        <w:rPr>
          <w:rFonts w:ascii="Times New Roman" w:eastAsia="Calibri" w:hAnsi="Times New Roman" w:cs="Times New Roman"/>
          <w:sz w:val="21"/>
          <w:szCs w:val="21"/>
        </w:rPr>
        <w:t xml:space="preserve">                              от </w:t>
      </w:r>
      <w:r w:rsidR="00A65BFC">
        <w:rPr>
          <w:rFonts w:ascii="Times New Roman" w:eastAsia="Calibri" w:hAnsi="Times New Roman" w:cs="Times New Roman"/>
          <w:sz w:val="21"/>
          <w:szCs w:val="21"/>
          <w:u w:val="single"/>
        </w:rPr>
        <w:t>__</w:t>
      </w:r>
      <w:r w:rsidR="00A65BFC" w:rsidRPr="00225900">
        <w:rPr>
          <w:rFonts w:ascii="Times New Roman" w:eastAsia="Calibri" w:hAnsi="Times New Roman" w:cs="Times New Roman"/>
          <w:sz w:val="21"/>
          <w:szCs w:val="21"/>
          <w:u w:val="single"/>
        </w:rPr>
        <w:t>________</w:t>
      </w:r>
      <w:r w:rsidRPr="00FF0BB2">
        <w:rPr>
          <w:rFonts w:ascii="Times New Roman" w:eastAsia="Calibri" w:hAnsi="Times New Roman" w:cs="Times New Roman"/>
          <w:sz w:val="21"/>
          <w:szCs w:val="21"/>
        </w:rPr>
        <w:t xml:space="preserve">№ </w:t>
      </w:r>
      <w:r w:rsidR="00A65BFC">
        <w:rPr>
          <w:rFonts w:ascii="Times New Roman" w:eastAsia="Calibri" w:hAnsi="Times New Roman" w:cs="Times New Roman"/>
          <w:sz w:val="21"/>
          <w:szCs w:val="21"/>
          <w:u w:val="single"/>
        </w:rPr>
        <w:t>____</w:t>
      </w:r>
      <w:r w:rsidR="00A65BFC" w:rsidRPr="00225900">
        <w:rPr>
          <w:rFonts w:ascii="Times New Roman" w:eastAsia="Calibri" w:hAnsi="Times New Roman" w:cs="Times New Roman"/>
          <w:sz w:val="21"/>
          <w:szCs w:val="21"/>
          <w:u w:val="single"/>
        </w:rPr>
        <w:t>_</w:t>
      </w: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ind w:left="10065" w:right="-51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0BB2" w:rsidRPr="00C86AC6" w:rsidRDefault="00FF0BB2" w:rsidP="00FF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6AC6">
        <w:rPr>
          <w:rFonts w:ascii="Times New Roman" w:eastAsia="Times New Roman" w:hAnsi="Times New Roman" w:cs="Times New Roman"/>
          <w:b/>
          <w:bCs/>
          <w:lang w:eastAsia="ru-RU"/>
        </w:rPr>
        <w:t>Перечень</w:t>
      </w:r>
    </w:p>
    <w:p w:rsidR="00FF0BB2" w:rsidRPr="00C86AC6" w:rsidRDefault="00FF0BB2" w:rsidP="00FF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6AC6">
        <w:rPr>
          <w:rFonts w:ascii="Times New Roman" w:eastAsia="Times New Roman" w:hAnsi="Times New Roman" w:cs="Times New Roman"/>
          <w:b/>
          <w:bCs/>
          <w:lang w:eastAsia="ru-RU"/>
        </w:rPr>
        <w:t>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</w:t>
      </w:r>
    </w:p>
    <w:p w:rsidR="00FF0BB2" w:rsidRPr="00C86AC6" w:rsidRDefault="00FF0BB2" w:rsidP="00FF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675"/>
        <w:gridCol w:w="9781"/>
        <w:gridCol w:w="4820"/>
      </w:tblGrid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образования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Зачисление в образовательное учреждение Невьянского городского округа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  учреждениях Невьянского городского округа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 текущей успеваемости учащихся, ведение электронного  дневника и электронного журнала успеваемости  в общеобразовательных учреждениях Невьянского городского округа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300A99" w:rsidRPr="00C86AC6" w:rsidTr="00300A99">
        <w:tc>
          <w:tcPr>
            <w:tcW w:w="675" w:type="dxa"/>
          </w:tcPr>
          <w:p w:rsidR="00300A99" w:rsidRPr="00C86AC6" w:rsidRDefault="00300A99" w:rsidP="00FF0BB2">
            <w:pPr>
              <w:rPr>
                <w:rFonts w:hAnsi="Times New Roman"/>
                <w:bCs/>
                <w:sz w:val="22"/>
                <w:szCs w:val="22"/>
                <w:lang w:val="en-US"/>
              </w:rPr>
            </w:pPr>
            <w:r w:rsidRPr="00C86AC6">
              <w:rPr>
                <w:rFonts w:hAnsi="Times New Roman"/>
                <w:bCs/>
                <w:sz w:val="22"/>
                <w:szCs w:val="22"/>
                <w:lang w:val="en-US"/>
              </w:rPr>
              <w:t>7.</w:t>
            </w:r>
          </w:p>
        </w:tc>
        <w:tc>
          <w:tcPr>
            <w:tcW w:w="9781" w:type="dxa"/>
          </w:tcPr>
          <w:p w:rsidR="00300A99" w:rsidRPr="00C86AC6" w:rsidRDefault="00300A99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путевок детям (за исключением детей сирот и детей, оставшихся без попечения родителей детей, находящихся в трудной жизненной ситуации) в организации отдыха и оздоровления, в учебное время</w:t>
            </w:r>
          </w:p>
        </w:tc>
        <w:tc>
          <w:tcPr>
            <w:tcW w:w="4820" w:type="dxa"/>
          </w:tcPr>
          <w:p w:rsidR="00300A99" w:rsidRPr="00C86AC6" w:rsidRDefault="00300A99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7031DF">
        <w:trPr>
          <w:trHeight w:val="779"/>
        </w:trPr>
        <w:tc>
          <w:tcPr>
            <w:tcW w:w="675" w:type="dxa"/>
          </w:tcPr>
          <w:p w:rsidR="00FF0BB2" w:rsidRPr="00C86AC6" w:rsidRDefault="00300A99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8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</w:tbl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04"/>
        <w:gridCol w:w="9781"/>
        <w:gridCol w:w="4791"/>
      </w:tblGrid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культуры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</w:t>
            </w:r>
            <w:r w:rsidRPr="00C86AC6">
              <w:rPr>
                <w:rFonts w:hAnsi="Times New Roman"/>
                <w:sz w:val="22"/>
                <w:szCs w:val="22"/>
              </w:rPr>
              <w:lastRenderedPageBreak/>
              <w:t>других мероприятий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lastRenderedPageBreak/>
              <w:t>МКУ «УК НГО», МБУК НГО «КДЦ»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10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МКУ «УК НГО», МКУК «ЦБС» НГО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11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МКУ «УК НГО», МКУК «ЦБС» НГО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12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МКУ «УК НГО», МБУК НГО «КДЦ»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МКУ «УК НГО», МБУК НГО «КДЦ»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ind w:hanging="7"/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агропромышленного комплекса и продовольствия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14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C55ECA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</w:t>
            </w:r>
            <w:r w:rsidR="00C55ECA" w:rsidRPr="00C86AC6">
              <w:rPr>
                <w:rFonts w:hAnsi="Times New Roman"/>
                <w:sz w:val="22"/>
                <w:szCs w:val="22"/>
              </w:rPr>
              <w:t xml:space="preserve"> в очередном календарном году 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15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8F114C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</w:t>
            </w:r>
            <w:r w:rsidR="008F114C" w:rsidRPr="00C86AC6">
              <w:rPr>
                <w:rFonts w:hAnsi="Times New Roman"/>
                <w:sz w:val="22"/>
                <w:szCs w:val="22"/>
              </w:rPr>
              <w:t xml:space="preserve"> разрешений</w:t>
            </w:r>
            <w:r w:rsidRPr="00C86AC6">
              <w:rPr>
                <w:rFonts w:hAnsi="Times New Roman"/>
                <w:sz w:val="22"/>
                <w:szCs w:val="22"/>
              </w:rPr>
              <w:t xml:space="preserve"> на право организации розничных рынков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социальной политики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18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440FEE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 государственной услуги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Рабочая группа по предоставлению компенсаций и льгот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20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21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color w:val="FF0000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ind w:hanging="7"/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муниципального имущества</w:t>
            </w:r>
          </w:p>
        </w:tc>
      </w:tr>
      <w:tr w:rsidR="00D04F5E" w:rsidRPr="00C86AC6" w:rsidTr="00AA387F">
        <w:tc>
          <w:tcPr>
            <w:tcW w:w="704" w:type="dxa"/>
          </w:tcPr>
          <w:p w:rsidR="00D04F5E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22</w:t>
            </w:r>
            <w:r w:rsidR="007D3785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D04F5E" w:rsidRPr="00C86AC6" w:rsidRDefault="003219C9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земельных участков однократно бесплатно в собственность граждан для индивидуального жилищного строительства на территории Невьянского городского округа</w:t>
            </w:r>
          </w:p>
        </w:tc>
        <w:tc>
          <w:tcPr>
            <w:tcW w:w="4791" w:type="dxa"/>
          </w:tcPr>
          <w:p w:rsidR="00D04F5E" w:rsidRPr="00C86AC6" w:rsidRDefault="0021060E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lastRenderedPageBreak/>
              <w:t>23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trike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разрешений на установку и эксплуатацию рекламных конструкций, аннулировании таких разрешений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24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Подготовка и (или) утверждение схем расположения земельных участков на кадастровом плане территории </w:t>
            </w:r>
          </w:p>
          <w:p w:rsidR="00FF0BB2" w:rsidRPr="00C86AC6" w:rsidRDefault="00FF0BB2" w:rsidP="00FF0BB2">
            <w:pPr>
              <w:ind w:hanging="7"/>
              <w:rPr>
                <w:rFonts w:hAnsi="Times New Roman"/>
                <w:strike/>
                <w:sz w:val="22"/>
                <w:szCs w:val="22"/>
              </w:rPr>
            </w:pP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25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и находящихся в муниципальной собственности Невьянского городского округа  в постоянное (бессрочное) пользование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26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гражданам и юридическим лицам земельных участков, на которых расположены здания, сооружения, находящиеся в собственности граждан и юридических лиц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27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28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rPr>
          <w:trHeight w:val="706"/>
        </w:trPr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rPr>
          <w:trHeight w:val="1311"/>
        </w:trPr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31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32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trike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земельных участков на территории Невьянского городского округа по результатам торгов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34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35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lastRenderedPageBreak/>
              <w:t>36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Предварительное согласование предоставления земельных участков, государственная собственность на которые не разграничена, расположенных  на территории 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37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DC180B" w:rsidRPr="00C86AC6" w:rsidTr="00AA387F">
        <w:tc>
          <w:tcPr>
            <w:tcW w:w="704" w:type="dxa"/>
          </w:tcPr>
          <w:p w:rsidR="00DC180B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38</w:t>
            </w:r>
            <w:r w:rsidR="007D3785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DC180B" w:rsidRPr="00C86AC6" w:rsidRDefault="00DC180B" w:rsidP="003B19E6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Установление сервитута в отношении земельных участко</w:t>
            </w:r>
            <w:r w:rsidR="007C0F61" w:rsidRPr="00C86AC6">
              <w:rPr>
                <w:rFonts w:hAnsi="Times New Roman"/>
                <w:sz w:val="22"/>
                <w:szCs w:val="22"/>
              </w:rPr>
              <w:t>в, находящихся в муниципальной собственности Невьянского городского округа</w:t>
            </w:r>
            <w:r w:rsidR="005D42F4" w:rsidRPr="00C86AC6">
              <w:rPr>
                <w:rFonts w:hAnsi="Times New Roman"/>
                <w:sz w:val="22"/>
                <w:szCs w:val="22"/>
              </w:rPr>
              <w:t xml:space="preserve"> или в государственной неразграниченной собственности, расположенных на </w:t>
            </w:r>
            <w:r w:rsidR="003B19E6" w:rsidRPr="00C86AC6">
              <w:rPr>
                <w:rFonts w:hAnsi="Times New Roman"/>
                <w:sz w:val="22"/>
                <w:szCs w:val="22"/>
              </w:rPr>
              <w:t>территории</w:t>
            </w:r>
            <w:r w:rsidR="005D42F4" w:rsidRPr="00C86AC6">
              <w:rPr>
                <w:rFonts w:hAnsi="Times New Roman"/>
                <w:sz w:val="22"/>
                <w:szCs w:val="22"/>
              </w:rPr>
              <w:t xml:space="preserve"> Невьянского городского округа</w:t>
            </w:r>
          </w:p>
        </w:tc>
        <w:tc>
          <w:tcPr>
            <w:tcW w:w="4791" w:type="dxa"/>
          </w:tcPr>
          <w:p w:rsidR="00DC180B" w:rsidRPr="00C86AC6" w:rsidRDefault="000A028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40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Заключение договора на размещение нестационарных торговых объектов на земельных участках, государственная собственность на которые не разграничена и земельных участках, находящихся в муниципальной собственности, расположенных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41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42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строительства и развития инфраструктуры</w:t>
            </w:r>
          </w:p>
        </w:tc>
      </w:tr>
      <w:tr w:rsidR="00FF0BB2" w:rsidRPr="00C86AC6" w:rsidTr="00AA387F">
        <w:trPr>
          <w:trHeight w:val="705"/>
        </w:trPr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44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color w:val="FF0000"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45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46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3B19E6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градостроительных планов земельных участков</w:t>
            </w:r>
            <w:r w:rsidR="000D515F" w:rsidRPr="00C86AC6">
              <w:rPr>
                <w:rFonts w:hAnsi="Times New Roman"/>
                <w:sz w:val="22"/>
                <w:szCs w:val="22"/>
              </w:rPr>
              <w:t>, расположенных</w:t>
            </w:r>
            <w:r w:rsidR="00FF0BB2" w:rsidRPr="00C86AC6">
              <w:rPr>
                <w:rFonts w:hAnsi="Times New Roman"/>
                <w:sz w:val="22"/>
                <w:szCs w:val="22"/>
              </w:rPr>
              <w:t xml:space="preserve">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47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4D029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разрешения на строительство (реконструкцию</w:t>
            </w:r>
            <w:r w:rsidR="004D0292">
              <w:rPr>
                <w:rFonts w:hAnsi="Times New Roman"/>
                <w:sz w:val="22"/>
                <w:szCs w:val="22"/>
              </w:rPr>
              <w:t xml:space="preserve">) </w:t>
            </w:r>
            <w:r w:rsidRPr="00C86AC6">
              <w:rPr>
                <w:rFonts w:hAnsi="Times New Roman"/>
                <w:sz w:val="22"/>
                <w:szCs w:val="22"/>
              </w:rPr>
              <w:t>объектов капитального строительства на территории</w:t>
            </w:r>
            <w:r w:rsidR="00074E7A" w:rsidRPr="00C86AC6">
              <w:rPr>
                <w:rFonts w:hAnsi="Times New Roman"/>
                <w:sz w:val="22"/>
                <w:szCs w:val="22"/>
              </w:rPr>
              <w:t xml:space="preserve"> Невьянского городского 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48</w:t>
            </w:r>
            <w:r w:rsidR="007D3785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Выдача уведомлений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</w:t>
            </w:r>
            <w:r w:rsidRPr="00C86AC6">
              <w:rPr>
                <w:rFonts w:hAnsi="Times New Roman"/>
                <w:sz w:val="22"/>
                <w:szCs w:val="22"/>
              </w:rPr>
              <w:lastRenderedPageBreak/>
              <w:t>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lastRenderedPageBreak/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rPr>
          <w:trHeight w:val="371"/>
        </w:trPr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A26B38">
            <w:pPr>
              <w:rPr>
                <w:rFonts w:hAnsi="Times New Roman"/>
                <w:strike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Присвоение адреса объекту </w:t>
            </w:r>
            <w:r w:rsidR="00A26B38" w:rsidRPr="00C86AC6">
              <w:rPr>
                <w:rFonts w:hAnsi="Times New Roman"/>
                <w:sz w:val="22"/>
                <w:szCs w:val="22"/>
              </w:rPr>
              <w:t>недвижимости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50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5</w:t>
            </w:r>
            <w:r w:rsidR="00C63CCB">
              <w:rPr>
                <w:rFonts w:hAnsi="Times New Roman"/>
                <w:bCs/>
                <w:sz w:val="22"/>
                <w:szCs w:val="22"/>
              </w:rPr>
              <w:t>1</w:t>
            </w:r>
            <w:r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</w:t>
            </w:r>
            <w:r w:rsidR="009C01B3">
              <w:rPr>
                <w:rFonts w:hAnsi="Times New Roman"/>
                <w:sz w:val="22"/>
                <w:szCs w:val="22"/>
              </w:rPr>
              <w:t>, реконструкции объектов капитального  строительства</w:t>
            </w:r>
            <w:r w:rsidRPr="00C86AC6">
              <w:rPr>
                <w:rFonts w:hAnsi="Times New Roman"/>
                <w:sz w:val="22"/>
                <w:szCs w:val="22"/>
              </w:rPr>
              <w:t xml:space="preserve">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52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trike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разрешения на ввод в эксплуатацию,  внесение изменений в разрешения на ввод в эксплуатацию при осуществлении строительства, реконструкции объектов капитального строительства на территори</w:t>
            </w:r>
            <w:r w:rsidR="00A26B38" w:rsidRPr="00C86AC6">
              <w:rPr>
                <w:rFonts w:hAnsi="Times New Roman"/>
                <w:sz w:val="22"/>
                <w:szCs w:val="22"/>
              </w:rPr>
              <w:t>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транспорта и связи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обеспечения жильем молодых семей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54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55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56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архивного дела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57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Архивный отдел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58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2E1E05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Предоставление </w:t>
            </w:r>
            <w:r w:rsidR="00C660DF" w:rsidRPr="00C86AC6">
              <w:rPr>
                <w:rFonts w:hAnsi="Times New Roman"/>
                <w:sz w:val="22"/>
                <w:szCs w:val="22"/>
              </w:rPr>
              <w:t>архивных справок,</w:t>
            </w:r>
            <w:r w:rsidRPr="00C86AC6">
              <w:rPr>
                <w:rFonts w:hAnsi="Times New Roman"/>
                <w:sz w:val="22"/>
                <w:szCs w:val="22"/>
              </w:rPr>
              <w:t xml:space="preserve"> архивных</w:t>
            </w:r>
            <w:r w:rsidR="002E1E05" w:rsidRPr="00C86AC6">
              <w:rPr>
                <w:rFonts w:hAnsi="Times New Roman"/>
                <w:sz w:val="22"/>
                <w:szCs w:val="22"/>
              </w:rPr>
              <w:t xml:space="preserve">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Архивный отдел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энергетики и жилищно-коммунального хозяйства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60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Оформление дубликата договора социального найма жилого помещения муниципального </w:t>
            </w:r>
            <w:r w:rsidRPr="00C86AC6">
              <w:rPr>
                <w:rFonts w:hAnsi="Times New Roman"/>
                <w:sz w:val="22"/>
                <w:szCs w:val="22"/>
              </w:rPr>
              <w:lastRenderedPageBreak/>
              <w:t>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lastRenderedPageBreak/>
              <w:t xml:space="preserve">МБУ «Управление хозяйством Невьянского </w:t>
            </w:r>
            <w:r w:rsidRPr="00C86AC6">
              <w:rPr>
                <w:rFonts w:hAnsi="Times New Roman"/>
                <w:sz w:val="22"/>
                <w:szCs w:val="22"/>
              </w:rPr>
              <w:lastRenderedPageBreak/>
              <w:t>городского округа»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lastRenderedPageBreak/>
              <w:t>6</w:t>
            </w:r>
            <w:r w:rsidR="00C63CCB">
              <w:rPr>
                <w:rFonts w:hAnsi="Times New Roman"/>
                <w:bCs/>
                <w:sz w:val="22"/>
                <w:szCs w:val="22"/>
              </w:rPr>
              <w:t>1</w:t>
            </w:r>
            <w:r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color w:val="FF0000"/>
                <w:sz w:val="22"/>
                <w:szCs w:val="22"/>
              </w:rPr>
            </w:pPr>
            <w:r>
              <w:rPr>
                <w:rFonts w:hAnsi="Times New Roman"/>
                <w:bCs/>
                <w:color w:val="000000"/>
                <w:sz w:val="22"/>
                <w:szCs w:val="22"/>
              </w:rPr>
              <w:t>62</w:t>
            </w:r>
            <w:r w:rsidR="00FF0BB2" w:rsidRPr="00C86AC6">
              <w:rPr>
                <w:rFonts w:hAnsi="Times New Roman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64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29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65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66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67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разрешения на снос (перенос) зеленых насаждений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68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E84650">
        <w:trPr>
          <w:trHeight w:val="482"/>
        </w:trPr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Признание в установленном порядке жилых помещений муниципального жилищного фонда непригодными для проживания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0C04BE" w:rsidRPr="00C86AC6" w:rsidTr="00C9737A">
        <w:trPr>
          <w:trHeight w:val="222"/>
        </w:trPr>
        <w:tc>
          <w:tcPr>
            <w:tcW w:w="15276" w:type="dxa"/>
            <w:gridSpan w:val="3"/>
          </w:tcPr>
          <w:p w:rsidR="000C04BE" w:rsidRPr="00C86AC6" w:rsidRDefault="000C04BE" w:rsidP="000C04BE">
            <w:pPr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C86AC6">
              <w:rPr>
                <w:rFonts w:hAnsi="Times New Roman"/>
                <w:b/>
                <w:sz w:val="22"/>
                <w:szCs w:val="22"/>
              </w:rPr>
              <w:t>Услуги в сфере налогообложения</w:t>
            </w:r>
          </w:p>
        </w:tc>
      </w:tr>
      <w:tr w:rsidR="000C04BE" w:rsidRPr="00C86AC6" w:rsidTr="00DE54B5">
        <w:trPr>
          <w:trHeight w:val="679"/>
        </w:trPr>
        <w:tc>
          <w:tcPr>
            <w:tcW w:w="704" w:type="dxa"/>
          </w:tcPr>
          <w:p w:rsidR="000C04BE" w:rsidRPr="00C86AC6" w:rsidRDefault="00C63CCB" w:rsidP="000C04BE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70</w:t>
            </w:r>
            <w:r w:rsidR="007D3785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0C04BE" w:rsidRPr="00E84650" w:rsidRDefault="00C9737A" w:rsidP="000C04BE">
            <w:pPr>
              <w:rPr>
                <w:rFonts w:hAnsi="Times New Roman"/>
                <w:sz w:val="22"/>
                <w:szCs w:val="22"/>
              </w:rPr>
            </w:pPr>
            <w:r w:rsidRPr="00E84650">
              <w:rPr>
                <w:rFonts w:hAnsi="Times New Roman"/>
                <w:sz w:val="22"/>
                <w:szCs w:val="22"/>
              </w:rPr>
              <w:t>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</w:t>
            </w:r>
          </w:p>
        </w:tc>
        <w:tc>
          <w:tcPr>
            <w:tcW w:w="4791" w:type="dxa"/>
          </w:tcPr>
          <w:p w:rsidR="000C04BE" w:rsidRPr="00C86AC6" w:rsidRDefault="00DB6C3E" w:rsidP="000C04BE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прогнозирования доходов Финансового управления администрации Невьянского городского округа</w:t>
            </w:r>
          </w:p>
        </w:tc>
      </w:tr>
      <w:tr w:rsidR="00E84650" w:rsidRPr="00C86AC6" w:rsidTr="00A74979">
        <w:trPr>
          <w:trHeight w:val="78"/>
        </w:trPr>
        <w:tc>
          <w:tcPr>
            <w:tcW w:w="15276" w:type="dxa"/>
            <w:gridSpan w:val="3"/>
          </w:tcPr>
          <w:p w:rsidR="00E84650" w:rsidRPr="00E84650" w:rsidRDefault="00E84650" w:rsidP="00E84650">
            <w:pPr>
              <w:ind w:hanging="7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E84650">
              <w:rPr>
                <w:rFonts w:hAnsi="Times New Roman"/>
                <w:b/>
                <w:sz w:val="22"/>
                <w:szCs w:val="22"/>
              </w:rPr>
              <w:t xml:space="preserve">Услуги в сфере использования воздушного пространства </w:t>
            </w:r>
          </w:p>
        </w:tc>
      </w:tr>
      <w:tr w:rsidR="00DB6C3E" w:rsidRPr="00C86AC6" w:rsidTr="00DE54B5">
        <w:trPr>
          <w:trHeight w:val="679"/>
        </w:trPr>
        <w:tc>
          <w:tcPr>
            <w:tcW w:w="704" w:type="dxa"/>
          </w:tcPr>
          <w:p w:rsidR="00DB6C3E" w:rsidRPr="00C86AC6" w:rsidRDefault="00C63CCB" w:rsidP="000C04BE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71</w:t>
            </w:r>
            <w:r w:rsidR="007D3785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DB6C3E" w:rsidRPr="00C86AC6" w:rsidRDefault="00DB6C3E" w:rsidP="000C04BE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муниципальной услуги по выдаче разрешения на выполнение авиаци</w:t>
            </w:r>
            <w:r w:rsidR="00707A0C" w:rsidRPr="00C86AC6">
              <w:rPr>
                <w:rFonts w:hAnsi="Times New Roman"/>
                <w:sz w:val="22"/>
                <w:szCs w:val="22"/>
              </w:rPr>
              <w:t xml:space="preserve">онных работ, парашютных прыжков, </w:t>
            </w:r>
            <w:r w:rsidRPr="00C86AC6">
              <w:rPr>
                <w:rFonts w:hAnsi="Times New Roman"/>
                <w:sz w:val="22"/>
                <w:szCs w:val="22"/>
              </w:rPr>
              <w:t>демонстрационных</w:t>
            </w:r>
            <w:r w:rsidR="00707A0C" w:rsidRPr="00C86AC6">
              <w:rPr>
                <w:rFonts w:hAnsi="Times New Roman"/>
                <w:sz w:val="22"/>
                <w:szCs w:val="22"/>
              </w:rPr>
              <w:t xml:space="preserve"> полетов воздушных судов, полетов беспилотных летательных аппаратов, подъемов привязанных аэростатов над населенными пунктами Невьянского городского округа</w:t>
            </w:r>
            <w:r w:rsidR="00721019" w:rsidRPr="00C86AC6">
              <w:rPr>
                <w:rFonts w:hAnsi="Times New Roman"/>
                <w:sz w:val="22"/>
                <w:szCs w:val="22"/>
              </w:rPr>
              <w:t xml:space="preserve">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</w:t>
            </w:r>
            <w:r w:rsidR="00721019" w:rsidRPr="00C86AC6">
              <w:rPr>
                <w:rFonts w:hAnsi="Times New Roman"/>
                <w:sz w:val="22"/>
                <w:szCs w:val="22"/>
              </w:rPr>
              <w:lastRenderedPageBreak/>
              <w:t xml:space="preserve">аэронавигационной информации </w:t>
            </w:r>
          </w:p>
        </w:tc>
        <w:tc>
          <w:tcPr>
            <w:tcW w:w="4791" w:type="dxa"/>
          </w:tcPr>
          <w:p w:rsidR="00DB6C3E" w:rsidRPr="00C86AC6" w:rsidRDefault="00721019" w:rsidP="000C04BE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lastRenderedPageBreak/>
              <w:t>Отдел гражданской защиты и мобили</w:t>
            </w:r>
            <w:r w:rsidR="00DB26C3" w:rsidRPr="00C86AC6">
              <w:rPr>
                <w:rFonts w:hAnsi="Times New Roman"/>
                <w:sz w:val="22"/>
                <w:szCs w:val="22"/>
              </w:rPr>
              <w:t xml:space="preserve">зационной работы администрации </w:t>
            </w:r>
            <w:r w:rsidRPr="00C86AC6">
              <w:rPr>
                <w:rFonts w:hAnsi="Times New Roman"/>
                <w:sz w:val="22"/>
                <w:szCs w:val="22"/>
              </w:rPr>
              <w:t>Невьянского городского округа</w:t>
            </w:r>
          </w:p>
        </w:tc>
      </w:tr>
    </w:tbl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spacing w:after="160" w:line="259" w:lineRule="auto"/>
        <w:rPr>
          <w:rFonts w:ascii="Calibri" w:eastAsia="Calibri" w:hAnsi="Calibri" w:cs="Times New Roman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Pr="000B2437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E5472" w:rsidRPr="000B2437" w:rsidSect="001765A0">
      <w:headerReference w:type="default" r:id="rId15"/>
      <w:pgSz w:w="16838" w:h="11906" w:orient="landscape" w:code="9"/>
      <w:pgMar w:top="1531" w:right="567" w:bottom="709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D9" w:rsidRDefault="009476D9" w:rsidP="009476D9">
      <w:pPr>
        <w:spacing w:after="0" w:line="240" w:lineRule="auto"/>
      </w:pPr>
      <w:r>
        <w:separator/>
      </w:r>
    </w:p>
  </w:endnote>
  <w:endnote w:type="continuationSeparator" w:id="0">
    <w:p w:rsidR="009476D9" w:rsidRDefault="009476D9" w:rsidP="0094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D9" w:rsidRDefault="009476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D9" w:rsidRDefault="009476D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D9" w:rsidRDefault="009476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D9" w:rsidRDefault="009476D9" w:rsidP="009476D9">
      <w:pPr>
        <w:spacing w:after="0" w:line="240" w:lineRule="auto"/>
      </w:pPr>
      <w:r>
        <w:separator/>
      </w:r>
    </w:p>
  </w:footnote>
  <w:footnote w:type="continuationSeparator" w:id="0">
    <w:p w:rsidR="009476D9" w:rsidRDefault="009476D9" w:rsidP="0094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D9" w:rsidRDefault="009476D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D9" w:rsidRDefault="009476D9" w:rsidP="001765A0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434959"/>
      <w:docPartObj>
        <w:docPartGallery w:val="Page Numbers (Top of Page)"/>
        <w:docPartUnique/>
      </w:docPartObj>
    </w:sdtPr>
    <w:sdtContent>
      <w:p w:rsidR="001765A0" w:rsidRDefault="001765A0">
        <w:pPr>
          <w:pStyle w:val="a7"/>
          <w:jc w:val="center"/>
        </w:pPr>
      </w:p>
      <w:bookmarkStart w:id="0" w:name="_GoBack" w:displacedByCustomXml="next"/>
      <w:bookmarkEnd w:id="0" w:displacedByCustomXml="next"/>
    </w:sdtContent>
  </w:sdt>
  <w:p w:rsidR="009476D9" w:rsidRDefault="009476D9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330474"/>
      <w:docPartObj>
        <w:docPartGallery w:val="Page Numbers (Top of Page)"/>
        <w:docPartUnique/>
      </w:docPartObj>
    </w:sdtPr>
    <w:sdtContent>
      <w:p w:rsidR="001765A0" w:rsidRDefault="001765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765A0" w:rsidRDefault="001765A0" w:rsidP="001765A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7B9B"/>
    <w:multiLevelType w:val="hybridMultilevel"/>
    <w:tmpl w:val="93465144"/>
    <w:lvl w:ilvl="0" w:tplc="0448818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C3"/>
    <w:rsid w:val="00001980"/>
    <w:rsid w:val="0000574D"/>
    <w:rsid w:val="00005E28"/>
    <w:rsid w:val="00011813"/>
    <w:rsid w:val="00013919"/>
    <w:rsid w:val="0001527C"/>
    <w:rsid w:val="000154D7"/>
    <w:rsid w:val="00026452"/>
    <w:rsid w:val="00035A7E"/>
    <w:rsid w:val="00040F58"/>
    <w:rsid w:val="00041B22"/>
    <w:rsid w:val="00046736"/>
    <w:rsid w:val="00052685"/>
    <w:rsid w:val="00053490"/>
    <w:rsid w:val="00054CC0"/>
    <w:rsid w:val="00063AE7"/>
    <w:rsid w:val="00074E7A"/>
    <w:rsid w:val="00083C05"/>
    <w:rsid w:val="00084982"/>
    <w:rsid w:val="00084F63"/>
    <w:rsid w:val="00093B01"/>
    <w:rsid w:val="00094F3B"/>
    <w:rsid w:val="000A0282"/>
    <w:rsid w:val="000B2437"/>
    <w:rsid w:val="000C04BE"/>
    <w:rsid w:val="000C2BA2"/>
    <w:rsid w:val="000C2C96"/>
    <w:rsid w:val="000C4FF2"/>
    <w:rsid w:val="000D3710"/>
    <w:rsid w:val="000D4B93"/>
    <w:rsid w:val="000D515F"/>
    <w:rsid w:val="000D54A3"/>
    <w:rsid w:val="000D6DFB"/>
    <w:rsid w:val="000E540F"/>
    <w:rsid w:val="000E7CA4"/>
    <w:rsid w:val="000F006E"/>
    <w:rsid w:val="000F059E"/>
    <w:rsid w:val="000F4DA9"/>
    <w:rsid w:val="00105FC2"/>
    <w:rsid w:val="001069A4"/>
    <w:rsid w:val="0011216D"/>
    <w:rsid w:val="0012332A"/>
    <w:rsid w:val="00125BC0"/>
    <w:rsid w:val="0013466E"/>
    <w:rsid w:val="0014449C"/>
    <w:rsid w:val="00152A8F"/>
    <w:rsid w:val="00155647"/>
    <w:rsid w:val="00156ECB"/>
    <w:rsid w:val="001636D1"/>
    <w:rsid w:val="001670CA"/>
    <w:rsid w:val="00170D7A"/>
    <w:rsid w:val="001765A0"/>
    <w:rsid w:val="00176B07"/>
    <w:rsid w:val="001777A4"/>
    <w:rsid w:val="00181FDD"/>
    <w:rsid w:val="00183476"/>
    <w:rsid w:val="00183822"/>
    <w:rsid w:val="001854A8"/>
    <w:rsid w:val="001865D5"/>
    <w:rsid w:val="0019102D"/>
    <w:rsid w:val="001921F0"/>
    <w:rsid w:val="001A6BE0"/>
    <w:rsid w:val="001B050A"/>
    <w:rsid w:val="001B4C6B"/>
    <w:rsid w:val="001C28E0"/>
    <w:rsid w:val="001C4076"/>
    <w:rsid w:val="001C50D5"/>
    <w:rsid w:val="001C58B1"/>
    <w:rsid w:val="001D0974"/>
    <w:rsid w:val="001D7F80"/>
    <w:rsid w:val="001E56B1"/>
    <w:rsid w:val="001F3342"/>
    <w:rsid w:val="001F43B9"/>
    <w:rsid w:val="001F4AAF"/>
    <w:rsid w:val="001F654D"/>
    <w:rsid w:val="002078E2"/>
    <w:rsid w:val="0021060E"/>
    <w:rsid w:val="002213B7"/>
    <w:rsid w:val="0022333D"/>
    <w:rsid w:val="00224C59"/>
    <w:rsid w:val="00225900"/>
    <w:rsid w:val="002315EB"/>
    <w:rsid w:val="00236478"/>
    <w:rsid w:val="0023690D"/>
    <w:rsid w:val="002421C2"/>
    <w:rsid w:val="002453BD"/>
    <w:rsid w:val="00251DB3"/>
    <w:rsid w:val="00254891"/>
    <w:rsid w:val="00255172"/>
    <w:rsid w:val="00257A8C"/>
    <w:rsid w:val="00257AF7"/>
    <w:rsid w:val="00260EB4"/>
    <w:rsid w:val="00265E75"/>
    <w:rsid w:val="00273D37"/>
    <w:rsid w:val="00274484"/>
    <w:rsid w:val="0027693D"/>
    <w:rsid w:val="00281484"/>
    <w:rsid w:val="0028493D"/>
    <w:rsid w:val="00285876"/>
    <w:rsid w:val="00285BF3"/>
    <w:rsid w:val="002A231E"/>
    <w:rsid w:val="002A251A"/>
    <w:rsid w:val="002A25F6"/>
    <w:rsid w:val="002A599D"/>
    <w:rsid w:val="002A7197"/>
    <w:rsid w:val="002B1E96"/>
    <w:rsid w:val="002B52E5"/>
    <w:rsid w:val="002C07BF"/>
    <w:rsid w:val="002C1928"/>
    <w:rsid w:val="002C636B"/>
    <w:rsid w:val="002C6E07"/>
    <w:rsid w:val="002D38F9"/>
    <w:rsid w:val="002D6C93"/>
    <w:rsid w:val="002D73DF"/>
    <w:rsid w:val="002D7B9B"/>
    <w:rsid w:val="002E0C60"/>
    <w:rsid w:val="002E1E05"/>
    <w:rsid w:val="002F1125"/>
    <w:rsid w:val="002F1906"/>
    <w:rsid w:val="002F57AA"/>
    <w:rsid w:val="002F5FE6"/>
    <w:rsid w:val="002F6201"/>
    <w:rsid w:val="00300A99"/>
    <w:rsid w:val="0030153C"/>
    <w:rsid w:val="00303CB2"/>
    <w:rsid w:val="003050D7"/>
    <w:rsid w:val="00305543"/>
    <w:rsid w:val="00311C8F"/>
    <w:rsid w:val="0031273D"/>
    <w:rsid w:val="00313C70"/>
    <w:rsid w:val="00314523"/>
    <w:rsid w:val="00314B8B"/>
    <w:rsid w:val="003217BA"/>
    <w:rsid w:val="003219C9"/>
    <w:rsid w:val="003253FA"/>
    <w:rsid w:val="00325A3C"/>
    <w:rsid w:val="00326963"/>
    <w:rsid w:val="0033567B"/>
    <w:rsid w:val="00336CE7"/>
    <w:rsid w:val="003407EF"/>
    <w:rsid w:val="00341882"/>
    <w:rsid w:val="00343DEA"/>
    <w:rsid w:val="00344352"/>
    <w:rsid w:val="00347471"/>
    <w:rsid w:val="00347F36"/>
    <w:rsid w:val="00350B4A"/>
    <w:rsid w:val="00351501"/>
    <w:rsid w:val="00353192"/>
    <w:rsid w:val="00356DAF"/>
    <w:rsid w:val="00362B0A"/>
    <w:rsid w:val="00365050"/>
    <w:rsid w:val="0036561B"/>
    <w:rsid w:val="00365BC2"/>
    <w:rsid w:val="00371797"/>
    <w:rsid w:val="00372A9D"/>
    <w:rsid w:val="00376B69"/>
    <w:rsid w:val="003770F2"/>
    <w:rsid w:val="003777E6"/>
    <w:rsid w:val="00381919"/>
    <w:rsid w:val="00390C95"/>
    <w:rsid w:val="00391F08"/>
    <w:rsid w:val="003A2762"/>
    <w:rsid w:val="003A5A2A"/>
    <w:rsid w:val="003A73B2"/>
    <w:rsid w:val="003A787C"/>
    <w:rsid w:val="003B0EE9"/>
    <w:rsid w:val="003B19E6"/>
    <w:rsid w:val="003B6EBC"/>
    <w:rsid w:val="003D15F6"/>
    <w:rsid w:val="003D46BC"/>
    <w:rsid w:val="003D52CB"/>
    <w:rsid w:val="003D7E6F"/>
    <w:rsid w:val="003E03C9"/>
    <w:rsid w:val="003E462C"/>
    <w:rsid w:val="003E55B1"/>
    <w:rsid w:val="003E56D4"/>
    <w:rsid w:val="003E608A"/>
    <w:rsid w:val="003E7C12"/>
    <w:rsid w:val="003F05DE"/>
    <w:rsid w:val="004000B2"/>
    <w:rsid w:val="00402D93"/>
    <w:rsid w:val="004030D0"/>
    <w:rsid w:val="004050A0"/>
    <w:rsid w:val="00405A1B"/>
    <w:rsid w:val="00407BE0"/>
    <w:rsid w:val="0042381D"/>
    <w:rsid w:val="0042470B"/>
    <w:rsid w:val="004249C2"/>
    <w:rsid w:val="0042549D"/>
    <w:rsid w:val="004278A3"/>
    <w:rsid w:val="00433DB4"/>
    <w:rsid w:val="004356D2"/>
    <w:rsid w:val="00440FEE"/>
    <w:rsid w:val="0044292F"/>
    <w:rsid w:val="0044295C"/>
    <w:rsid w:val="00451B80"/>
    <w:rsid w:val="00455EFE"/>
    <w:rsid w:val="004569CA"/>
    <w:rsid w:val="00457B81"/>
    <w:rsid w:val="0046064C"/>
    <w:rsid w:val="004616EC"/>
    <w:rsid w:val="004661EB"/>
    <w:rsid w:val="004712C4"/>
    <w:rsid w:val="00471E40"/>
    <w:rsid w:val="004738F9"/>
    <w:rsid w:val="00473CF0"/>
    <w:rsid w:val="004838F6"/>
    <w:rsid w:val="0048435E"/>
    <w:rsid w:val="00495229"/>
    <w:rsid w:val="00495EB2"/>
    <w:rsid w:val="004A0580"/>
    <w:rsid w:val="004A0859"/>
    <w:rsid w:val="004A2AE9"/>
    <w:rsid w:val="004A2C54"/>
    <w:rsid w:val="004A7933"/>
    <w:rsid w:val="004B2EF0"/>
    <w:rsid w:val="004D00B5"/>
    <w:rsid w:val="004D0292"/>
    <w:rsid w:val="004D7968"/>
    <w:rsid w:val="004E2C3F"/>
    <w:rsid w:val="004E3B82"/>
    <w:rsid w:val="004E4B93"/>
    <w:rsid w:val="004E7013"/>
    <w:rsid w:val="004F2AD9"/>
    <w:rsid w:val="004F3745"/>
    <w:rsid w:val="004F7243"/>
    <w:rsid w:val="005020E4"/>
    <w:rsid w:val="00502D76"/>
    <w:rsid w:val="0051123B"/>
    <w:rsid w:val="0051142D"/>
    <w:rsid w:val="00515FD6"/>
    <w:rsid w:val="00521A76"/>
    <w:rsid w:val="00532509"/>
    <w:rsid w:val="00533F23"/>
    <w:rsid w:val="00536DCA"/>
    <w:rsid w:val="005423EF"/>
    <w:rsid w:val="00543E6A"/>
    <w:rsid w:val="00544619"/>
    <w:rsid w:val="00551847"/>
    <w:rsid w:val="005557FA"/>
    <w:rsid w:val="005648DE"/>
    <w:rsid w:val="0056568E"/>
    <w:rsid w:val="00572D32"/>
    <w:rsid w:val="0057503D"/>
    <w:rsid w:val="00576292"/>
    <w:rsid w:val="005764DA"/>
    <w:rsid w:val="005771A2"/>
    <w:rsid w:val="00582C18"/>
    <w:rsid w:val="005852A4"/>
    <w:rsid w:val="00586B66"/>
    <w:rsid w:val="00595221"/>
    <w:rsid w:val="005A0223"/>
    <w:rsid w:val="005A0AE3"/>
    <w:rsid w:val="005A1C7E"/>
    <w:rsid w:val="005A5084"/>
    <w:rsid w:val="005B08C5"/>
    <w:rsid w:val="005B6898"/>
    <w:rsid w:val="005C38B1"/>
    <w:rsid w:val="005C3AC3"/>
    <w:rsid w:val="005C3C6F"/>
    <w:rsid w:val="005C50BF"/>
    <w:rsid w:val="005C765C"/>
    <w:rsid w:val="005D42F4"/>
    <w:rsid w:val="005D46D1"/>
    <w:rsid w:val="005D4DE7"/>
    <w:rsid w:val="005D655E"/>
    <w:rsid w:val="005E1821"/>
    <w:rsid w:val="005F0377"/>
    <w:rsid w:val="005F0893"/>
    <w:rsid w:val="005F67F7"/>
    <w:rsid w:val="005F7387"/>
    <w:rsid w:val="00604398"/>
    <w:rsid w:val="0060607D"/>
    <w:rsid w:val="00611535"/>
    <w:rsid w:val="00613BA0"/>
    <w:rsid w:val="00623226"/>
    <w:rsid w:val="00625020"/>
    <w:rsid w:val="006367FB"/>
    <w:rsid w:val="00640B2A"/>
    <w:rsid w:val="00644ABD"/>
    <w:rsid w:val="00645375"/>
    <w:rsid w:val="00645AF5"/>
    <w:rsid w:val="00650A22"/>
    <w:rsid w:val="00651872"/>
    <w:rsid w:val="006524A1"/>
    <w:rsid w:val="00663853"/>
    <w:rsid w:val="00672FC3"/>
    <w:rsid w:val="006774D8"/>
    <w:rsid w:val="00684D29"/>
    <w:rsid w:val="00691F7F"/>
    <w:rsid w:val="00696D98"/>
    <w:rsid w:val="00697D65"/>
    <w:rsid w:val="006A00FB"/>
    <w:rsid w:val="006A3171"/>
    <w:rsid w:val="006C1C94"/>
    <w:rsid w:val="006C2D30"/>
    <w:rsid w:val="006E0E46"/>
    <w:rsid w:val="006E38F8"/>
    <w:rsid w:val="006F0963"/>
    <w:rsid w:val="006F2C75"/>
    <w:rsid w:val="006F5A34"/>
    <w:rsid w:val="006F6E5F"/>
    <w:rsid w:val="007031DF"/>
    <w:rsid w:val="00704121"/>
    <w:rsid w:val="0070628A"/>
    <w:rsid w:val="007072C6"/>
    <w:rsid w:val="00707A0C"/>
    <w:rsid w:val="00715793"/>
    <w:rsid w:val="00721019"/>
    <w:rsid w:val="007253C3"/>
    <w:rsid w:val="00730640"/>
    <w:rsid w:val="00731383"/>
    <w:rsid w:val="00733F0B"/>
    <w:rsid w:val="007367AF"/>
    <w:rsid w:val="007377CF"/>
    <w:rsid w:val="00743C71"/>
    <w:rsid w:val="007453B7"/>
    <w:rsid w:val="00745952"/>
    <w:rsid w:val="00746734"/>
    <w:rsid w:val="007507C6"/>
    <w:rsid w:val="0075350C"/>
    <w:rsid w:val="0076362B"/>
    <w:rsid w:val="007775A4"/>
    <w:rsid w:val="007852E4"/>
    <w:rsid w:val="00787C4B"/>
    <w:rsid w:val="007A1A29"/>
    <w:rsid w:val="007A789D"/>
    <w:rsid w:val="007A7C8B"/>
    <w:rsid w:val="007B1DD5"/>
    <w:rsid w:val="007B1E86"/>
    <w:rsid w:val="007B427A"/>
    <w:rsid w:val="007B4F15"/>
    <w:rsid w:val="007B6390"/>
    <w:rsid w:val="007B781D"/>
    <w:rsid w:val="007C015B"/>
    <w:rsid w:val="007C0607"/>
    <w:rsid w:val="007C061F"/>
    <w:rsid w:val="007C0F61"/>
    <w:rsid w:val="007C409E"/>
    <w:rsid w:val="007D0DDF"/>
    <w:rsid w:val="007D2898"/>
    <w:rsid w:val="007D3785"/>
    <w:rsid w:val="007D4234"/>
    <w:rsid w:val="007E0D19"/>
    <w:rsid w:val="007E1B2A"/>
    <w:rsid w:val="007E392B"/>
    <w:rsid w:val="007F439F"/>
    <w:rsid w:val="007F4F67"/>
    <w:rsid w:val="007F5031"/>
    <w:rsid w:val="00801AA4"/>
    <w:rsid w:val="008027C3"/>
    <w:rsid w:val="00806AB7"/>
    <w:rsid w:val="0081265B"/>
    <w:rsid w:val="008172B8"/>
    <w:rsid w:val="00821050"/>
    <w:rsid w:val="0082296B"/>
    <w:rsid w:val="00822EFD"/>
    <w:rsid w:val="008276A9"/>
    <w:rsid w:val="00840FAF"/>
    <w:rsid w:val="00843874"/>
    <w:rsid w:val="008467BF"/>
    <w:rsid w:val="00854209"/>
    <w:rsid w:val="00867943"/>
    <w:rsid w:val="00867EA2"/>
    <w:rsid w:val="00870F6F"/>
    <w:rsid w:val="00874F12"/>
    <w:rsid w:val="0087794C"/>
    <w:rsid w:val="00877CB3"/>
    <w:rsid w:val="00891D7F"/>
    <w:rsid w:val="00891EF5"/>
    <w:rsid w:val="00895DB3"/>
    <w:rsid w:val="00897579"/>
    <w:rsid w:val="008A0C65"/>
    <w:rsid w:val="008A77DF"/>
    <w:rsid w:val="008B5011"/>
    <w:rsid w:val="008B5551"/>
    <w:rsid w:val="008C1AA4"/>
    <w:rsid w:val="008D3CDB"/>
    <w:rsid w:val="008D41D8"/>
    <w:rsid w:val="008D5A72"/>
    <w:rsid w:val="008E5FD9"/>
    <w:rsid w:val="008F114C"/>
    <w:rsid w:val="008F5E3F"/>
    <w:rsid w:val="008F70E5"/>
    <w:rsid w:val="008F74F4"/>
    <w:rsid w:val="00903E90"/>
    <w:rsid w:val="009053D7"/>
    <w:rsid w:val="00906282"/>
    <w:rsid w:val="0091064B"/>
    <w:rsid w:val="00911E2F"/>
    <w:rsid w:val="00912334"/>
    <w:rsid w:val="009143D0"/>
    <w:rsid w:val="0091704F"/>
    <w:rsid w:val="00920406"/>
    <w:rsid w:val="00920B54"/>
    <w:rsid w:val="00920E74"/>
    <w:rsid w:val="00921BC3"/>
    <w:rsid w:val="009237D8"/>
    <w:rsid w:val="009265DD"/>
    <w:rsid w:val="00931C66"/>
    <w:rsid w:val="00936147"/>
    <w:rsid w:val="00937D57"/>
    <w:rsid w:val="00937E6D"/>
    <w:rsid w:val="0094180D"/>
    <w:rsid w:val="009476D9"/>
    <w:rsid w:val="009513BC"/>
    <w:rsid w:val="00952B26"/>
    <w:rsid w:val="00954F1D"/>
    <w:rsid w:val="00960FC4"/>
    <w:rsid w:val="00964270"/>
    <w:rsid w:val="0097178E"/>
    <w:rsid w:val="00973C02"/>
    <w:rsid w:val="00975D87"/>
    <w:rsid w:val="00976723"/>
    <w:rsid w:val="009802FB"/>
    <w:rsid w:val="00984E6B"/>
    <w:rsid w:val="00985E7E"/>
    <w:rsid w:val="009917FA"/>
    <w:rsid w:val="00991FAC"/>
    <w:rsid w:val="00992C31"/>
    <w:rsid w:val="009960D8"/>
    <w:rsid w:val="009A2955"/>
    <w:rsid w:val="009A4D0C"/>
    <w:rsid w:val="009A5805"/>
    <w:rsid w:val="009A6304"/>
    <w:rsid w:val="009B236A"/>
    <w:rsid w:val="009B252F"/>
    <w:rsid w:val="009B3DC5"/>
    <w:rsid w:val="009B6B14"/>
    <w:rsid w:val="009C01B3"/>
    <w:rsid w:val="009C4BAF"/>
    <w:rsid w:val="009C6714"/>
    <w:rsid w:val="009D180C"/>
    <w:rsid w:val="009D7427"/>
    <w:rsid w:val="009E0A1F"/>
    <w:rsid w:val="009E0A93"/>
    <w:rsid w:val="009E0F53"/>
    <w:rsid w:val="009E4B73"/>
    <w:rsid w:val="009F48D8"/>
    <w:rsid w:val="009F54A7"/>
    <w:rsid w:val="00A00F47"/>
    <w:rsid w:val="00A03BF9"/>
    <w:rsid w:val="00A049ED"/>
    <w:rsid w:val="00A10EE4"/>
    <w:rsid w:val="00A17830"/>
    <w:rsid w:val="00A258D1"/>
    <w:rsid w:val="00A26B38"/>
    <w:rsid w:val="00A35E67"/>
    <w:rsid w:val="00A36231"/>
    <w:rsid w:val="00A3695A"/>
    <w:rsid w:val="00A37575"/>
    <w:rsid w:val="00A42357"/>
    <w:rsid w:val="00A47822"/>
    <w:rsid w:val="00A535C4"/>
    <w:rsid w:val="00A62B24"/>
    <w:rsid w:val="00A6504E"/>
    <w:rsid w:val="00A65BFC"/>
    <w:rsid w:val="00A66054"/>
    <w:rsid w:val="00A700ED"/>
    <w:rsid w:val="00A7483E"/>
    <w:rsid w:val="00A74A4D"/>
    <w:rsid w:val="00A76AD5"/>
    <w:rsid w:val="00A8363C"/>
    <w:rsid w:val="00A84357"/>
    <w:rsid w:val="00A851EF"/>
    <w:rsid w:val="00A94A7F"/>
    <w:rsid w:val="00A950A1"/>
    <w:rsid w:val="00A95D75"/>
    <w:rsid w:val="00A96913"/>
    <w:rsid w:val="00A97076"/>
    <w:rsid w:val="00AA2815"/>
    <w:rsid w:val="00AA4D00"/>
    <w:rsid w:val="00AA5DA3"/>
    <w:rsid w:val="00AA6DFE"/>
    <w:rsid w:val="00AA7A9E"/>
    <w:rsid w:val="00AB569C"/>
    <w:rsid w:val="00AB7AF2"/>
    <w:rsid w:val="00AC2B32"/>
    <w:rsid w:val="00AD7927"/>
    <w:rsid w:val="00AE0448"/>
    <w:rsid w:val="00AE0B21"/>
    <w:rsid w:val="00AE14AE"/>
    <w:rsid w:val="00AE48FD"/>
    <w:rsid w:val="00AF6036"/>
    <w:rsid w:val="00B06BBD"/>
    <w:rsid w:val="00B07931"/>
    <w:rsid w:val="00B10ACC"/>
    <w:rsid w:val="00B111DA"/>
    <w:rsid w:val="00B12077"/>
    <w:rsid w:val="00B13DCE"/>
    <w:rsid w:val="00B149B6"/>
    <w:rsid w:val="00B17F0C"/>
    <w:rsid w:val="00B2762B"/>
    <w:rsid w:val="00B313A2"/>
    <w:rsid w:val="00B323D2"/>
    <w:rsid w:val="00B376E7"/>
    <w:rsid w:val="00B45305"/>
    <w:rsid w:val="00B50F68"/>
    <w:rsid w:val="00B7315B"/>
    <w:rsid w:val="00B80AC2"/>
    <w:rsid w:val="00B81387"/>
    <w:rsid w:val="00B82C0E"/>
    <w:rsid w:val="00BA16A7"/>
    <w:rsid w:val="00BA225B"/>
    <w:rsid w:val="00BA6A25"/>
    <w:rsid w:val="00BB41A9"/>
    <w:rsid w:val="00BB7C86"/>
    <w:rsid w:val="00BC743B"/>
    <w:rsid w:val="00BD0314"/>
    <w:rsid w:val="00BD3461"/>
    <w:rsid w:val="00BD793F"/>
    <w:rsid w:val="00BD7F11"/>
    <w:rsid w:val="00BE0C4D"/>
    <w:rsid w:val="00BE15DD"/>
    <w:rsid w:val="00BE1618"/>
    <w:rsid w:val="00BE2696"/>
    <w:rsid w:val="00BE4876"/>
    <w:rsid w:val="00BE4CE7"/>
    <w:rsid w:val="00BE72DA"/>
    <w:rsid w:val="00BE7B9D"/>
    <w:rsid w:val="00BF0A60"/>
    <w:rsid w:val="00BF1E40"/>
    <w:rsid w:val="00BF278F"/>
    <w:rsid w:val="00BF39E3"/>
    <w:rsid w:val="00C00DDA"/>
    <w:rsid w:val="00C010A5"/>
    <w:rsid w:val="00C01803"/>
    <w:rsid w:val="00C01F26"/>
    <w:rsid w:val="00C02BB1"/>
    <w:rsid w:val="00C072DE"/>
    <w:rsid w:val="00C079B5"/>
    <w:rsid w:val="00C11470"/>
    <w:rsid w:val="00C151DC"/>
    <w:rsid w:val="00C2657E"/>
    <w:rsid w:val="00C33EA3"/>
    <w:rsid w:val="00C34A88"/>
    <w:rsid w:val="00C35A5F"/>
    <w:rsid w:val="00C400F1"/>
    <w:rsid w:val="00C41A11"/>
    <w:rsid w:val="00C429C0"/>
    <w:rsid w:val="00C45788"/>
    <w:rsid w:val="00C45ADF"/>
    <w:rsid w:val="00C52106"/>
    <w:rsid w:val="00C526C5"/>
    <w:rsid w:val="00C55ECA"/>
    <w:rsid w:val="00C62993"/>
    <w:rsid w:val="00C63CCB"/>
    <w:rsid w:val="00C63E78"/>
    <w:rsid w:val="00C660DF"/>
    <w:rsid w:val="00C67A13"/>
    <w:rsid w:val="00C67F0A"/>
    <w:rsid w:val="00C723E0"/>
    <w:rsid w:val="00C773C9"/>
    <w:rsid w:val="00C77F20"/>
    <w:rsid w:val="00C8106A"/>
    <w:rsid w:val="00C8587A"/>
    <w:rsid w:val="00C86AC6"/>
    <w:rsid w:val="00C958B1"/>
    <w:rsid w:val="00C9737A"/>
    <w:rsid w:val="00CA5DE5"/>
    <w:rsid w:val="00CA7841"/>
    <w:rsid w:val="00CB63F1"/>
    <w:rsid w:val="00CB7F08"/>
    <w:rsid w:val="00CC0381"/>
    <w:rsid w:val="00CD1B13"/>
    <w:rsid w:val="00CD58FF"/>
    <w:rsid w:val="00CD6F9F"/>
    <w:rsid w:val="00CD71B9"/>
    <w:rsid w:val="00CE1AAD"/>
    <w:rsid w:val="00CF26CA"/>
    <w:rsid w:val="00CF51FB"/>
    <w:rsid w:val="00CF528D"/>
    <w:rsid w:val="00CF5EFB"/>
    <w:rsid w:val="00D03054"/>
    <w:rsid w:val="00D04F5E"/>
    <w:rsid w:val="00D12E5C"/>
    <w:rsid w:val="00D15D93"/>
    <w:rsid w:val="00D16F96"/>
    <w:rsid w:val="00D20C99"/>
    <w:rsid w:val="00D20D8F"/>
    <w:rsid w:val="00D213FC"/>
    <w:rsid w:val="00D21CA6"/>
    <w:rsid w:val="00D220AB"/>
    <w:rsid w:val="00D23F8F"/>
    <w:rsid w:val="00D32A6B"/>
    <w:rsid w:val="00D344E7"/>
    <w:rsid w:val="00D46590"/>
    <w:rsid w:val="00D47D75"/>
    <w:rsid w:val="00D558DB"/>
    <w:rsid w:val="00D630D8"/>
    <w:rsid w:val="00D744C1"/>
    <w:rsid w:val="00D76048"/>
    <w:rsid w:val="00D76818"/>
    <w:rsid w:val="00D906C4"/>
    <w:rsid w:val="00D92BB3"/>
    <w:rsid w:val="00D93FA7"/>
    <w:rsid w:val="00D96ADA"/>
    <w:rsid w:val="00DB1C7A"/>
    <w:rsid w:val="00DB26C3"/>
    <w:rsid w:val="00DB295E"/>
    <w:rsid w:val="00DB6C3E"/>
    <w:rsid w:val="00DC109F"/>
    <w:rsid w:val="00DC180B"/>
    <w:rsid w:val="00DC6701"/>
    <w:rsid w:val="00DC7D27"/>
    <w:rsid w:val="00DE0EF0"/>
    <w:rsid w:val="00DE1FE6"/>
    <w:rsid w:val="00DE2E45"/>
    <w:rsid w:val="00DE4BBF"/>
    <w:rsid w:val="00DE5472"/>
    <w:rsid w:val="00DE54B5"/>
    <w:rsid w:val="00DE5C95"/>
    <w:rsid w:val="00DF1BA7"/>
    <w:rsid w:val="00DF548A"/>
    <w:rsid w:val="00E0397D"/>
    <w:rsid w:val="00E11825"/>
    <w:rsid w:val="00E15C0C"/>
    <w:rsid w:val="00E22A3B"/>
    <w:rsid w:val="00E354BD"/>
    <w:rsid w:val="00E53480"/>
    <w:rsid w:val="00E54DAE"/>
    <w:rsid w:val="00E56611"/>
    <w:rsid w:val="00E62BEA"/>
    <w:rsid w:val="00E63003"/>
    <w:rsid w:val="00E63592"/>
    <w:rsid w:val="00E8453C"/>
    <w:rsid w:val="00E84650"/>
    <w:rsid w:val="00E90E77"/>
    <w:rsid w:val="00E9160C"/>
    <w:rsid w:val="00E924BE"/>
    <w:rsid w:val="00E95BDA"/>
    <w:rsid w:val="00E97D1D"/>
    <w:rsid w:val="00EA1B79"/>
    <w:rsid w:val="00EB3EDA"/>
    <w:rsid w:val="00EB46A4"/>
    <w:rsid w:val="00EB4CA9"/>
    <w:rsid w:val="00ED0FAA"/>
    <w:rsid w:val="00EE2EA0"/>
    <w:rsid w:val="00EE4F61"/>
    <w:rsid w:val="00EF05B1"/>
    <w:rsid w:val="00EF4DC0"/>
    <w:rsid w:val="00F0221E"/>
    <w:rsid w:val="00F05014"/>
    <w:rsid w:val="00F10F00"/>
    <w:rsid w:val="00F11DFA"/>
    <w:rsid w:val="00F13A7A"/>
    <w:rsid w:val="00F1491A"/>
    <w:rsid w:val="00F2013D"/>
    <w:rsid w:val="00F303F4"/>
    <w:rsid w:val="00F31884"/>
    <w:rsid w:val="00F32BDA"/>
    <w:rsid w:val="00F3431F"/>
    <w:rsid w:val="00F34559"/>
    <w:rsid w:val="00F35737"/>
    <w:rsid w:val="00F37100"/>
    <w:rsid w:val="00F37737"/>
    <w:rsid w:val="00F435EF"/>
    <w:rsid w:val="00F43B9D"/>
    <w:rsid w:val="00F54E68"/>
    <w:rsid w:val="00F60198"/>
    <w:rsid w:val="00F6203E"/>
    <w:rsid w:val="00F64D2C"/>
    <w:rsid w:val="00F67CEA"/>
    <w:rsid w:val="00F72602"/>
    <w:rsid w:val="00F75F85"/>
    <w:rsid w:val="00F84A80"/>
    <w:rsid w:val="00F9217D"/>
    <w:rsid w:val="00F947B0"/>
    <w:rsid w:val="00F96E72"/>
    <w:rsid w:val="00FA1E75"/>
    <w:rsid w:val="00FA767B"/>
    <w:rsid w:val="00FB06CE"/>
    <w:rsid w:val="00FB1E1E"/>
    <w:rsid w:val="00FB2D62"/>
    <w:rsid w:val="00FB2E1E"/>
    <w:rsid w:val="00FB4C95"/>
    <w:rsid w:val="00FC183D"/>
    <w:rsid w:val="00FC675A"/>
    <w:rsid w:val="00FD313D"/>
    <w:rsid w:val="00FD5C33"/>
    <w:rsid w:val="00FD71F4"/>
    <w:rsid w:val="00FD762B"/>
    <w:rsid w:val="00FE146B"/>
    <w:rsid w:val="00FE2631"/>
    <w:rsid w:val="00FF0058"/>
    <w:rsid w:val="00FF0BB2"/>
    <w:rsid w:val="00FF120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8BA44"/>
  <w15:docId w15:val="{225C9C02-446B-4B95-B607-A84334E7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367A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F0BB2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76D9"/>
  </w:style>
  <w:style w:type="paragraph" w:styleId="a9">
    <w:name w:val="footer"/>
    <w:basedOn w:val="a"/>
    <w:link w:val="aa"/>
    <w:uiPriority w:val="99"/>
    <w:unhideWhenUsed/>
    <w:rsid w:val="0094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F5"/>
    <w:rsid w:val="00BB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6A37D02A694C82B7BD32F718A113B9">
    <w:name w:val="926A37D02A694C82B7BD32F718A113B9"/>
    <w:rsid w:val="00BB7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5699</TotalTime>
  <Pages>9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putkovaam</cp:lastModifiedBy>
  <cp:revision>19</cp:revision>
  <cp:lastPrinted>2019-10-03T08:16:00Z</cp:lastPrinted>
  <dcterms:created xsi:type="dcterms:W3CDTF">2017-10-02T09:34:00Z</dcterms:created>
  <dcterms:modified xsi:type="dcterms:W3CDTF">2019-10-07T11:49:00Z</dcterms:modified>
</cp:coreProperties>
</file>