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2B" w:rsidRDefault="00C3742B" w:rsidP="00C374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Информация о действующих на территории Свердловской области специальных налоговых режимах и установленных по ним налоговых преференциях</w:t>
      </w:r>
    </w:p>
    <w:p w:rsidR="00C3742B" w:rsidRDefault="00C3742B" w:rsidP="00C374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39418C" w:rsidRPr="00F87D8B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 w:rsidRPr="00F87D8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 xml:space="preserve">Единый налог на вмененный доход 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Регламентируется главой 26.3 Налогового кодекса Российской Федерации.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ЕНВД вводится в действие нормативными правовыми актами представительных органов муниципальных образований и может применяться в отношении видов деятельности, установленных ст. 346.26 НК РФ.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Налогоплательщики</w:t>
      </w:r>
      <w:r w:rsidRPr="0039418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(ст. 346.28)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Организации и индивидуальные предприниматели, осуществляющие на территории муниципального района, городского округа, городов федерального значения Москвы, Санкт-Петербурга и Севастополя, в которых введен ЕНВД, предпринимательскую деятельность, облагаемую ЕНВД, и перешедшие на уплату ЕНВД в порядке, установленном гл. 26.3 Налогового Кодекса Российской Федерации.</w:t>
      </w:r>
      <w:proofErr w:type="gramEnd"/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Условия применения ЕНВД организациями: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среднесписочная численность работников не более 100 человек;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доля участия других организаций составляет не более 25 процентов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Условия применения ЕНВД индивидуальными предпринимателями: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среднесписочная численность работников не более 100 человек;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- 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 осуществляют услуги по передаче во временное владение и (или) пользование автозаправочных станций и </w:t>
      </w:r>
      <w:proofErr w:type="spellStart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автогазозаправочных</w:t>
      </w:r>
      <w:proofErr w:type="spellEnd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станций.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Объектом налогообложения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признается вмененный доход налогоплательщика.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 этом </w:t>
      </w: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налоговой базой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исчисления суммы единого налога признается величина этого вмененного дохода.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Налоговая база корректируется на коэффициент-дефлятор К</w:t>
      </w:r>
      <w:proofErr w:type="gramStart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proofErr w:type="gramEnd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вышеупомянутый коэффициент К2.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Коэффициент К</w:t>
      </w:r>
      <w:proofErr w:type="gramStart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proofErr w:type="gramEnd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устанавливается на календарный год приказом Министерства экономического развития Российской Федерации.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2016 году значение коэффициента К</w:t>
      </w:r>
      <w:proofErr w:type="gramStart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proofErr w:type="gramEnd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осталось на уровне 2015 года и составляет 1,798 (приказ Министерства экономического развития Российской Федерации от 20.10.2015 № 772).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Значение корректирующего коэффициента К</w:t>
      </w:r>
      <w:proofErr w:type="gramStart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proofErr w:type="gramEnd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устанавливается представительными органами муниципальных районов, городских округов, с учетом ассортимента товаров (работ, услуг), сезонности, времени работы, величины доходов и иных особенностей ведения предпринимательской деятельности.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Налоговая ставка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составляет 15% от налоговой базы (базовая доходность с учетом корректирующих коэффициентов и физических показателей, характеризующих вид деятельности).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Налоговым периодом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признается квартал.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Освобождение организаций от уплаты: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налога на прибыль организаций (в отношении прибыли, полученной от предпринимательской деятельности, облагаемой единым налогом),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налога на имущество организаций (в отношении имущества, используемого для ведения предпринимательской деятельности, облагаемой единым налогом),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- налога на добавленную стоимость.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Освобождение индивидуальных предпринимателей от уплаты: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налога на доходы физических лиц (в отношении доходов, полученных от предпринимательской деятельности, облагаемой единым налогом),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налога на имущество физических лиц (в отношении имущества, используемого для осуществления предпринимательской деятельности, облагаемой единым налогом),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налога на добавленную стоимость.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Уменьшение суммы налога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Сумма единого налога, исчисленная за налоговый период, уменьшается на сумму: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1) страховых взносов на обязательное пенсионное страхование, обязательное социальное страхование на случай временной нетрудоспособности и в связи с 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уплаченных в данном налоговом периоде в соответствии с законодательством Российской Федерации при выплате налогоплательщиком вознаграждений работникам;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2) расходов по выплате в соответствии с законодательством Российской Федерации пособия по временной нетрудоспособности (за исключением несчастных случаев на производстве и профессиональных заболеваний);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3) платежей (взносов) по договорам добровольного личного страхования, заключенным со страховыми организациями, имеющими лицензии.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39418C" w:rsidRPr="00F87D8B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 w:rsidRPr="00F87D8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 xml:space="preserve">Упрощенная система налогообложения. 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Регламентируется главой 26.2 Налогового кодекса Российской Федерации.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Налогоплательщики УСН:</w:t>
      </w:r>
    </w:p>
    <w:p w:rsidR="0039418C" w:rsidRPr="0039418C" w:rsidRDefault="0039418C" w:rsidP="003941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Организации </w:t>
      </w:r>
      <w:r w:rsidRPr="0039418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(если по итогам девяти месяцев того года, в котором организация подает уведомление о переходе на упрощенную систему налогообложения, доходы, определяемые в соответствии со статьей 248 Налогового Кодекса РФ, не превысили 45,0 млн. рублей (59,8 млн. руб. с учетом индексации на коэффициент-дефлятор, установленный на 2016 год приказом Министерства экономического развития Российской Федерации, в размере 1,329).</w:t>
      </w:r>
      <w:proofErr w:type="gramEnd"/>
    </w:p>
    <w:p w:rsidR="0039418C" w:rsidRPr="0039418C" w:rsidRDefault="0039418C" w:rsidP="003941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Индивидуальные предприниматели.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Условия применения УСН:</w:t>
      </w:r>
    </w:p>
    <w:p w:rsidR="0039418C" w:rsidRPr="0039418C" w:rsidRDefault="0039418C" w:rsidP="003941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средняя численность работников не превышает 100 человек;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2) доходы налогоплательщика по итогам отчетного (налогового) периода не превышают 60,0 млн. руб. (</w:t>
      </w:r>
      <w:r w:rsidRPr="0039418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79,7 млн. руб. с учетом индексации на коэффициент-дефлятор, установленный на 2016 год приказом Министерства экономического развития Российской Федерации, в размере 1,329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3) не переведенные на ЕСХН;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4) не </w:t>
      </w:r>
      <w:proofErr w:type="gramStart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занимающиеся</w:t>
      </w:r>
      <w:proofErr w:type="gramEnd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производством подакцизных товаров, добычей и реализацией полезных ископаемых, за исключением общераспространенных, игорным бизнесом.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Объект налогообложения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 упрощенной системе налогообложения предусмотрен в двух разных вариантах: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доходы;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доходы, уменьшенные на величину расходов.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Право выбора объекта принадлежит налогоплательщику.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Налоговая база</w:t>
      </w:r>
      <w:r w:rsidRPr="003941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и ставка налога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зависит от выбранного налогоплательщиком объекта и соответственно устанавливается как денежное выражение: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доходов (6%);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доходов, уменьшенных на величину расходов (от 5% до 15%. Предусмотрена дифференциация ставок законами субъектов РФ).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соответствии с Законом Свердловской области от 15.06.2009 № 31-ОЗ «Об установлении на территории Свердловской области налоговых ставок при применении упрощенной системы налогообложения для отдельных категорий налогоплательщиков» для налогоплательщиков, выбравших в качестве объекта налогообложения «доходы минус расходы», установлены дифференцированные ставки в зависимости от видов деятельности в размере 5% (по 50 видам), по остальным видам деятельности - 7 %.</w:t>
      </w:r>
      <w:proofErr w:type="gramEnd"/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«Налоговые каникулы»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 2015 года до 1 января 2021 года для </w:t>
      </w:r>
      <w:r w:rsidRPr="003941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впервые зарегистрированных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3941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индивидуальных предпринимателей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осуществляющих деятельность в производственной, научной и социальной сферах, установлена налоговая ставка </w:t>
      </w:r>
      <w:r w:rsidRPr="003941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0 процентов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применения </w:t>
      </w:r>
      <w:r w:rsidRPr="003941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непрерывно в течение двух лет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Полный перечень льготных видов деятельности размещен на сайте Министерства экономики Свердловской области в разделе «Налоговая политика».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Налоговым периодом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является</w:t>
      </w:r>
      <w:r w:rsidRPr="0039418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календарный год.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Освобождение организаций от уплаты: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налога на прибыль организаций (за исключением налога, уплачиваемого с доходов, облагаемых по налоговым ставкам, предусмотренным пунктами 1.6, 3 и 4 статьи 284 Налогового кодекса),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налога на имущество организаций (за исключением налога, уплачиваемого в отношении объектов недвижимого имущества, налоговая база по которым определяется как их кадастровая стоимость в соответствии с Налоговым кодексом),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налога на добавленную стоимость.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Освобождение индивидуальных предпринимателей от уплаты: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налога на доходы физических лиц (в отношении доходов, полученных от предпринимательской деятельности),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налога на имущество физических лиц в отношении имущества, используемого для предпринимательской деятельности),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налога на добавленную стоимость.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Уменьшение суммы налога при объекте налогообложения «доходы»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Налогоплательщики, выбравшие в качестве объекта налогообложения доходы, могут уменьшить сумму налога (авансовых платежей по налогу), исчисленную за налоговый (отчетный) период, на сумму: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1) страховых взносов на обязательное пенсионное страхование, обязательное социальное страхование;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2) расходов по выплате в соответствии с законодательством Российской Федерации пособия по временной нетрудоспособности;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3) платежей (взносов) по договорам добровольного личного страхования, заключенным со страховыми организациями, имеющими лицензии.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F87D8B" w:rsidRDefault="00F87D8B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39418C" w:rsidRPr="00F87D8B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 w:rsidRPr="00F87D8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lastRenderedPageBreak/>
        <w:t>Патентная система налогообложения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Регламентируется главой 26.5 Налогового кодекса Российской Федерации.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территории Свердловской области патентная система налогообложения введена в действие </w:t>
      </w:r>
      <w:r w:rsidRPr="003941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Законом Свердловской области от 21.11.2012 № 87-ОЗ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«О введении в действие патентной системы налогообложения на территории Свердловской области и установлении налоговой ставки при ее применении для отдельных категорий налогоплательщиков» (далее – Закон Свердловской области).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Налогоплательщики ПСН</w:t>
      </w:r>
      <w:r w:rsidRPr="0039418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(ст. 346.44)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Индивидуальные предприниматели, осуществляющие виды деятельности, предусмотренные Налоговым кодексом и региональным законом.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Всего Законом Свердловской области предусмотрено применение патентной системы налогообложения по </w:t>
      </w:r>
      <w:r w:rsidRPr="003941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72 видам деятельности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Условия применения ПСН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1)      средняя численность наемных работников, которая не должна превышать за налоговый период 15 человек;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2)      доходы налогоплательщика от реализации по всем видам предпринимательской деятельности (в отношении которых применяется патентная система налогообложения), которые не должны превышать 60 млн. рублей.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Налоговая база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определяется как денежное выражение потенциально возможного к получению индивидуальным предпринимателем годового дохода, устанавливаемого на календарный год законом субъекта Российской Федерации.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Налоговая ставка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устанавливается в размере 6 процентов от потенциально возможного к получению индивидуальными предпринимателями годового дохода (налоговой базы). Законом Свердловской области дифференцированы размеры годового дохода в зависимости от вида осуществляемой деятельности и величины физического показателя (количества наемных работников, обособленных объектов, площадей, транспортных средств).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Освобождение от уплаты налогов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       Налога на доходы физических лиц (в части доходов, полученных при осуществлении видов предпринимательской деятельности, в отношении которых применяется патентная система налогообложения);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       Налога на имущество физических лиц (в части имущества, используемого при осуществлении видов предпринимательской деятельности, в отношении которых применяется патентная система налогообложения, за исключением объектов, налоговая база по которым определяется как кадастровая стоимость);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       НДС (за исключением НДС, подлежащего уплате при осуществлении видов предпринимательской деятельности, в отношении которых не применяется патентная система налогообложения; при ввозе товаров на территорию Российской Федерации и иные территории, находящиеся под ее юрисдикцией; при осуществлении операций, облагаемых в соответствии со статьей 174.1 НК РФ).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Сроки уплаты налога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Патент выдается по выбору индивидуального предпринимателя на период от 1 до 12 месяцев включительно в пределах календарного года.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Если патент выдан на срок до 6 месяцев, то налог уплачивается в полном размере в срок не позднее срока окончания действия патента.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Если патент выдан на срок от 6 до 12 месяцев, то оплата налога производится в два этапа: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- в размере 1/3 суммы налога в срок не позднее девяноста календарных дней после начала действия патента;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 размере 2/3 суммы налога в срок не позднее срока окончания действия патента.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сайте Управления федеральной налоговой службы по Свердловской области можно произвести расчёт стоимости патента (</w:t>
      </w:r>
      <w:hyperlink r:id="rId6" w:history="1">
        <w:r w:rsidRPr="0039418C">
          <w:rPr>
            <w:rFonts w:ascii="Times New Roman" w:eastAsia="Times New Roman" w:hAnsi="Times New Roman" w:cs="Times New Roman"/>
            <w:color w:val="AE0016"/>
            <w:sz w:val="26"/>
            <w:szCs w:val="26"/>
            <w:lang w:eastAsia="ru-RU"/>
          </w:rPr>
          <w:t>http://213.24.61.117/patent/patent.html</w:t>
        </w:r>
      </w:hyperlink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получения патента индивидуальному предпринимателю необходимо обратиться в налоговый орган по месту жительства не позднее, чем за 10 дней до начала применения патентной системы налогообложения.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bookmarkStart w:id="0" w:name="_GoBack"/>
      <w:bookmarkEnd w:id="0"/>
      <w:r w:rsidRPr="0039418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«Налоговые каникулы»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 2015 года по 1 января 2021 года для </w:t>
      </w:r>
      <w:r w:rsidRPr="003941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впервые зарегистрированных индивидуальных предпринимателей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осуществляющих деятельность в производственной, социальной сферах, а также сфере бытовых услуг, установлена налоговая ставка </w:t>
      </w:r>
      <w:r w:rsidRPr="003941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0 процентов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применения </w:t>
      </w:r>
      <w:r w:rsidRPr="003941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непрерывно не более двух лет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Полный перечень льготных видов деятельности размещен на сайте Министерства экономики Свердловской области в разделе «Налоговая политика».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39418C" w:rsidRPr="00F87D8B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 w:rsidRPr="00F87D8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Единый сельскохозяйственный налог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Регламентируется главой 26.1 Налогового кодекса Российской Федерации.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Организации и индивидуальные предприниматели, являющиеся сельскохозяйственными товаропроизводителями вправе добровольно перейти на уплату единого сельскохозяйственного налога.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Налогоплательщики</w:t>
      </w:r>
      <w:r w:rsidRPr="0039418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(Статья 346.2):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Организации и индивидуальные предприниматели, являющиеся сельскохозяйственными товаропроизводителями и перешедшие на уплату единого сельскохозяйственного налога в порядке, установленном настоящей главой.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 </w:t>
      </w:r>
      <w:proofErr w:type="gramStart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Сельскохозяйственными товаропроизводителями признаются организации и индивидуальные предприниматели, производящие сельскохозяйственную продукцию, осуществляющие ее первичную и последующую (промышленную) переработку (в том числе на арендованных основных средствах) и реализующие эту продукцию, при условии, если в общем доходе от реализации товаров (работ, услуг) таких организаций и индивидуальных предпринимателей доля дохода от реализации произведенной ими сельскохозяйственной продукции, включая продукцию ее первичной переработки, произведенную ими из</w:t>
      </w:r>
      <w:proofErr w:type="gramEnd"/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сельскохозяйственного сырья собственного производства, составляет не менее 70 процентов, а также сельскохозяйственные потребительские кооперативы.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Ограничения применения ЕСХН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вправе переходить на уплату единого сельскохозяйственного налога: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организации и индивидуальные предприниматели, занимающиеся производством подакцизных товаров;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организации, осуществляющие деятельность по организации и проведению азартных игр;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казенные, бюджетные и автономные учреждения.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Объектом налогообложения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признаются доходы, уменьшенные на величину расходов.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lastRenderedPageBreak/>
        <w:t>Налоговой базой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признается денежное выражение доходов, уменьшенных на величину расходов.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Пунктом 2 ст. 346.5 НК РФ определены расходы, на которые могут быть уменьшены доходы налогоплательщика, в том числе страховые взносы по всем видам обязательного страхования.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Порядок исчисления налога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Единый сельскохозяйственный налог исчисляется как соответствующая налоговой ставке процентная доля налоговой базы.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Налоговая ставка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устанавливается в размере 6 процентов.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Налоговым периодом</w:t>
      </w: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признается календарный год.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Освобождение организаций от уплаты: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налога на прибыль организаций,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налога на имущество организаций,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 добавленную стоимость.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Освобождение индивидуальных предпринимателей от уплаты: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налога на доходы физических лиц;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налога на имущество физических лиц;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налога на добавленную стоимость.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Организации и индивидуальные предприниматели, являющиеся налогоплательщиками единого сельскохозяйственного налога, не освобождаются от исполнения предусмотренных Налоговым Кодексом РФ обязанностей налоговых агентов, а также обязанностей контролирующих лиц контролируемых иностранных компаний</w:t>
      </w:r>
      <w:r w:rsidR="006B22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418C" w:rsidRPr="0039418C" w:rsidRDefault="0039418C" w:rsidP="0039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41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DB06AB" w:rsidRPr="0039418C" w:rsidRDefault="00DB06AB" w:rsidP="0039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B06AB" w:rsidRPr="0039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8BC"/>
    <w:multiLevelType w:val="multilevel"/>
    <w:tmpl w:val="9A8E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55F78"/>
    <w:multiLevelType w:val="multilevel"/>
    <w:tmpl w:val="740E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8C"/>
    <w:rsid w:val="00026385"/>
    <w:rsid w:val="000327F7"/>
    <w:rsid w:val="0007606B"/>
    <w:rsid w:val="00084E93"/>
    <w:rsid w:val="00096A3A"/>
    <w:rsid w:val="000C5258"/>
    <w:rsid w:val="000C7C37"/>
    <w:rsid w:val="001113D5"/>
    <w:rsid w:val="00117E18"/>
    <w:rsid w:val="0012267A"/>
    <w:rsid w:val="0013361E"/>
    <w:rsid w:val="00143263"/>
    <w:rsid w:val="00161072"/>
    <w:rsid w:val="00162F70"/>
    <w:rsid w:val="00170729"/>
    <w:rsid w:val="001E3811"/>
    <w:rsid w:val="00245119"/>
    <w:rsid w:val="00246BAD"/>
    <w:rsid w:val="0024742A"/>
    <w:rsid w:val="00261157"/>
    <w:rsid w:val="00263580"/>
    <w:rsid w:val="002A27B3"/>
    <w:rsid w:val="002A41C3"/>
    <w:rsid w:val="002B2821"/>
    <w:rsid w:val="002E37E4"/>
    <w:rsid w:val="003037DA"/>
    <w:rsid w:val="00306E77"/>
    <w:rsid w:val="00334511"/>
    <w:rsid w:val="00341520"/>
    <w:rsid w:val="0039418C"/>
    <w:rsid w:val="003E60A2"/>
    <w:rsid w:val="003E7F14"/>
    <w:rsid w:val="003F2F9D"/>
    <w:rsid w:val="004170C9"/>
    <w:rsid w:val="00475DC3"/>
    <w:rsid w:val="004A5E51"/>
    <w:rsid w:val="004C06F9"/>
    <w:rsid w:val="004C36EF"/>
    <w:rsid w:val="004E0016"/>
    <w:rsid w:val="00510819"/>
    <w:rsid w:val="00522163"/>
    <w:rsid w:val="00525EC2"/>
    <w:rsid w:val="00563501"/>
    <w:rsid w:val="005856C2"/>
    <w:rsid w:val="005A67FB"/>
    <w:rsid w:val="005B7D69"/>
    <w:rsid w:val="005C0FBF"/>
    <w:rsid w:val="005C3C2B"/>
    <w:rsid w:val="005D2E88"/>
    <w:rsid w:val="006525A3"/>
    <w:rsid w:val="0065585F"/>
    <w:rsid w:val="006A44BF"/>
    <w:rsid w:val="006B220C"/>
    <w:rsid w:val="006D1034"/>
    <w:rsid w:val="006D348C"/>
    <w:rsid w:val="006F4236"/>
    <w:rsid w:val="00736EBE"/>
    <w:rsid w:val="007671D0"/>
    <w:rsid w:val="00777D9D"/>
    <w:rsid w:val="00790E1E"/>
    <w:rsid w:val="0079648C"/>
    <w:rsid w:val="007A7D93"/>
    <w:rsid w:val="007C585F"/>
    <w:rsid w:val="0082195C"/>
    <w:rsid w:val="008626D8"/>
    <w:rsid w:val="0087178A"/>
    <w:rsid w:val="00924B18"/>
    <w:rsid w:val="00937462"/>
    <w:rsid w:val="00945533"/>
    <w:rsid w:val="00951A68"/>
    <w:rsid w:val="00955B94"/>
    <w:rsid w:val="0096466F"/>
    <w:rsid w:val="009F2FE2"/>
    <w:rsid w:val="009F54B7"/>
    <w:rsid w:val="00A357E1"/>
    <w:rsid w:val="00A44EA4"/>
    <w:rsid w:val="00A824EC"/>
    <w:rsid w:val="00AE1774"/>
    <w:rsid w:val="00AE18EC"/>
    <w:rsid w:val="00AF7838"/>
    <w:rsid w:val="00B42A91"/>
    <w:rsid w:val="00B4621B"/>
    <w:rsid w:val="00B86C83"/>
    <w:rsid w:val="00BA78BE"/>
    <w:rsid w:val="00BB286D"/>
    <w:rsid w:val="00C0104A"/>
    <w:rsid w:val="00C17078"/>
    <w:rsid w:val="00C24A98"/>
    <w:rsid w:val="00C256EB"/>
    <w:rsid w:val="00C30279"/>
    <w:rsid w:val="00C3742B"/>
    <w:rsid w:val="00C53994"/>
    <w:rsid w:val="00C679AD"/>
    <w:rsid w:val="00C84FD9"/>
    <w:rsid w:val="00CB2C4B"/>
    <w:rsid w:val="00CE094A"/>
    <w:rsid w:val="00CE2863"/>
    <w:rsid w:val="00CE7291"/>
    <w:rsid w:val="00D31174"/>
    <w:rsid w:val="00D66B31"/>
    <w:rsid w:val="00D715CC"/>
    <w:rsid w:val="00D96DD6"/>
    <w:rsid w:val="00DB047D"/>
    <w:rsid w:val="00DB06AB"/>
    <w:rsid w:val="00DC7355"/>
    <w:rsid w:val="00E14A07"/>
    <w:rsid w:val="00E1691D"/>
    <w:rsid w:val="00E656D0"/>
    <w:rsid w:val="00E74D7D"/>
    <w:rsid w:val="00EE7BFB"/>
    <w:rsid w:val="00F22207"/>
    <w:rsid w:val="00F42379"/>
    <w:rsid w:val="00F67D62"/>
    <w:rsid w:val="00F87D8B"/>
    <w:rsid w:val="00FD797E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18C"/>
    <w:rPr>
      <w:strike w:val="0"/>
      <w:dstrike w:val="0"/>
      <w:color w:val="AE0016"/>
      <w:u w:val="none"/>
      <w:effect w:val="none"/>
    </w:rPr>
  </w:style>
  <w:style w:type="character" w:styleId="a4">
    <w:name w:val="Emphasis"/>
    <w:basedOn w:val="a0"/>
    <w:uiPriority w:val="20"/>
    <w:qFormat/>
    <w:rsid w:val="0039418C"/>
    <w:rPr>
      <w:i/>
      <w:iCs/>
    </w:rPr>
  </w:style>
  <w:style w:type="character" w:styleId="a5">
    <w:name w:val="Strong"/>
    <w:basedOn w:val="a0"/>
    <w:uiPriority w:val="22"/>
    <w:qFormat/>
    <w:rsid w:val="0039418C"/>
    <w:rPr>
      <w:b/>
      <w:bCs/>
    </w:rPr>
  </w:style>
  <w:style w:type="paragraph" w:styleId="a6">
    <w:name w:val="Normal (Web)"/>
    <w:basedOn w:val="a"/>
    <w:uiPriority w:val="99"/>
    <w:semiHidden/>
    <w:unhideWhenUsed/>
    <w:rsid w:val="0039418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18C"/>
    <w:rPr>
      <w:strike w:val="0"/>
      <w:dstrike w:val="0"/>
      <w:color w:val="AE0016"/>
      <w:u w:val="none"/>
      <w:effect w:val="none"/>
    </w:rPr>
  </w:style>
  <w:style w:type="character" w:styleId="a4">
    <w:name w:val="Emphasis"/>
    <w:basedOn w:val="a0"/>
    <w:uiPriority w:val="20"/>
    <w:qFormat/>
    <w:rsid w:val="0039418C"/>
    <w:rPr>
      <w:i/>
      <w:iCs/>
    </w:rPr>
  </w:style>
  <w:style w:type="character" w:styleId="a5">
    <w:name w:val="Strong"/>
    <w:basedOn w:val="a0"/>
    <w:uiPriority w:val="22"/>
    <w:qFormat/>
    <w:rsid w:val="0039418C"/>
    <w:rPr>
      <w:b/>
      <w:bCs/>
    </w:rPr>
  </w:style>
  <w:style w:type="paragraph" w:styleId="a6">
    <w:name w:val="Normal (Web)"/>
    <w:basedOn w:val="a"/>
    <w:uiPriority w:val="99"/>
    <w:semiHidden/>
    <w:unhideWhenUsed/>
    <w:rsid w:val="0039418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92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14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6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13.24.61.117/patent/paten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ponomarevaea</dc:creator>
  <cp:keywords/>
  <dc:description/>
  <cp:lastModifiedBy>ponomarevaea</cp:lastModifiedBy>
  <cp:revision>4</cp:revision>
  <dcterms:created xsi:type="dcterms:W3CDTF">2016-07-28T11:35:00Z</dcterms:created>
  <dcterms:modified xsi:type="dcterms:W3CDTF">2016-07-29T04:18:00Z</dcterms:modified>
</cp:coreProperties>
</file>