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71" w:rsidRDefault="007F6402" w:rsidP="00F11B71">
      <w:pPr>
        <w:jc w:val="center"/>
        <w:rPr>
          <w:rFonts w:ascii="Trebuchet MS" w:eastAsiaTheme="minorHAnsi" w:hAnsi="Trebuchet MS" w:cstheme="minorBidi"/>
          <w:b/>
          <w:color w:val="0070C0"/>
          <w:sz w:val="48"/>
          <w:szCs w:val="48"/>
          <w:lang w:eastAsia="en-US"/>
        </w:rPr>
      </w:pPr>
      <w:r w:rsidRPr="0077652F">
        <w:rPr>
          <w:noProof/>
        </w:rPr>
        <w:drawing>
          <wp:anchor distT="0" distB="0" distL="114300" distR="114300" simplePos="0" relativeHeight="251659264" behindDoc="1" locked="0" layoutInCell="1" allowOverlap="1" wp14:anchorId="723B9706" wp14:editId="731DC666">
            <wp:simplePos x="0" y="0"/>
            <wp:positionH relativeFrom="column">
              <wp:posOffset>-123825</wp:posOffset>
            </wp:positionH>
            <wp:positionV relativeFrom="paragraph">
              <wp:posOffset>-325120</wp:posOffset>
            </wp:positionV>
            <wp:extent cx="7077075" cy="88106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77075" cy="881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DC8" w:rsidRPr="007D2937">
        <w:rPr>
          <w:rFonts w:ascii="Trebuchet MS" w:eastAsiaTheme="minorHAnsi" w:hAnsi="Trebuchet MS" w:cstheme="minorBidi"/>
          <w:b/>
          <w:color w:val="0070C0"/>
          <w:sz w:val="48"/>
          <w:szCs w:val="48"/>
          <w:lang w:eastAsia="en-US"/>
        </w:rPr>
        <w:t>ИНФОРМАЦИОННОЕ СООБЩЕНИЕ</w:t>
      </w:r>
    </w:p>
    <w:p w:rsidR="00C455DA" w:rsidRPr="007D2937" w:rsidRDefault="00C455DA" w:rsidP="00F11B71">
      <w:pPr>
        <w:jc w:val="center"/>
        <w:rPr>
          <w:rFonts w:ascii="Trebuchet MS" w:eastAsiaTheme="minorHAnsi" w:hAnsi="Trebuchet MS" w:cstheme="minorBidi"/>
          <w:b/>
          <w:color w:val="0070C0"/>
          <w:sz w:val="48"/>
          <w:szCs w:val="48"/>
          <w:lang w:eastAsia="en-US"/>
        </w:rPr>
      </w:pPr>
    </w:p>
    <w:p w:rsidR="00724DC8" w:rsidRDefault="00B17971" w:rsidP="007F699A">
      <w:pPr>
        <w:jc w:val="center"/>
        <w:rPr>
          <w:rFonts w:ascii="Trebuchet MS" w:hAnsi="Trebuchet MS"/>
          <w:b/>
          <w:color w:val="0070C0"/>
          <w:sz w:val="40"/>
          <w:szCs w:val="40"/>
        </w:rPr>
      </w:pPr>
      <w:bookmarkStart w:id="0" w:name="_GoBack"/>
      <w:r>
        <w:rPr>
          <w:rFonts w:ascii="Trebuchet MS" w:hAnsi="Trebuchet MS"/>
          <w:b/>
          <w:color w:val="0070C0"/>
          <w:sz w:val="40"/>
          <w:szCs w:val="40"/>
        </w:rPr>
        <w:t>О</w:t>
      </w:r>
      <w:r w:rsidR="007F699A" w:rsidRPr="007F699A">
        <w:rPr>
          <w:rFonts w:ascii="Trebuchet MS" w:hAnsi="Trebuchet MS"/>
          <w:b/>
          <w:color w:val="0070C0"/>
          <w:sz w:val="40"/>
          <w:szCs w:val="40"/>
        </w:rPr>
        <w:t xml:space="preserve"> принятии к вычету налога на добавленную стоимость по товарам (работам, услугам)</w:t>
      </w:r>
    </w:p>
    <w:bookmarkEnd w:id="0"/>
    <w:p w:rsidR="00910BB8" w:rsidRDefault="00910BB8" w:rsidP="00910BB8">
      <w:pPr>
        <w:spacing w:line="276" w:lineRule="auto"/>
        <w:ind w:firstLine="709"/>
        <w:jc w:val="both"/>
        <w:rPr>
          <w:bCs/>
          <w:szCs w:val="28"/>
          <w:u w:val="single"/>
        </w:rPr>
      </w:pPr>
    </w:p>
    <w:p w:rsidR="007F699A" w:rsidRPr="007F699A" w:rsidRDefault="00B03A40" w:rsidP="007F699A">
      <w:pPr>
        <w:ind w:firstLine="851"/>
        <w:jc w:val="both"/>
        <w:rPr>
          <w:rFonts w:ascii="Trebuchet MS" w:hAnsi="Trebuchet MS"/>
          <w:bCs/>
          <w:szCs w:val="28"/>
        </w:rPr>
      </w:pPr>
      <w:r>
        <w:rPr>
          <w:rFonts w:ascii="Trebuchet MS" w:hAnsi="Trebuchet MS"/>
          <w:bCs/>
          <w:szCs w:val="28"/>
        </w:rPr>
        <w:t>Министерство</w:t>
      </w:r>
      <w:r w:rsidR="007F699A" w:rsidRPr="007F699A">
        <w:rPr>
          <w:rFonts w:ascii="Trebuchet MS" w:hAnsi="Trebuchet MS"/>
          <w:bCs/>
          <w:szCs w:val="28"/>
        </w:rPr>
        <w:t xml:space="preserve"> финансов Российской Федерации</w:t>
      </w:r>
      <w:r w:rsidR="007F699A" w:rsidRPr="007F699A">
        <w:rPr>
          <w:rFonts w:ascii="Trebuchet MS" w:hAnsi="Trebuchet MS"/>
          <w:bCs/>
          <w:szCs w:val="28"/>
        </w:rPr>
        <w:t xml:space="preserve"> </w:t>
      </w:r>
      <w:proofErr w:type="gramStart"/>
      <w:r w:rsidR="007F699A" w:rsidRPr="007F699A">
        <w:rPr>
          <w:rFonts w:ascii="Trebuchet MS" w:hAnsi="Trebuchet MS"/>
          <w:bCs/>
          <w:szCs w:val="28"/>
        </w:rPr>
        <w:t>по вопросу о принятии к вычету налога на добавленную стоимость по товарам</w:t>
      </w:r>
      <w:proofErr w:type="gramEnd"/>
      <w:r w:rsidR="007F699A" w:rsidRPr="007F699A">
        <w:rPr>
          <w:rFonts w:ascii="Trebuchet MS" w:hAnsi="Trebuchet MS"/>
          <w:bCs/>
          <w:szCs w:val="28"/>
        </w:rPr>
        <w:t xml:space="preserve"> (работам, услугам), приобретенным на территории Российской Федерации российской организацией для выполнения работ на территории иностранного государства через свой филиал, зарегистрированный на территории этого иностранного государства, сообщает следующее.</w:t>
      </w:r>
    </w:p>
    <w:p w:rsidR="007F699A" w:rsidRPr="007F699A" w:rsidRDefault="007F699A" w:rsidP="007F699A">
      <w:pPr>
        <w:ind w:firstLine="851"/>
        <w:jc w:val="both"/>
        <w:rPr>
          <w:rFonts w:ascii="Trebuchet MS" w:hAnsi="Trebuchet MS"/>
          <w:bCs/>
          <w:szCs w:val="28"/>
        </w:rPr>
      </w:pPr>
      <w:proofErr w:type="gramStart"/>
      <w:r w:rsidRPr="007F699A">
        <w:rPr>
          <w:rFonts w:ascii="Trebuchet MS" w:hAnsi="Trebuchet MS"/>
          <w:bCs/>
          <w:szCs w:val="28"/>
        </w:rPr>
        <w:t>В соответствии с подпунктом 3 пункта 2 статьи 171 Налогового кодекса Российской Федерации (далее - Кодекс) с 1 июля 2019 года вычетам подлежат суммы налога на добавленную стоимость, предъявленные налогоплательщику при приобретении товаров (работ, услуг) на территории Российской Федерации либо уплаченные при ввозе товаров на территорию Российской Федерации, приобретаемых для осуществления операций по реализации работ (услуг), местом реализации которых в соответствии</w:t>
      </w:r>
      <w:proofErr w:type="gramEnd"/>
      <w:r w:rsidRPr="007F699A">
        <w:rPr>
          <w:rFonts w:ascii="Trebuchet MS" w:hAnsi="Trebuchet MS"/>
          <w:bCs/>
          <w:szCs w:val="28"/>
        </w:rPr>
        <w:t xml:space="preserve"> со статьей 148 Кодекса не признается территория Российской Федерации, за исключением операций, предусмотренных статьей 149 Кодекса.</w:t>
      </w:r>
    </w:p>
    <w:p w:rsidR="007F699A" w:rsidRPr="007F699A" w:rsidRDefault="007F699A" w:rsidP="007F699A">
      <w:pPr>
        <w:ind w:firstLine="851"/>
        <w:jc w:val="both"/>
        <w:rPr>
          <w:rFonts w:ascii="Trebuchet MS" w:hAnsi="Trebuchet MS"/>
          <w:bCs/>
          <w:szCs w:val="28"/>
        </w:rPr>
      </w:pPr>
      <w:proofErr w:type="gramStart"/>
      <w:r w:rsidRPr="007F699A">
        <w:rPr>
          <w:rFonts w:ascii="Trebuchet MS" w:hAnsi="Trebuchet MS"/>
          <w:bCs/>
          <w:szCs w:val="28"/>
        </w:rPr>
        <w:t>Учитывая изложенное, суммы налога на добавленную стоимость по товарам (работам, услугам), приобретенным российской организацией на территории Российской Федерации для выполнения работ (оказания услуг), местом реализации которых в соответствии со статьей 148 Кодекса не признается территория Российской Федерации, через свой филиал, зарегистрированный на территории этого иностранного государства, принимаются к вычету в порядке и на условиях, предусмотренных статьями 171 и 172 Кодекса.</w:t>
      </w:r>
      <w:proofErr w:type="gramEnd"/>
    </w:p>
    <w:p w:rsidR="007F699A" w:rsidRPr="007F699A" w:rsidRDefault="007F699A" w:rsidP="007F699A">
      <w:pPr>
        <w:ind w:firstLine="851"/>
        <w:jc w:val="both"/>
        <w:rPr>
          <w:rFonts w:ascii="Trebuchet MS" w:hAnsi="Trebuchet MS"/>
          <w:bCs/>
          <w:szCs w:val="28"/>
        </w:rPr>
      </w:pPr>
      <w:r w:rsidRPr="007F699A">
        <w:rPr>
          <w:rFonts w:ascii="Trebuchet MS" w:hAnsi="Trebuchet MS"/>
          <w:bCs/>
          <w:szCs w:val="28"/>
        </w:rPr>
        <w:t>Одновременно следует отметить, что операци</w:t>
      </w:r>
      <w:r>
        <w:rPr>
          <w:rFonts w:ascii="Trebuchet MS" w:hAnsi="Trebuchet MS"/>
          <w:bCs/>
          <w:szCs w:val="28"/>
        </w:rPr>
        <w:t>и налогопл</w:t>
      </w:r>
      <w:r w:rsidRPr="007F699A">
        <w:rPr>
          <w:rFonts w:ascii="Trebuchet MS" w:hAnsi="Trebuchet MS"/>
          <w:bCs/>
          <w:szCs w:val="28"/>
        </w:rPr>
        <w:t>ательщика по реализации товаров</w:t>
      </w:r>
      <w:r>
        <w:rPr>
          <w:rFonts w:ascii="Trebuchet MS" w:hAnsi="Trebuchet MS"/>
          <w:bCs/>
          <w:szCs w:val="28"/>
        </w:rPr>
        <w:t xml:space="preserve"> (работ, услуг), местом реализации которых </w:t>
      </w:r>
      <w:r w:rsidRPr="007F699A">
        <w:rPr>
          <w:rFonts w:ascii="Trebuchet MS" w:hAnsi="Trebuchet MS"/>
          <w:bCs/>
          <w:szCs w:val="28"/>
        </w:rPr>
        <w:t>не является Российская Феде</w:t>
      </w:r>
      <w:r>
        <w:rPr>
          <w:rFonts w:ascii="Trebuchet MS" w:hAnsi="Trebuchet MS"/>
          <w:bCs/>
          <w:szCs w:val="28"/>
        </w:rPr>
        <w:t>рация, подлежат отражению в налоговой декларации</w:t>
      </w:r>
      <w:r w:rsidRPr="007F699A">
        <w:rPr>
          <w:rFonts w:ascii="Trebuchet MS" w:hAnsi="Trebuchet MS"/>
          <w:bCs/>
          <w:szCs w:val="28"/>
        </w:rPr>
        <w:t xml:space="preserve"> по налогу на добавленную стоимость.</w:t>
      </w:r>
    </w:p>
    <w:p w:rsidR="007F699A" w:rsidRPr="007F699A" w:rsidRDefault="007F699A" w:rsidP="007F699A">
      <w:pPr>
        <w:jc w:val="both"/>
        <w:rPr>
          <w:rFonts w:ascii="Trebuchet MS" w:hAnsi="Trebuchet MS"/>
          <w:bCs/>
          <w:szCs w:val="28"/>
        </w:rPr>
      </w:pPr>
      <w:r w:rsidRPr="007F699A">
        <w:rPr>
          <w:rFonts w:ascii="Trebuchet MS" w:hAnsi="Trebuchet MS"/>
          <w:bCs/>
          <w:szCs w:val="28"/>
        </w:rPr>
        <w:t xml:space="preserve"> </w:t>
      </w:r>
    </w:p>
    <w:p w:rsidR="007F699A" w:rsidRPr="007F699A" w:rsidRDefault="007F699A" w:rsidP="007F699A">
      <w:pPr>
        <w:jc w:val="both"/>
        <w:rPr>
          <w:rFonts w:ascii="Trebuchet MS" w:hAnsi="Trebuchet MS"/>
          <w:bCs/>
          <w:szCs w:val="28"/>
        </w:rPr>
      </w:pPr>
    </w:p>
    <w:p w:rsidR="007F699A" w:rsidRPr="007F699A" w:rsidRDefault="007F699A" w:rsidP="007F699A">
      <w:pPr>
        <w:jc w:val="both"/>
        <w:rPr>
          <w:rFonts w:ascii="Trebuchet MS" w:hAnsi="Trebuchet MS"/>
          <w:bCs/>
          <w:szCs w:val="28"/>
        </w:rPr>
      </w:pPr>
    </w:p>
    <w:p w:rsidR="007F699A" w:rsidRPr="007F699A" w:rsidRDefault="007F699A" w:rsidP="007F699A">
      <w:pPr>
        <w:jc w:val="both"/>
        <w:rPr>
          <w:rFonts w:ascii="Trebuchet MS" w:hAnsi="Trebuchet MS"/>
          <w:bCs/>
          <w:szCs w:val="28"/>
        </w:rPr>
      </w:pPr>
    </w:p>
    <w:p w:rsidR="007F699A" w:rsidRPr="007F699A" w:rsidRDefault="00B03A40" w:rsidP="007F699A">
      <w:pPr>
        <w:jc w:val="both"/>
        <w:rPr>
          <w:rFonts w:ascii="Trebuchet MS" w:hAnsi="Trebuchet MS"/>
          <w:bCs/>
          <w:szCs w:val="28"/>
        </w:rPr>
      </w:pPr>
      <w:r w:rsidRPr="0077652F">
        <w:rPr>
          <w:noProof/>
        </w:rPr>
        <w:drawing>
          <wp:anchor distT="0" distB="0" distL="114300" distR="114300" simplePos="0" relativeHeight="251661312" behindDoc="1" locked="0" layoutInCell="1" allowOverlap="1" wp14:anchorId="15E7D9AD" wp14:editId="7A968727">
            <wp:simplePos x="0" y="0"/>
            <wp:positionH relativeFrom="column">
              <wp:posOffset>-76200</wp:posOffset>
            </wp:positionH>
            <wp:positionV relativeFrom="paragraph">
              <wp:posOffset>2518410</wp:posOffset>
            </wp:positionV>
            <wp:extent cx="7057390" cy="6000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57390" cy="600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699A" w:rsidRPr="007F699A" w:rsidRDefault="00B17971" w:rsidP="007F699A">
      <w:pPr>
        <w:ind w:firstLine="709"/>
        <w:jc w:val="both"/>
        <w:rPr>
          <w:rFonts w:ascii="Trebuchet MS" w:hAnsi="Trebuchet MS"/>
          <w:bCs/>
          <w:szCs w:val="28"/>
        </w:rPr>
      </w:pPr>
      <w:r w:rsidRPr="0077652F">
        <w:rPr>
          <w:noProof/>
        </w:rPr>
        <w:lastRenderedPageBreak/>
        <w:drawing>
          <wp:anchor distT="0" distB="0" distL="114300" distR="114300" simplePos="0" relativeHeight="251663360" behindDoc="1" locked="0" layoutInCell="1" allowOverlap="1" wp14:anchorId="7E86E709" wp14:editId="185A35B7">
            <wp:simplePos x="0" y="0"/>
            <wp:positionH relativeFrom="column">
              <wp:posOffset>-85725</wp:posOffset>
            </wp:positionH>
            <wp:positionV relativeFrom="paragraph">
              <wp:posOffset>-277495</wp:posOffset>
            </wp:positionV>
            <wp:extent cx="7038821" cy="8763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38357" cy="8762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99A" w:rsidRPr="007F699A">
        <w:rPr>
          <w:rFonts w:ascii="Trebuchet MS" w:hAnsi="Trebuchet MS"/>
          <w:bCs/>
          <w:szCs w:val="28"/>
        </w:rPr>
        <w:t>Так, согласно положениям пункта 44 порядка заполнения налоговой декларации, утвержденного ФНС России от 29 октября 2014 г. № ММВ-7-3/558@ (далее - Порядок), операции по реализации товаров (работ, услуг), местом реализации которых не признается территория Российской Федерации, отражаются в разделе 7 декларации по налогу на добавленную стоимость.</w:t>
      </w:r>
    </w:p>
    <w:p w:rsidR="007F699A" w:rsidRPr="007F699A" w:rsidRDefault="007F699A" w:rsidP="007F699A">
      <w:pPr>
        <w:ind w:firstLine="709"/>
        <w:jc w:val="both"/>
        <w:rPr>
          <w:rFonts w:ascii="Trebuchet MS" w:hAnsi="Trebuchet MS"/>
          <w:bCs/>
          <w:szCs w:val="28"/>
        </w:rPr>
      </w:pPr>
      <w:proofErr w:type="gramStart"/>
      <w:r w:rsidRPr="007F699A">
        <w:rPr>
          <w:rFonts w:ascii="Trebuchet MS" w:hAnsi="Trebuchet MS"/>
          <w:bCs/>
          <w:szCs w:val="28"/>
        </w:rPr>
        <w:t>На основании пункта 44 Порядка в графе 2 по каждому коду операции по реализации товаров (работ, услуг), местом реализации которых не признается территория Российской Федерации, налогоплательщиком отражается стоимость товаров (работ, услуг), местом реализации которых не признается территория Российской Федерации в соответствии со статьями 147, 148, Кодекса, с пунктами 3, 29 Протокола о порядке взимания косвенных налогов и механизме контроля за</w:t>
      </w:r>
      <w:proofErr w:type="gramEnd"/>
      <w:r w:rsidRPr="007F699A">
        <w:rPr>
          <w:rFonts w:ascii="Trebuchet MS" w:hAnsi="Trebuchet MS"/>
          <w:bCs/>
          <w:szCs w:val="28"/>
        </w:rPr>
        <w:t xml:space="preserve"> их уплатой при экспорте и импорте товаров, выполнении работ, оказании услуг, являющимся приложением № 18 к указанному Договору о Евразийском экономическом союзе от 29 мая 2014 года.</w:t>
      </w:r>
    </w:p>
    <w:p w:rsidR="00910BB8" w:rsidRPr="007F699A" w:rsidRDefault="007F699A" w:rsidP="007F699A">
      <w:pPr>
        <w:ind w:firstLine="709"/>
        <w:jc w:val="both"/>
        <w:rPr>
          <w:rFonts w:ascii="Trebuchet MS" w:hAnsi="Trebuchet MS"/>
          <w:bCs/>
          <w:szCs w:val="28"/>
        </w:rPr>
      </w:pPr>
      <w:r w:rsidRPr="007F699A">
        <w:rPr>
          <w:rFonts w:ascii="Trebuchet MS" w:hAnsi="Trebuchet MS"/>
          <w:bCs/>
          <w:szCs w:val="28"/>
        </w:rPr>
        <w:t>Учитывая изложенное, если налогоплательщик - российская организация</w:t>
      </w:r>
      <w:r w:rsidRPr="007F699A">
        <w:rPr>
          <w:rFonts w:ascii="Trebuchet MS" w:hAnsi="Trebuchet MS"/>
          <w:bCs/>
          <w:szCs w:val="28"/>
        </w:rPr>
        <w:t xml:space="preserve"> </w:t>
      </w:r>
      <w:r w:rsidRPr="007F699A">
        <w:rPr>
          <w:rFonts w:ascii="Trebuchet MS" w:hAnsi="Trebuchet MS"/>
          <w:bCs/>
          <w:szCs w:val="28"/>
        </w:rPr>
        <w:t>имеет филиалы, в том числе филиалы, з</w:t>
      </w:r>
      <w:r w:rsidRPr="007F699A">
        <w:rPr>
          <w:rFonts w:ascii="Trebuchet MS" w:hAnsi="Trebuchet MS"/>
          <w:bCs/>
          <w:szCs w:val="28"/>
        </w:rPr>
        <w:t xml:space="preserve">арегистрированные на территории </w:t>
      </w:r>
      <w:r w:rsidRPr="007F699A">
        <w:rPr>
          <w:rFonts w:ascii="Trebuchet MS" w:hAnsi="Trebuchet MS"/>
          <w:bCs/>
          <w:szCs w:val="28"/>
        </w:rPr>
        <w:t>иностранного государства, то в граф</w:t>
      </w:r>
      <w:r w:rsidRPr="007F699A">
        <w:rPr>
          <w:rFonts w:ascii="Trebuchet MS" w:hAnsi="Trebuchet MS"/>
          <w:bCs/>
          <w:szCs w:val="28"/>
        </w:rPr>
        <w:t xml:space="preserve">е 2 раздела 7 декларации по НДС </w:t>
      </w:r>
      <w:r w:rsidRPr="007F699A">
        <w:rPr>
          <w:rFonts w:ascii="Trebuchet MS" w:hAnsi="Trebuchet MS"/>
          <w:bCs/>
          <w:szCs w:val="28"/>
        </w:rPr>
        <w:t>указанной организацией отражается общая стоимость всех т</w:t>
      </w:r>
      <w:r w:rsidRPr="007F699A">
        <w:rPr>
          <w:rFonts w:ascii="Trebuchet MS" w:hAnsi="Trebuchet MS"/>
          <w:bCs/>
          <w:szCs w:val="28"/>
        </w:rPr>
        <w:t xml:space="preserve">оваров (работ, </w:t>
      </w:r>
      <w:r w:rsidRPr="007F699A">
        <w:rPr>
          <w:rFonts w:ascii="Trebuchet MS" w:hAnsi="Trebuchet MS"/>
          <w:bCs/>
          <w:szCs w:val="28"/>
        </w:rPr>
        <w:t>услуг), местом реализации которых не п</w:t>
      </w:r>
      <w:r w:rsidRPr="007F699A">
        <w:rPr>
          <w:rFonts w:ascii="Trebuchet MS" w:hAnsi="Trebuchet MS"/>
          <w:bCs/>
          <w:szCs w:val="28"/>
        </w:rPr>
        <w:t xml:space="preserve">ризнается территория Российской </w:t>
      </w:r>
      <w:r w:rsidRPr="007F699A">
        <w:rPr>
          <w:rFonts w:ascii="Trebuchet MS" w:hAnsi="Trebuchet MS"/>
          <w:bCs/>
          <w:szCs w:val="28"/>
        </w:rPr>
        <w:t>Федерации, включая стоимость товаров (раб</w:t>
      </w:r>
      <w:r w:rsidRPr="007F699A">
        <w:rPr>
          <w:rFonts w:ascii="Trebuchet MS" w:hAnsi="Trebuchet MS"/>
          <w:bCs/>
          <w:szCs w:val="28"/>
        </w:rPr>
        <w:t xml:space="preserve">от, услуг), </w:t>
      </w:r>
      <w:proofErr w:type="gramStart"/>
      <w:r w:rsidRPr="007F699A">
        <w:rPr>
          <w:rFonts w:ascii="Trebuchet MS" w:hAnsi="Trebuchet MS"/>
          <w:bCs/>
          <w:szCs w:val="28"/>
        </w:rPr>
        <w:t>реализованных</w:t>
      </w:r>
      <w:proofErr w:type="gramEnd"/>
      <w:r w:rsidRPr="007F699A">
        <w:rPr>
          <w:rFonts w:ascii="Trebuchet MS" w:hAnsi="Trebuchet MS"/>
          <w:bCs/>
          <w:szCs w:val="28"/>
        </w:rPr>
        <w:t xml:space="preserve"> в том </w:t>
      </w:r>
      <w:r w:rsidRPr="007F699A">
        <w:rPr>
          <w:rFonts w:ascii="Trebuchet MS" w:hAnsi="Trebuchet MS"/>
          <w:bCs/>
          <w:szCs w:val="28"/>
        </w:rPr>
        <w:t>числе через свой филиал, зарегистрирова</w:t>
      </w:r>
      <w:r w:rsidRPr="007F699A">
        <w:rPr>
          <w:rFonts w:ascii="Trebuchet MS" w:hAnsi="Trebuchet MS"/>
          <w:bCs/>
          <w:szCs w:val="28"/>
        </w:rPr>
        <w:t xml:space="preserve">нный на территории иностранного </w:t>
      </w:r>
      <w:r w:rsidRPr="007F699A">
        <w:rPr>
          <w:rFonts w:ascii="Trebuchet MS" w:hAnsi="Trebuchet MS"/>
          <w:bCs/>
          <w:szCs w:val="28"/>
        </w:rPr>
        <w:t>государства.</w:t>
      </w:r>
    </w:p>
    <w:p w:rsidR="00910BB8" w:rsidRPr="00910BB8" w:rsidRDefault="00910BB8" w:rsidP="00BD3BB0">
      <w:pPr>
        <w:jc w:val="both"/>
        <w:rPr>
          <w:rFonts w:ascii="Trebuchet MS" w:hAnsi="Trebuchet MS"/>
          <w:b/>
          <w:color w:val="0070C0"/>
          <w:sz w:val="36"/>
          <w:szCs w:val="36"/>
        </w:rPr>
      </w:pPr>
    </w:p>
    <w:p w:rsidR="00112B08" w:rsidRPr="00910BB8" w:rsidRDefault="00112B08" w:rsidP="00112B08">
      <w:pPr>
        <w:autoSpaceDE w:val="0"/>
        <w:autoSpaceDN w:val="0"/>
        <w:adjustRightInd w:val="0"/>
        <w:jc w:val="both"/>
        <w:rPr>
          <w:rFonts w:ascii="Trebuchet MS" w:hAnsi="Trebuchet MS"/>
          <w:bCs/>
          <w:color w:val="0070C0"/>
          <w:sz w:val="32"/>
          <w:szCs w:val="32"/>
        </w:rPr>
      </w:pPr>
    </w:p>
    <w:p w:rsidR="009311E9" w:rsidRDefault="009311E9" w:rsidP="009311E9">
      <w:pPr>
        <w:autoSpaceDE w:val="0"/>
        <w:autoSpaceDN w:val="0"/>
        <w:adjustRightInd w:val="0"/>
        <w:ind w:firstLine="708"/>
        <w:jc w:val="both"/>
        <w:rPr>
          <w:rFonts w:ascii="Trebuchet MS" w:hAnsi="Trebuchet MS"/>
          <w:bCs/>
          <w:color w:val="000000"/>
          <w:sz w:val="32"/>
          <w:szCs w:val="32"/>
        </w:rPr>
      </w:pPr>
    </w:p>
    <w:sectPr w:rsidR="009311E9" w:rsidSect="008A58F1">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2A" w:rsidRDefault="00C22C2A" w:rsidP="00C67182">
      <w:r>
        <w:separator/>
      </w:r>
    </w:p>
  </w:endnote>
  <w:endnote w:type="continuationSeparator" w:id="0">
    <w:p w:rsidR="00C22C2A" w:rsidRDefault="00C22C2A" w:rsidP="00C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F Din Text Comp Pro Medium">
    <w:altName w:val="Century Gothic"/>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1076"/>
    </w:tblGrid>
    <w:tr w:rsidR="00C67182" w:rsidRPr="00C67182" w:rsidTr="00DD178F">
      <w:trPr>
        <w:trHeight w:val="1410"/>
      </w:trPr>
      <w:tc>
        <w:tcPr>
          <w:tcW w:w="11076" w:type="dxa"/>
          <w:shd w:val="clear" w:color="auto" w:fill="256CAD"/>
        </w:tcPr>
        <w:p w:rsidR="00C67182" w:rsidRPr="00C67182" w:rsidRDefault="00C67182" w:rsidP="00C67182">
          <w:pPr>
            <w:ind w:left="993"/>
            <w:jc w:val="center"/>
            <w:rPr>
              <w:rFonts w:ascii="PF Din Text Comp Pro Medium" w:eastAsia="Calibri" w:hAnsi="PF Din Text Comp Pro Medium"/>
              <w:b/>
              <w:color w:val="FFFFFF"/>
              <w:sz w:val="20"/>
              <w:szCs w:val="20"/>
            </w:rPr>
          </w:pPr>
          <w:r>
            <w:rPr>
              <w:rFonts w:ascii="Calibri" w:eastAsia="Calibri" w:hAnsi="Calibri"/>
              <w:noProof/>
            </w:rPr>
            <w:drawing>
              <wp:anchor distT="0" distB="0" distL="114300" distR="114300" simplePos="0" relativeHeight="251659264" behindDoc="0" locked="0" layoutInCell="1" allowOverlap="1" wp14:anchorId="3A6E3836" wp14:editId="316F37C6">
                <wp:simplePos x="0" y="0"/>
                <wp:positionH relativeFrom="column">
                  <wp:posOffset>95250</wp:posOffset>
                </wp:positionH>
                <wp:positionV relativeFrom="paragraph">
                  <wp:posOffset>40640</wp:posOffset>
                </wp:positionV>
                <wp:extent cx="819150" cy="866775"/>
                <wp:effectExtent l="19050" t="0" r="0" b="0"/>
                <wp:wrapNone/>
                <wp:docPr id="4" name="Рисунок 4"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копия"/>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pic:spPr>
                    </pic:pic>
                  </a:graphicData>
                </a:graphic>
              </wp:anchor>
            </w:drawing>
          </w:r>
        </w:p>
        <w:p w:rsidR="00835B2F" w:rsidRPr="0008362A" w:rsidRDefault="00835B2F" w:rsidP="00835B2F">
          <w:pPr>
            <w:ind w:left="1418"/>
            <w:jc w:val="center"/>
            <w:rPr>
              <w:rFonts w:ascii="Trebuchet MS" w:eastAsiaTheme="minorHAnsi" w:hAnsi="Trebuchet MS" w:cstheme="minorBidi"/>
              <w:b/>
              <w:color w:val="FFFFFF" w:themeColor="background1"/>
              <w:sz w:val="22"/>
              <w:szCs w:val="22"/>
              <w:lang w:eastAsia="en-US"/>
            </w:rPr>
          </w:pPr>
          <w:proofErr w:type="gramStart"/>
          <w:r w:rsidRPr="0008362A">
            <w:rPr>
              <w:rFonts w:ascii="Trebuchet MS" w:eastAsiaTheme="minorHAnsi" w:hAnsi="Trebuchet MS" w:cstheme="minorBidi"/>
              <w:b/>
              <w:color w:val="FFFFFF" w:themeColor="background1"/>
              <w:sz w:val="22"/>
              <w:szCs w:val="22"/>
              <w:lang w:eastAsia="en-US"/>
            </w:rPr>
            <w:t>Межрайонная</w:t>
          </w:r>
          <w:proofErr w:type="gramEnd"/>
          <w:r w:rsidRPr="0008362A">
            <w:rPr>
              <w:rFonts w:ascii="Trebuchet MS" w:eastAsiaTheme="minorHAnsi" w:hAnsi="Trebuchet MS" w:cstheme="minorBidi"/>
              <w:b/>
              <w:color w:val="FFFFFF" w:themeColor="background1"/>
              <w:sz w:val="22"/>
              <w:szCs w:val="22"/>
              <w:lang w:eastAsia="en-US"/>
            </w:rPr>
            <w:t xml:space="preserve"> ИФНС России № 3 </w:t>
          </w:r>
          <w:r w:rsidR="005A5885" w:rsidRPr="0008362A">
            <w:rPr>
              <w:rFonts w:ascii="Trebuchet MS" w:eastAsiaTheme="minorHAnsi" w:hAnsi="Trebuchet MS" w:cstheme="minorBidi"/>
              <w:b/>
              <w:color w:val="FFFFFF" w:themeColor="background1"/>
              <w:sz w:val="22"/>
              <w:szCs w:val="22"/>
              <w:lang w:eastAsia="en-US"/>
            </w:rPr>
            <w:t>по Ханты-Ма</w:t>
          </w:r>
          <w:r w:rsidRPr="0008362A">
            <w:rPr>
              <w:rFonts w:ascii="Trebuchet MS" w:eastAsiaTheme="minorHAnsi" w:hAnsi="Trebuchet MS" w:cstheme="minorBidi"/>
              <w:b/>
              <w:color w:val="FFFFFF" w:themeColor="background1"/>
              <w:sz w:val="22"/>
              <w:szCs w:val="22"/>
              <w:lang w:eastAsia="en-US"/>
            </w:rPr>
            <w:t xml:space="preserve">нсийскому автономному </w:t>
          </w:r>
          <w:r w:rsidR="005A5885" w:rsidRPr="0008362A">
            <w:rPr>
              <w:rFonts w:ascii="Trebuchet MS" w:eastAsiaTheme="minorHAnsi" w:hAnsi="Trebuchet MS" w:cstheme="minorBidi"/>
              <w:b/>
              <w:color w:val="FFFFFF" w:themeColor="background1"/>
              <w:sz w:val="22"/>
              <w:szCs w:val="22"/>
              <w:lang w:eastAsia="en-US"/>
            </w:rPr>
            <w:t xml:space="preserve">округу </w:t>
          </w:r>
          <w:r w:rsidRPr="0008362A">
            <w:rPr>
              <w:rFonts w:ascii="Trebuchet MS" w:eastAsiaTheme="minorHAnsi" w:hAnsi="Trebuchet MS" w:cstheme="minorBidi"/>
              <w:b/>
              <w:color w:val="FFFFFF" w:themeColor="background1"/>
              <w:sz w:val="22"/>
              <w:szCs w:val="22"/>
              <w:lang w:eastAsia="en-US"/>
            </w:rPr>
            <w:t>–</w:t>
          </w:r>
          <w:r w:rsidR="005A5885" w:rsidRPr="0008362A">
            <w:rPr>
              <w:rFonts w:ascii="Trebuchet MS" w:eastAsiaTheme="minorHAnsi" w:hAnsi="Trebuchet MS" w:cstheme="minorBidi"/>
              <w:b/>
              <w:color w:val="FFFFFF" w:themeColor="background1"/>
              <w:sz w:val="22"/>
              <w:szCs w:val="22"/>
              <w:lang w:eastAsia="en-US"/>
            </w:rPr>
            <w:t xml:space="preserve"> Югре</w:t>
          </w:r>
        </w:p>
        <w:p w:rsidR="002502FA" w:rsidRPr="0008362A" w:rsidRDefault="002502FA" w:rsidP="00835B2F">
          <w:pPr>
            <w:ind w:left="1418"/>
            <w:jc w:val="center"/>
            <w:rPr>
              <w:rFonts w:ascii="Trebuchet MS" w:eastAsiaTheme="minorHAnsi" w:hAnsi="Trebuchet MS" w:cstheme="minorBidi"/>
              <w:b/>
              <w:color w:val="FFFFFF" w:themeColor="background1"/>
              <w:sz w:val="22"/>
              <w:szCs w:val="22"/>
              <w:lang w:eastAsia="en-US"/>
            </w:rPr>
          </w:pPr>
        </w:p>
        <w:p w:rsidR="00835B2F" w:rsidRPr="0008362A" w:rsidRDefault="00835B2F" w:rsidP="00835B2F">
          <w:pPr>
            <w:ind w:left="1418"/>
            <w:jc w:val="center"/>
            <w:rPr>
              <w:rFonts w:ascii="Trebuchet MS" w:eastAsia="Calibri" w:hAnsi="Trebuchet MS"/>
              <w:sz w:val="22"/>
              <w:szCs w:val="22"/>
            </w:rPr>
          </w:pPr>
          <w:r w:rsidRPr="00910BB8">
            <w:rPr>
              <w:rFonts w:ascii="Trebuchet MS" w:eastAsiaTheme="minorHAnsi" w:hAnsi="Trebuchet MS" w:cstheme="minorBidi"/>
              <w:b/>
              <w:color w:val="FFFFFF" w:themeColor="background1"/>
              <w:sz w:val="22"/>
              <w:szCs w:val="22"/>
              <w:lang w:eastAsia="en-US"/>
            </w:rPr>
            <w:t xml:space="preserve">Телефон: </w:t>
          </w:r>
          <w:r w:rsidR="0008362A">
            <w:rPr>
              <w:rFonts w:ascii="Trebuchet MS" w:eastAsiaTheme="minorHAnsi" w:hAnsi="Trebuchet MS" w:cstheme="minorBidi"/>
              <w:b/>
              <w:color w:val="FFFFFF" w:themeColor="background1"/>
              <w:sz w:val="22"/>
              <w:szCs w:val="22"/>
              <w:lang w:eastAsia="en-US"/>
            </w:rPr>
            <w:t>8-800-222-22-22</w:t>
          </w:r>
          <w:r w:rsidR="002502FA" w:rsidRPr="0008362A">
            <w:rPr>
              <w:rFonts w:ascii="Trebuchet MS" w:eastAsiaTheme="minorHAnsi" w:hAnsi="Trebuchet MS" w:cstheme="minorBidi"/>
              <w:b/>
              <w:color w:val="FFFFFF" w:themeColor="background1"/>
              <w:sz w:val="22"/>
              <w:szCs w:val="22"/>
              <w:lang w:eastAsia="en-US"/>
            </w:rPr>
            <w:t xml:space="preserve">                                        </w:t>
          </w:r>
          <w:r w:rsidRPr="0008362A">
            <w:rPr>
              <w:rFonts w:ascii="Trebuchet MS" w:eastAsiaTheme="minorHAnsi" w:hAnsi="Trebuchet MS" w:cstheme="minorBidi"/>
              <w:b/>
              <w:color w:val="FFFFFF" w:themeColor="background1"/>
              <w:sz w:val="22"/>
              <w:szCs w:val="22"/>
              <w:lang w:val="en-US" w:eastAsia="en-US"/>
            </w:rPr>
            <w:t>www</w:t>
          </w:r>
          <w:r w:rsidRPr="00910BB8">
            <w:rPr>
              <w:rFonts w:ascii="Trebuchet MS" w:eastAsiaTheme="minorHAnsi" w:hAnsi="Trebuchet MS" w:cstheme="minorBidi"/>
              <w:b/>
              <w:color w:val="FFFFFF" w:themeColor="background1"/>
              <w:sz w:val="22"/>
              <w:szCs w:val="22"/>
              <w:lang w:eastAsia="en-US"/>
            </w:rPr>
            <w:t>.</w:t>
          </w:r>
          <w:proofErr w:type="spellStart"/>
          <w:r w:rsidRPr="0008362A">
            <w:rPr>
              <w:rFonts w:ascii="Trebuchet MS" w:eastAsiaTheme="minorHAnsi" w:hAnsi="Trebuchet MS" w:cstheme="minorBidi"/>
              <w:b/>
              <w:color w:val="FFFFFF" w:themeColor="background1"/>
              <w:sz w:val="22"/>
              <w:szCs w:val="22"/>
              <w:lang w:val="en-US" w:eastAsia="en-US"/>
            </w:rPr>
            <w:t>nalog</w:t>
          </w:r>
          <w:proofErr w:type="spellEnd"/>
          <w:r w:rsidRPr="00910BB8">
            <w:rPr>
              <w:rFonts w:ascii="Trebuchet MS" w:eastAsiaTheme="minorHAnsi" w:hAnsi="Trebuchet MS" w:cstheme="minorBidi"/>
              <w:b/>
              <w:color w:val="FFFFFF" w:themeColor="background1"/>
              <w:sz w:val="22"/>
              <w:szCs w:val="22"/>
              <w:lang w:eastAsia="en-US"/>
            </w:rPr>
            <w:t>.</w:t>
          </w:r>
          <w:proofErr w:type="spellStart"/>
          <w:r w:rsidR="00910BB8">
            <w:rPr>
              <w:rFonts w:ascii="Trebuchet MS" w:eastAsiaTheme="minorHAnsi" w:hAnsi="Trebuchet MS" w:cstheme="minorBidi"/>
              <w:b/>
              <w:color w:val="FFFFFF" w:themeColor="background1"/>
              <w:sz w:val="22"/>
              <w:szCs w:val="22"/>
              <w:lang w:val="en-US" w:eastAsia="en-US"/>
            </w:rPr>
            <w:t>gov</w:t>
          </w:r>
          <w:proofErr w:type="spellEnd"/>
          <w:r w:rsidR="00910BB8">
            <w:rPr>
              <w:rFonts w:ascii="Trebuchet MS" w:eastAsiaTheme="minorHAnsi" w:hAnsi="Trebuchet MS" w:cstheme="minorBidi"/>
              <w:b/>
              <w:color w:val="FFFFFF" w:themeColor="background1"/>
              <w:sz w:val="22"/>
              <w:szCs w:val="22"/>
              <w:lang w:eastAsia="en-US"/>
            </w:rPr>
            <w:t>.</w:t>
          </w:r>
          <w:proofErr w:type="spellStart"/>
          <w:r w:rsidRPr="0008362A">
            <w:rPr>
              <w:rFonts w:ascii="Trebuchet MS" w:eastAsiaTheme="minorHAnsi" w:hAnsi="Trebuchet MS" w:cstheme="minorBidi"/>
              <w:b/>
              <w:color w:val="FFFFFF" w:themeColor="background1"/>
              <w:sz w:val="22"/>
              <w:szCs w:val="22"/>
              <w:lang w:val="en-US" w:eastAsia="en-US"/>
            </w:rPr>
            <w:t>ru</w:t>
          </w:r>
          <w:proofErr w:type="spellEnd"/>
        </w:p>
        <w:p w:rsidR="00F11B71" w:rsidRPr="00C67182" w:rsidRDefault="00F11B71" w:rsidP="005A5885">
          <w:pPr>
            <w:ind w:left="1418"/>
            <w:rPr>
              <w:rFonts w:ascii="PF Din Text Comp Pro Medium" w:eastAsia="Calibri" w:hAnsi="PF Din Text Comp Pro Medium"/>
              <w:sz w:val="20"/>
              <w:szCs w:val="20"/>
            </w:rPr>
          </w:pPr>
        </w:p>
      </w:tc>
    </w:tr>
  </w:tbl>
  <w:p w:rsidR="00C67182" w:rsidRDefault="00C671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2A" w:rsidRDefault="00C22C2A" w:rsidP="00C67182">
      <w:r>
        <w:separator/>
      </w:r>
    </w:p>
  </w:footnote>
  <w:footnote w:type="continuationSeparator" w:id="0">
    <w:p w:rsidR="00C22C2A" w:rsidRDefault="00C22C2A" w:rsidP="00C6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C07"/>
    <w:multiLevelType w:val="hybridMultilevel"/>
    <w:tmpl w:val="187213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F40BD8"/>
    <w:multiLevelType w:val="hybridMultilevel"/>
    <w:tmpl w:val="41085D8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B6032F"/>
    <w:multiLevelType w:val="hybridMultilevel"/>
    <w:tmpl w:val="6E202C8A"/>
    <w:lvl w:ilvl="0" w:tplc="5F8C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463008"/>
    <w:multiLevelType w:val="hybridMultilevel"/>
    <w:tmpl w:val="ABAA46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113A3"/>
    <w:multiLevelType w:val="hybridMultilevel"/>
    <w:tmpl w:val="FE468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903A4B"/>
    <w:multiLevelType w:val="hybridMultilevel"/>
    <w:tmpl w:val="FB904EC8"/>
    <w:lvl w:ilvl="0" w:tplc="56289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4481A"/>
    <w:multiLevelType w:val="multilevel"/>
    <w:tmpl w:val="1DA00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9114550"/>
    <w:multiLevelType w:val="hybridMultilevel"/>
    <w:tmpl w:val="B802B37A"/>
    <w:lvl w:ilvl="0" w:tplc="2DE0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37D05"/>
    <w:multiLevelType w:val="multilevel"/>
    <w:tmpl w:val="197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542D4"/>
    <w:multiLevelType w:val="hybridMultilevel"/>
    <w:tmpl w:val="EB4C78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4732C7D"/>
    <w:multiLevelType w:val="hybridMultilevel"/>
    <w:tmpl w:val="C8BEA79C"/>
    <w:lvl w:ilvl="0" w:tplc="FF02B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AD473D"/>
    <w:multiLevelType w:val="hybridMultilevel"/>
    <w:tmpl w:val="FA96128A"/>
    <w:lvl w:ilvl="0" w:tplc="32BA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F54A00"/>
    <w:multiLevelType w:val="hybridMultilevel"/>
    <w:tmpl w:val="41D04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1"/>
  </w:num>
  <w:num w:numId="6">
    <w:abstractNumId w:val="10"/>
  </w:num>
  <w:num w:numId="7">
    <w:abstractNumId w:val="7"/>
  </w:num>
  <w:num w:numId="8">
    <w:abstractNumId w:val="0"/>
  </w:num>
  <w:num w:numId="9">
    <w:abstractNumId w:val="9"/>
  </w:num>
  <w:num w:numId="10">
    <w:abstractNumId w:val="4"/>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2"/>
    <w:rsid w:val="00013C94"/>
    <w:rsid w:val="00013CF8"/>
    <w:rsid w:val="000307F2"/>
    <w:rsid w:val="00031CF3"/>
    <w:rsid w:val="00034928"/>
    <w:rsid w:val="00036EA9"/>
    <w:rsid w:val="00052408"/>
    <w:rsid w:val="00067637"/>
    <w:rsid w:val="000700EC"/>
    <w:rsid w:val="00071AC4"/>
    <w:rsid w:val="00075715"/>
    <w:rsid w:val="0008267B"/>
    <w:rsid w:val="0008362A"/>
    <w:rsid w:val="000923C0"/>
    <w:rsid w:val="000A27EA"/>
    <w:rsid w:val="000E2A43"/>
    <w:rsid w:val="000F3EC8"/>
    <w:rsid w:val="000F5063"/>
    <w:rsid w:val="000F7699"/>
    <w:rsid w:val="00106955"/>
    <w:rsid w:val="001076C4"/>
    <w:rsid w:val="00112B08"/>
    <w:rsid w:val="00121AA0"/>
    <w:rsid w:val="001351E9"/>
    <w:rsid w:val="00137AB6"/>
    <w:rsid w:val="00153581"/>
    <w:rsid w:val="001605DB"/>
    <w:rsid w:val="00162D8C"/>
    <w:rsid w:val="00164ABB"/>
    <w:rsid w:val="0016617A"/>
    <w:rsid w:val="0017693E"/>
    <w:rsid w:val="001777DC"/>
    <w:rsid w:val="00184073"/>
    <w:rsid w:val="001875A0"/>
    <w:rsid w:val="00191EB3"/>
    <w:rsid w:val="00194857"/>
    <w:rsid w:val="001A2042"/>
    <w:rsid w:val="001B111D"/>
    <w:rsid w:val="001C7587"/>
    <w:rsid w:val="001D04C3"/>
    <w:rsid w:val="001D28E4"/>
    <w:rsid w:val="001E2A66"/>
    <w:rsid w:val="001F12D3"/>
    <w:rsid w:val="00224050"/>
    <w:rsid w:val="002270A9"/>
    <w:rsid w:val="00243FE8"/>
    <w:rsid w:val="00247B61"/>
    <w:rsid w:val="002502FA"/>
    <w:rsid w:val="00256487"/>
    <w:rsid w:val="0026042F"/>
    <w:rsid w:val="00270C6C"/>
    <w:rsid w:val="002767C9"/>
    <w:rsid w:val="002811C4"/>
    <w:rsid w:val="002A5B45"/>
    <w:rsid w:val="002C51E6"/>
    <w:rsid w:val="002D0462"/>
    <w:rsid w:val="002D0A89"/>
    <w:rsid w:val="002D1461"/>
    <w:rsid w:val="002F3075"/>
    <w:rsid w:val="00301FCD"/>
    <w:rsid w:val="003034D9"/>
    <w:rsid w:val="003107D5"/>
    <w:rsid w:val="003118C0"/>
    <w:rsid w:val="00312D5D"/>
    <w:rsid w:val="003275B9"/>
    <w:rsid w:val="00330501"/>
    <w:rsid w:val="003329A8"/>
    <w:rsid w:val="00332B38"/>
    <w:rsid w:val="00356126"/>
    <w:rsid w:val="00357881"/>
    <w:rsid w:val="00366AD8"/>
    <w:rsid w:val="003703B3"/>
    <w:rsid w:val="00374839"/>
    <w:rsid w:val="0038132F"/>
    <w:rsid w:val="00392C76"/>
    <w:rsid w:val="003A2144"/>
    <w:rsid w:val="003B5920"/>
    <w:rsid w:val="003C3715"/>
    <w:rsid w:val="003C3BC5"/>
    <w:rsid w:val="003D06EB"/>
    <w:rsid w:val="003D7592"/>
    <w:rsid w:val="003E277E"/>
    <w:rsid w:val="003F1EF4"/>
    <w:rsid w:val="003F3BFF"/>
    <w:rsid w:val="00407007"/>
    <w:rsid w:val="00407BB7"/>
    <w:rsid w:val="004154DC"/>
    <w:rsid w:val="00416978"/>
    <w:rsid w:val="004212D6"/>
    <w:rsid w:val="00423D7F"/>
    <w:rsid w:val="004275F5"/>
    <w:rsid w:val="0044108A"/>
    <w:rsid w:val="00444DB9"/>
    <w:rsid w:val="00473E1A"/>
    <w:rsid w:val="004748C3"/>
    <w:rsid w:val="00481E02"/>
    <w:rsid w:val="004A1FD8"/>
    <w:rsid w:val="004B30A4"/>
    <w:rsid w:val="004C1D09"/>
    <w:rsid w:val="004D57E2"/>
    <w:rsid w:val="004F538E"/>
    <w:rsid w:val="004F5F7F"/>
    <w:rsid w:val="004F617A"/>
    <w:rsid w:val="00503094"/>
    <w:rsid w:val="0050731D"/>
    <w:rsid w:val="00511AA2"/>
    <w:rsid w:val="0051686E"/>
    <w:rsid w:val="00521CEC"/>
    <w:rsid w:val="00522506"/>
    <w:rsid w:val="00531576"/>
    <w:rsid w:val="0056374E"/>
    <w:rsid w:val="005704CD"/>
    <w:rsid w:val="0057207B"/>
    <w:rsid w:val="00596760"/>
    <w:rsid w:val="005A5885"/>
    <w:rsid w:val="005B21B9"/>
    <w:rsid w:val="005B3018"/>
    <w:rsid w:val="005B4614"/>
    <w:rsid w:val="005B5F75"/>
    <w:rsid w:val="005C423D"/>
    <w:rsid w:val="005C508A"/>
    <w:rsid w:val="005D4FC5"/>
    <w:rsid w:val="005D5BDA"/>
    <w:rsid w:val="005E22FE"/>
    <w:rsid w:val="005E62EE"/>
    <w:rsid w:val="005E6E60"/>
    <w:rsid w:val="005F5EC7"/>
    <w:rsid w:val="006106AA"/>
    <w:rsid w:val="00617EBA"/>
    <w:rsid w:val="0062170C"/>
    <w:rsid w:val="00641F63"/>
    <w:rsid w:val="00650218"/>
    <w:rsid w:val="00673522"/>
    <w:rsid w:val="00696BC3"/>
    <w:rsid w:val="006A2F4C"/>
    <w:rsid w:val="006A7695"/>
    <w:rsid w:val="006C2AD8"/>
    <w:rsid w:val="006D58AA"/>
    <w:rsid w:val="006E2085"/>
    <w:rsid w:val="006E722D"/>
    <w:rsid w:val="007070C8"/>
    <w:rsid w:val="00707CB5"/>
    <w:rsid w:val="00714BEC"/>
    <w:rsid w:val="00723188"/>
    <w:rsid w:val="00724DC8"/>
    <w:rsid w:val="0072519F"/>
    <w:rsid w:val="007737D4"/>
    <w:rsid w:val="007737DA"/>
    <w:rsid w:val="007A6F53"/>
    <w:rsid w:val="007B4D44"/>
    <w:rsid w:val="007C0F5D"/>
    <w:rsid w:val="007C2D61"/>
    <w:rsid w:val="007C6E76"/>
    <w:rsid w:val="007D2937"/>
    <w:rsid w:val="007D4F49"/>
    <w:rsid w:val="007E612F"/>
    <w:rsid w:val="007F2412"/>
    <w:rsid w:val="007F6402"/>
    <w:rsid w:val="007F699A"/>
    <w:rsid w:val="00835B2F"/>
    <w:rsid w:val="00836361"/>
    <w:rsid w:val="00844ACF"/>
    <w:rsid w:val="00845581"/>
    <w:rsid w:val="008529AA"/>
    <w:rsid w:val="00872B63"/>
    <w:rsid w:val="008917C6"/>
    <w:rsid w:val="008A0526"/>
    <w:rsid w:val="008A3C11"/>
    <w:rsid w:val="008A58F1"/>
    <w:rsid w:val="008B5A1B"/>
    <w:rsid w:val="008D02AE"/>
    <w:rsid w:val="008E34B1"/>
    <w:rsid w:val="008F2E7E"/>
    <w:rsid w:val="008F413B"/>
    <w:rsid w:val="008F720C"/>
    <w:rsid w:val="00904DD3"/>
    <w:rsid w:val="00910BB8"/>
    <w:rsid w:val="00910C55"/>
    <w:rsid w:val="00915232"/>
    <w:rsid w:val="00915D63"/>
    <w:rsid w:val="009311E9"/>
    <w:rsid w:val="00933448"/>
    <w:rsid w:val="0093788E"/>
    <w:rsid w:val="009416CA"/>
    <w:rsid w:val="00943A67"/>
    <w:rsid w:val="0097510A"/>
    <w:rsid w:val="00994B50"/>
    <w:rsid w:val="009972B9"/>
    <w:rsid w:val="009A00C3"/>
    <w:rsid w:val="009A491E"/>
    <w:rsid w:val="009A4A17"/>
    <w:rsid w:val="009A6A63"/>
    <w:rsid w:val="009B67AB"/>
    <w:rsid w:val="009C0315"/>
    <w:rsid w:val="009C4084"/>
    <w:rsid w:val="009D3679"/>
    <w:rsid w:val="009E6ED0"/>
    <w:rsid w:val="009E6EDF"/>
    <w:rsid w:val="009F0E40"/>
    <w:rsid w:val="009F19F0"/>
    <w:rsid w:val="009F1F40"/>
    <w:rsid w:val="00A01F20"/>
    <w:rsid w:val="00A032E2"/>
    <w:rsid w:val="00A135CC"/>
    <w:rsid w:val="00A16819"/>
    <w:rsid w:val="00A2659A"/>
    <w:rsid w:val="00A420DD"/>
    <w:rsid w:val="00A43324"/>
    <w:rsid w:val="00A51804"/>
    <w:rsid w:val="00A54B08"/>
    <w:rsid w:val="00A574F1"/>
    <w:rsid w:val="00A60A8C"/>
    <w:rsid w:val="00A97BBD"/>
    <w:rsid w:val="00AA0986"/>
    <w:rsid w:val="00AA2363"/>
    <w:rsid w:val="00AC6779"/>
    <w:rsid w:val="00AD77B0"/>
    <w:rsid w:val="00AF0BF9"/>
    <w:rsid w:val="00AF398F"/>
    <w:rsid w:val="00B029E9"/>
    <w:rsid w:val="00B03A40"/>
    <w:rsid w:val="00B07CE3"/>
    <w:rsid w:val="00B16308"/>
    <w:rsid w:val="00B1759D"/>
    <w:rsid w:val="00B17971"/>
    <w:rsid w:val="00B17E8D"/>
    <w:rsid w:val="00B34FF1"/>
    <w:rsid w:val="00B41404"/>
    <w:rsid w:val="00B420A6"/>
    <w:rsid w:val="00B43DB7"/>
    <w:rsid w:val="00B443A3"/>
    <w:rsid w:val="00B71E8B"/>
    <w:rsid w:val="00B771CA"/>
    <w:rsid w:val="00B77A91"/>
    <w:rsid w:val="00B97FB4"/>
    <w:rsid w:val="00BC39B1"/>
    <w:rsid w:val="00BC581F"/>
    <w:rsid w:val="00BC7C2D"/>
    <w:rsid w:val="00BD3408"/>
    <w:rsid w:val="00BD3BB0"/>
    <w:rsid w:val="00BD46C3"/>
    <w:rsid w:val="00BD5E47"/>
    <w:rsid w:val="00BD5FDF"/>
    <w:rsid w:val="00BE16A3"/>
    <w:rsid w:val="00BE35AA"/>
    <w:rsid w:val="00BF567E"/>
    <w:rsid w:val="00C02B23"/>
    <w:rsid w:val="00C02CFB"/>
    <w:rsid w:val="00C10D6E"/>
    <w:rsid w:val="00C11935"/>
    <w:rsid w:val="00C22C2A"/>
    <w:rsid w:val="00C35C61"/>
    <w:rsid w:val="00C455DA"/>
    <w:rsid w:val="00C473C2"/>
    <w:rsid w:val="00C521AC"/>
    <w:rsid w:val="00C55E3A"/>
    <w:rsid w:val="00C62FA6"/>
    <w:rsid w:val="00C67182"/>
    <w:rsid w:val="00C7012D"/>
    <w:rsid w:val="00C76BFF"/>
    <w:rsid w:val="00C91DCB"/>
    <w:rsid w:val="00CD6CEA"/>
    <w:rsid w:val="00CE0905"/>
    <w:rsid w:val="00CE7E64"/>
    <w:rsid w:val="00CF7076"/>
    <w:rsid w:val="00D03504"/>
    <w:rsid w:val="00D03924"/>
    <w:rsid w:val="00D179B8"/>
    <w:rsid w:val="00D234EF"/>
    <w:rsid w:val="00D23FC4"/>
    <w:rsid w:val="00D24A8E"/>
    <w:rsid w:val="00D279DC"/>
    <w:rsid w:val="00D305B0"/>
    <w:rsid w:val="00D44620"/>
    <w:rsid w:val="00D81021"/>
    <w:rsid w:val="00D83AC9"/>
    <w:rsid w:val="00DA0D6C"/>
    <w:rsid w:val="00DA1AB5"/>
    <w:rsid w:val="00DB7B2B"/>
    <w:rsid w:val="00DD179C"/>
    <w:rsid w:val="00DE1FB0"/>
    <w:rsid w:val="00DE7080"/>
    <w:rsid w:val="00DE7F44"/>
    <w:rsid w:val="00E00BBD"/>
    <w:rsid w:val="00E06A7B"/>
    <w:rsid w:val="00E1621E"/>
    <w:rsid w:val="00E56C3F"/>
    <w:rsid w:val="00E571C9"/>
    <w:rsid w:val="00E73D61"/>
    <w:rsid w:val="00E80052"/>
    <w:rsid w:val="00EB6EE5"/>
    <w:rsid w:val="00EB72BC"/>
    <w:rsid w:val="00EC023F"/>
    <w:rsid w:val="00ED13FA"/>
    <w:rsid w:val="00EF0A03"/>
    <w:rsid w:val="00EF4BAE"/>
    <w:rsid w:val="00F05207"/>
    <w:rsid w:val="00F0552B"/>
    <w:rsid w:val="00F11B71"/>
    <w:rsid w:val="00F12696"/>
    <w:rsid w:val="00F20013"/>
    <w:rsid w:val="00F22DB4"/>
    <w:rsid w:val="00F23D06"/>
    <w:rsid w:val="00F26F28"/>
    <w:rsid w:val="00F27013"/>
    <w:rsid w:val="00F33145"/>
    <w:rsid w:val="00F40B83"/>
    <w:rsid w:val="00F41500"/>
    <w:rsid w:val="00F527F1"/>
    <w:rsid w:val="00F5318F"/>
    <w:rsid w:val="00F668FE"/>
    <w:rsid w:val="00F7341C"/>
    <w:rsid w:val="00F8010A"/>
    <w:rsid w:val="00F80D26"/>
    <w:rsid w:val="00F8296F"/>
    <w:rsid w:val="00F82CEB"/>
    <w:rsid w:val="00F82EB2"/>
    <w:rsid w:val="00F85F9F"/>
    <w:rsid w:val="00F906D2"/>
    <w:rsid w:val="00FB10E4"/>
    <w:rsid w:val="00FB1A21"/>
    <w:rsid w:val="00FC26FB"/>
    <w:rsid w:val="00FD5469"/>
    <w:rsid w:val="00FD68B9"/>
    <w:rsid w:val="00FE1969"/>
    <w:rsid w:val="00FE354D"/>
    <w:rsid w:val="00FE5E72"/>
    <w:rsid w:val="00FE73C6"/>
    <w:rsid w:val="00FF1F3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Екатерина Анатольевна</dc:creator>
  <cp:lastModifiedBy>Фахретдинова Айгуль Радиковна</cp:lastModifiedBy>
  <cp:revision>6</cp:revision>
  <cp:lastPrinted>2020-11-11T13:02:00Z</cp:lastPrinted>
  <dcterms:created xsi:type="dcterms:W3CDTF">2021-04-19T10:36:00Z</dcterms:created>
  <dcterms:modified xsi:type="dcterms:W3CDTF">2021-04-19T11:00:00Z</dcterms:modified>
</cp:coreProperties>
</file>