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-110375</wp:posOffset>
            </wp:positionH>
            <wp:positionV relativeFrom="paragraph">
              <wp:posOffset>-114300</wp:posOffset>
            </wp:positionV>
            <wp:extent cx="7016000" cy="8753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641F63" w:rsidRDefault="00C4514B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C4514B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 применение НДС при осуществлении переустройства (выноса) имущества собственника</w:t>
      </w:r>
    </w:p>
    <w:p w:rsidR="00037413" w:rsidRPr="00673522" w:rsidRDefault="0003741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2842EC" w:rsidRPr="002842EC" w:rsidRDefault="002842EC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proofErr w:type="gramStart"/>
      <w:r w:rsidRPr="002842EC">
        <w:rPr>
          <w:rFonts w:ascii="Trebuchet MS" w:eastAsiaTheme="minorHAnsi" w:hAnsi="Trebuchet MS" w:cstheme="minorBidi"/>
          <w:bCs/>
          <w:iCs/>
          <w:lang w:eastAsia="en-US"/>
        </w:rPr>
        <w:t>На практике организации — собственники имущества (далее — Собственник) на основании соглашения о компенсации обязуются осуществить мероприятия по переустройству (выносу) имущества (далее — объекты), находящегося в зоне строительства, что предусматривает комплекс работ на действующих объектах Собственника, связанный с их реконструкцией, в том числе с ликвидацией (частичной ликвидацией), демонтажем, последующим строительством нового объекта с целью освобождения территории (земельных участков) от объектов Собственника, необходимой организации</w:t>
      </w:r>
      <w:proofErr w:type="gramEnd"/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, </w:t>
      </w:r>
      <w:proofErr w:type="gramStart"/>
      <w:r w:rsidRPr="002842EC">
        <w:rPr>
          <w:rFonts w:ascii="Trebuchet MS" w:eastAsiaTheme="minorHAnsi" w:hAnsi="Trebuchet MS" w:cstheme="minorBidi"/>
          <w:bCs/>
          <w:iCs/>
          <w:lang w:eastAsia="en-US"/>
        </w:rPr>
        <w:t>осуществляющей</w:t>
      </w:r>
      <w:proofErr w:type="gramEnd"/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строительство.</w:t>
      </w:r>
    </w:p>
    <w:p w:rsidR="002842EC" w:rsidRPr="002842EC" w:rsidRDefault="002842EC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2842EC">
        <w:rPr>
          <w:rFonts w:ascii="Trebuchet MS" w:eastAsiaTheme="minorHAnsi" w:hAnsi="Trebuchet MS" w:cstheme="minorBidi"/>
          <w:bCs/>
          <w:iCs/>
          <w:lang w:eastAsia="en-US"/>
        </w:rPr>
        <w:t>При этом Собственник обязуется осуществить мероприятия по переустройству (выносу) объектов из зоны строительства самостоятельно (либо с привлечением третьих лиц, к числу которых не относится организация, осуществляющая строительство), а организация, осуществляющая строительство, обязуется компенсировать Собственнику финансовые затраты и убытки по переустройству (выносу) объектов и не становится собственником вновь возводимых объектов.</w:t>
      </w:r>
    </w:p>
    <w:p w:rsidR="002842EC" w:rsidRPr="002842EC" w:rsidRDefault="002842EC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2842EC">
        <w:rPr>
          <w:rFonts w:ascii="Trebuchet MS" w:eastAsiaTheme="minorHAnsi" w:hAnsi="Trebuchet MS" w:cstheme="minorBidi"/>
          <w:bCs/>
          <w:iCs/>
          <w:lang w:eastAsia="en-US"/>
        </w:rPr>
        <w:t>В соответствии с подпунктом 1 пункта 1 статьи 146 Кодекса объектом обложения налога на добавленную стоимость признаются операции по реализации товаров (работ, услуг) на территории Российской Федерации.</w:t>
      </w:r>
    </w:p>
    <w:p w:rsidR="002842EC" w:rsidRPr="002842EC" w:rsidRDefault="002842EC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proofErr w:type="gramStart"/>
      <w:r w:rsidRPr="002842EC">
        <w:rPr>
          <w:rFonts w:ascii="Trebuchet MS" w:eastAsiaTheme="minorHAnsi" w:hAnsi="Trebuchet MS" w:cstheme="minorBidi"/>
          <w:bCs/>
          <w:iCs/>
          <w:lang w:eastAsia="en-US"/>
        </w:rPr>
        <w:t>При этом в соответствии с пунктом 1 статьи 406.1 Гражданского кодекса Российской Федерации стороны обязательства, действуя при осуществлении ими предпринимательской деятельности, могут своим соглашением предусмотреть обязанность одной стороны возместить имущественные потери другой стороны, возникшие в случае наступления определенных в таком соглашении обстоятельств и не связанные с нарушением обязательства его стороной (потери, вызванные невозможностью исполнения обязательства, предъявлением требований третьими лицами или</w:t>
      </w:r>
      <w:proofErr w:type="gramEnd"/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органами государственной власти</w:t>
      </w:r>
      <w:r>
        <w:rPr>
          <w:rFonts w:ascii="Trebuchet MS" w:eastAsiaTheme="minorHAnsi" w:hAnsi="Trebuchet MS" w:cstheme="minorBidi"/>
          <w:bCs/>
          <w:iCs/>
          <w:lang w:eastAsia="en-US"/>
        </w:rPr>
        <w:t xml:space="preserve"> к стороне или к третьему лицу, </w:t>
      </w:r>
      <w:r w:rsidRPr="002842EC">
        <w:rPr>
          <w:rFonts w:ascii="Trebuchet MS" w:eastAsiaTheme="minorHAnsi" w:hAnsi="Trebuchet MS" w:cstheme="minorBidi"/>
          <w:bCs/>
          <w:iCs/>
          <w:lang w:eastAsia="en-US"/>
        </w:rPr>
        <w:t>указанному в соглашении, и т.п.). Соглашением сторон должен быть определен размер возмещения таких потерь или порядок его определения.</w:t>
      </w:r>
    </w:p>
    <w:p w:rsidR="002842EC" w:rsidRPr="002842EC" w:rsidRDefault="002842EC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Таким образом, в рассматриваемом случае стороны оформляют компенсацию убытков Собственника, связанную с переносом (выносом) объектов из зоны строительства, а не заключают договор об оказании услуг по освобождению участка для строительства или договор об отчуждении </w:t>
      </w: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75596F12" wp14:editId="03070DD6">
            <wp:simplePos x="0" y="0"/>
            <wp:positionH relativeFrom="column">
              <wp:posOffset>-109855</wp:posOffset>
            </wp:positionH>
            <wp:positionV relativeFrom="paragraph">
              <wp:posOffset>-7959090</wp:posOffset>
            </wp:positionV>
            <wp:extent cx="7016000" cy="8753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</w:t>
      </w:r>
      <w:r w:rsidRPr="0077652F">
        <w:rPr>
          <w:noProof/>
        </w:rPr>
        <w:drawing>
          <wp:anchor distT="0" distB="0" distL="114300" distR="114300" simplePos="0" relativeHeight="251663360" behindDoc="1" locked="0" layoutInCell="1" allowOverlap="1" wp14:anchorId="29DD4220" wp14:editId="283E8C49">
            <wp:simplePos x="0" y="0"/>
            <wp:positionH relativeFrom="column">
              <wp:posOffset>-109855</wp:posOffset>
            </wp:positionH>
            <wp:positionV relativeFrom="paragraph">
              <wp:posOffset>-7959090</wp:posOffset>
            </wp:positionV>
            <wp:extent cx="7016000" cy="8753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</w:t>
      </w:r>
      <w:r w:rsidRPr="0077652F">
        <w:rPr>
          <w:noProof/>
        </w:rPr>
        <w:drawing>
          <wp:anchor distT="0" distB="0" distL="114300" distR="114300" simplePos="0" relativeHeight="251665408" behindDoc="1" locked="0" layoutInCell="1" allowOverlap="1" wp14:anchorId="42C01D05" wp14:editId="5F261864">
            <wp:simplePos x="0" y="0"/>
            <wp:positionH relativeFrom="column">
              <wp:posOffset>-109855</wp:posOffset>
            </wp:positionH>
            <wp:positionV relativeFrom="paragraph">
              <wp:posOffset>-7959090</wp:posOffset>
            </wp:positionV>
            <wp:extent cx="7016000" cy="87534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</w:t>
      </w:r>
      <w:r w:rsidRPr="0077652F">
        <w:rPr>
          <w:noProof/>
        </w:rPr>
        <w:drawing>
          <wp:anchor distT="0" distB="0" distL="114300" distR="114300" simplePos="0" relativeHeight="251667456" behindDoc="1" locked="0" layoutInCell="1" allowOverlap="1" wp14:anchorId="4F85CDE1" wp14:editId="5B380029">
            <wp:simplePos x="0" y="0"/>
            <wp:positionH relativeFrom="column">
              <wp:posOffset>-109855</wp:posOffset>
            </wp:positionH>
            <wp:positionV relativeFrom="paragraph">
              <wp:posOffset>-7959090</wp:posOffset>
            </wp:positionV>
            <wp:extent cx="7016000" cy="87534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</w:t>
      </w:r>
      <w:r w:rsidR="00D22A85" w:rsidRPr="0077652F">
        <w:rPr>
          <w:noProof/>
        </w:rPr>
        <w:drawing>
          <wp:anchor distT="0" distB="0" distL="114300" distR="114300" simplePos="0" relativeHeight="251669504" behindDoc="1" locked="0" layoutInCell="1" allowOverlap="1" wp14:anchorId="4D9067B9" wp14:editId="37E805B1">
            <wp:simplePos x="0" y="0"/>
            <wp:positionH relativeFrom="column">
              <wp:posOffset>-109855</wp:posOffset>
            </wp:positionH>
            <wp:positionV relativeFrom="paragraph">
              <wp:posOffset>-7959090</wp:posOffset>
            </wp:positionV>
            <wp:extent cx="7016000" cy="87534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85"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</w:t>
      </w:r>
      <w:r w:rsidR="00D22A85" w:rsidRPr="0077652F">
        <w:rPr>
          <w:noProof/>
        </w:rPr>
        <w:drawing>
          <wp:anchor distT="0" distB="0" distL="114300" distR="114300" simplePos="0" relativeHeight="251671552" behindDoc="1" locked="0" layoutInCell="1" allowOverlap="1" wp14:anchorId="27875A22" wp14:editId="0E999EA6">
            <wp:simplePos x="0" y="0"/>
            <wp:positionH relativeFrom="column">
              <wp:posOffset>-109855</wp:posOffset>
            </wp:positionH>
            <wp:positionV relativeFrom="paragraph">
              <wp:posOffset>-7959090</wp:posOffset>
            </wp:positionV>
            <wp:extent cx="7016000" cy="87534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6000" cy="8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85"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</w:t>
      </w:r>
      <w:r w:rsidRPr="002842EC">
        <w:rPr>
          <w:rFonts w:ascii="Trebuchet MS" w:eastAsiaTheme="minorHAnsi" w:hAnsi="Trebuchet MS" w:cstheme="minorBidi"/>
          <w:bCs/>
          <w:iCs/>
          <w:lang w:eastAsia="en-US"/>
        </w:rPr>
        <w:lastRenderedPageBreak/>
        <w:t>(передаче) права собственности на объекты Собственника в целях их последующей ликвидации.</w:t>
      </w:r>
    </w:p>
    <w:p w:rsidR="002842EC" w:rsidRPr="002842EC" w:rsidRDefault="00D22A85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bookmarkStart w:id="0" w:name="_GoBack"/>
      <w:r w:rsidRPr="0077652F">
        <w:rPr>
          <w:noProof/>
        </w:rPr>
        <w:drawing>
          <wp:anchor distT="0" distB="0" distL="114300" distR="114300" simplePos="0" relativeHeight="251673600" behindDoc="1" locked="0" layoutInCell="1" allowOverlap="1" wp14:anchorId="40A21FF5" wp14:editId="26B0BE6A">
            <wp:simplePos x="0" y="0"/>
            <wp:positionH relativeFrom="column">
              <wp:posOffset>-85725</wp:posOffset>
            </wp:positionH>
            <wp:positionV relativeFrom="paragraph">
              <wp:posOffset>-488950</wp:posOffset>
            </wp:positionV>
            <wp:extent cx="7034937" cy="87153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34443" cy="871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2842EC" w:rsidRPr="002842EC">
        <w:rPr>
          <w:rFonts w:ascii="Trebuchet MS" w:eastAsiaTheme="minorHAnsi" w:hAnsi="Trebuchet MS" w:cstheme="minorBidi"/>
          <w:bCs/>
          <w:iCs/>
          <w:lang w:eastAsia="en-US"/>
        </w:rPr>
        <w:t>С учетом того, что организация, осуществляющая строительство, не будет обладать правом собственности на вновь созданный объект, а также не получает право собственности на выносимые объекты, получение Собственником денежных средств в качестве компенсации, не является реализацией в значении, придаваемом статьей 39 Кодекса, и, следовательно, не образует объекта налогообложения налога на добавленную стоимость вне зависимости от того, кем выплачивается компенсация - государственным заказчиком</w:t>
      </w:r>
      <w:proofErr w:type="gramEnd"/>
      <w:r w:rsidR="002842EC"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или нет.</w:t>
      </w:r>
    </w:p>
    <w:p w:rsidR="0072519F" w:rsidRPr="00F82EB2" w:rsidRDefault="002842EC" w:rsidP="002842EC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Что касается вычета сумм НДС, предъявленных Собственнику поставщиками товаров (исполнителями по выполнению работ, услуг) и оплаченных за счет </w:t>
      </w:r>
      <w:proofErr w:type="gramStart"/>
      <w:r w:rsidRPr="002842EC">
        <w:rPr>
          <w:rFonts w:ascii="Trebuchet MS" w:eastAsiaTheme="minorHAnsi" w:hAnsi="Trebuchet MS" w:cstheme="minorBidi"/>
          <w:bCs/>
          <w:iCs/>
          <w:lang w:eastAsia="en-US"/>
        </w:rPr>
        <w:t>с</w:t>
      </w:r>
      <w:proofErr w:type="gramEnd"/>
      <w:r w:rsidRPr="002842EC">
        <w:rPr>
          <w:rFonts w:ascii="Trebuchet MS" w:eastAsiaTheme="minorHAnsi" w:hAnsi="Trebuchet MS" w:cstheme="minorBidi"/>
          <w:bCs/>
          <w:iCs/>
          <w:lang w:eastAsia="en-US"/>
        </w:rPr>
        <w:t xml:space="preserve"> средств такой компенсации, то вычет сумм НДС производится при условии, что переустроенные (вынесенные) объекты используются Собственником в НДС облагаемой деятельности.</w:t>
      </w:r>
    </w:p>
    <w:sectPr w:rsidR="0072519F" w:rsidRPr="00F82EB2" w:rsidSect="008A58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89" w:rsidRDefault="00E63989" w:rsidP="00C67182">
      <w:r>
        <w:separator/>
      </w:r>
    </w:p>
  </w:endnote>
  <w:endnote w:type="continuationSeparator" w:id="0">
    <w:p w:rsidR="00E63989" w:rsidRDefault="00E63989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037413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037413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="00037413" w:rsidRPr="00037413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037413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Pr="00037413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89" w:rsidRDefault="00E63989" w:rsidP="00C67182">
      <w:r>
        <w:separator/>
      </w:r>
    </w:p>
  </w:footnote>
  <w:footnote w:type="continuationSeparator" w:id="0">
    <w:p w:rsidR="00E63989" w:rsidRDefault="00E63989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37413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5432"/>
    <w:rsid w:val="00247B61"/>
    <w:rsid w:val="002502FA"/>
    <w:rsid w:val="0026042F"/>
    <w:rsid w:val="00266C3D"/>
    <w:rsid w:val="00270C6C"/>
    <w:rsid w:val="002767C9"/>
    <w:rsid w:val="002811C4"/>
    <w:rsid w:val="002842EC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27B4B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2544C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2111D"/>
    <w:rsid w:val="00C35C61"/>
    <w:rsid w:val="00C4514B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2A85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63989"/>
    <w:rsid w:val="00E73D61"/>
    <w:rsid w:val="00E80052"/>
    <w:rsid w:val="00EB6EE5"/>
    <w:rsid w:val="00EB72BC"/>
    <w:rsid w:val="00EC023F"/>
    <w:rsid w:val="00ED13FA"/>
    <w:rsid w:val="00EE2465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57400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2021-05-17T08:51:00Z</dcterms:created>
  <dcterms:modified xsi:type="dcterms:W3CDTF">2021-05-17T08:51:00Z</dcterms:modified>
</cp:coreProperties>
</file>