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C" w:rsidRDefault="00DB129C" w:rsidP="00DB129C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AE8D8FF" wp14:editId="41D9766B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29C" w:rsidRPr="00F56339" w:rsidRDefault="00DB129C" w:rsidP="00DB129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DB129C" w:rsidRPr="00F56339" w:rsidTr="001C27F2">
        <w:trPr>
          <w:trHeight w:val="159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129C" w:rsidRPr="00F56339" w:rsidRDefault="00DB129C" w:rsidP="00C21440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DB129C" w:rsidRPr="00F56339" w:rsidRDefault="00DB129C" w:rsidP="00C2144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B129C" w:rsidRPr="00F56339" w:rsidTr="001C27F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C36E2C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B129C" w:rsidRPr="00C36E2C" w:rsidRDefault="001C27F2" w:rsidP="00C2144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6E2C">
              <w:rPr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C36E2C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6E2C">
              <w:rPr>
                <w:lang w:eastAsia="ru-RU"/>
              </w:rPr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C36E2C">
              <w:rPr>
                <w:lang w:eastAsia="ru-RU"/>
              </w:rPr>
              <w:t xml:space="preserve"> 20</w:t>
            </w:r>
            <w:r w:rsidRPr="00C36E2C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36E2C">
              <w:rPr>
                <w:lang w:eastAsia="ru-RU"/>
              </w:rPr>
              <w:t xml:space="preserve">17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C36E2C">
              <w:rPr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B129C" w:rsidRPr="00C36E2C" w:rsidRDefault="00DB129C" w:rsidP="00C21440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36E2C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B129C" w:rsidRPr="00C36E2C" w:rsidRDefault="00C36E2C" w:rsidP="00C2144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6E2C">
              <w:rPr>
                <w:lang w:eastAsia="ru-RU"/>
              </w:rPr>
              <w:t>88</w:t>
            </w:r>
          </w:p>
        </w:tc>
      </w:tr>
      <w:tr w:rsidR="00DB129C" w:rsidRPr="00F56339" w:rsidTr="001C27F2">
        <w:trPr>
          <w:trHeight w:val="313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129C" w:rsidRPr="00F56339" w:rsidRDefault="00DB129C" w:rsidP="001C27F2">
            <w:pPr>
              <w:autoSpaceDE w:val="0"/>
              <w:autoSpaceDN w:val="0"/>
              <w:adjustRightInd w:val="0"/>
              <w:spacing w:before="12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C05B7C" w:rsidRDefault="00251FF7" w:rsidP="001C27F2">
      <w:pPr>
        <w:spacing w:before="240"/>
      </w:pPr>
      <w:r>
        <w:t xml:space="preserve">О признании </w:t>
      </w:r>
      <w:r w:rsidRPr="00251FF7">
        <w:t>жил</w:t>
      </w:r>
      <w:r>
        <w:t>ых</w:t>
      </w:r>
      <w:r w:rsidRPr="00251FF7">
        <w:t xml:space="preserve"> помещени</w:t>
      </w:r>
      <w:r>
        <w:t xml:space="preserve">й </w:t>
      </w:r>
    </w:p>
    <w:p w:rsidR="00DB129C" w:rsidRDefault="00251FF7" w:rsidP="00C05B7C">
      <w:r w:rsidRPr="00251FF7">
        <w:t>непригодным</w:t>
      </w:r>
      <w:r>
        <w:t>и</w:t>
      </w:r>
      <w:r w:rsidRPr="00251FF7">
        <w:t xml:space="preserve"> для проживания </w:t>
      </w:r>
    </w:p>
    <w:p w:rsidR="00C05B7C" w:rsidRPr="001C27F2" w:rsidRDefault="00C05B7C" w:rsidP="00C05B7C"/>
    <w:p w:rsidR="00D072A0" w:rsidRDefault="000D574B" w:rsidP="001C27F2">
      <w:pPr>
        <w:ind w:firstLine="567"/>
        <w:jc w:val="both"/>
        <w:rPr>
          <w:bCs/>
        </w:rPr>
      </w:pPr>
      <w:r>
        <w:rPr>
          <w:bCs/>
        </w:rPr>
        <w:t>В соответствии со статьями</w:t>
      </w:r>
      <w:r w:rsidR="00251FF7">
        <w:rPr>
          <w:bCs/>
        </w:rPr>
        <w:t xml:space="preserve"> 14</w:t>
      </w:r>
      <w:r>
        <w:rPr>
          <w:bCs/>
        </w:rPr>
        <w:t>, 15 Жилищного кодекса Российской Федерации, Постановлением Правительства Российской Федерации от 28.01.2006 № 47 «Об утверждении Положения о</w:t>
      </w:r>
      <w:r w:rsidRPr="000D574B">
        <w:rPr>
          <w:bCs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bCs/>
        </w:rPr>
        <w:t xml:space="preserve">», Постановлениями администрации городского поселения Андра от </w:t>
      </w:r>
      <w:r w:rsidR="00D072A0">
        <w:rPr>
          <w:bCs/>
        </w:rPr>
        <w:t>26.07.2012 № 166 «</w:t>
      </w:r>
      <w:r w:rsidR="00D072A0" w:rsidRPr="00D072A0">
        <w:rPr>
          <w:bCs/>
        </w:rPr>
        <w:t>Об утвержден</w:t>
      </w:r>
      <w:r w:rsidR="00D072A0">
        <w:rPr>
          <w:bCs/>
        </w:rPr>
        <w:t xml:space="preserve">ии административного регламента </w:t>
      </w:r>
      <w:r w:rsidR="00D072A0" w:rsidRPr="00D072A0">
        <w:rPr>
          <w:bCs/>
        </w:rPr>
        <w:t>предо</w:t>
      </w:r>
      <w:r w:rsidR="00D072A0">
        <w:rPr>
          <w:bCs/>
        </w:rPr>
        <w:t xml:space="preserve">ставления муниципальной услуги </w:t>
      </w:r>
      <w:r w:rsidR="00D072A0" w:rsidRPr="00D072A0">
        <w:rPr>
          <w:bCs/>
        </w:rPr>
        <w:t>«Призн</w:t>
      </w:r>
      <w:r w:rsidR="00D072A0">
        <w:rPr>
          <w:bCs/>
        </w:rPr>
        <w:t xml:space="preserve">ание жилых помещений жилищного </w:t>
      </w:r>
      <w:r w:rsidR="00D072A0" w:rsidRPr="00D072A0">
        <w:rPr>
          <w:bCs/>
        </w:rPr>
        <w:t>ф</w:t>
      </w:r>
      <w:r w:rsidR="00D072A0">
        <w:rPr>
          <w:bCs/>
        </w:rPr>
        <w:t xml:space="preserve">онда городское поселение Андра </w:t>
      </w:r>
      <w:r w:rsidR="00D072A0" w:rsidRPr="00D072A0">
        <w:rPr>
          <w:bCs/>
        </w:rPr>
        <w:t>пригодными</w:t>
      </w:r>
      <w:r w:rsidR="00D072A0">
        <w:rPr>
          <w:bCs/>
        </w:rPr>
        <w:t xml:space="preserve"> (непригодными) для проживания </w:t>
      </w:r>
      <w:r w:rsidR="00D072A0" w:rsidRPr="00D072A0">
        <w:rPr>
          <w:bCs/>
        </w:rPr>
        <w:t>и мног</w:t>
      </w:r>
      <w:r w:rsidR="00D072A0">
        <w:rPr>
          <w:bCs/>
        </w:rPr>
        <w:t xml:space="preserve">оквартирных домов аварийными и </w:t>
      </w:r>
      <w:r w:rsidR="00D072A0" w:rsidRPr="00D072A0">
        <w:rPr>
          <w:bCs/>
        </w:rPr>
        <w:t>подлежащими сносу или реконструкции»</w:t>
      </w:r>
      <w:r w:rsidR="00D072A0">
        <w:rPr>
          <w:bCs/>
        </w:rPr>
        <w:t xml:space="preserve"> и от 16.09.2016 № 423 «</w:t>
      </w:r>
      <w:r w:rsidR="00D072A0" w:rsidRPr="00D072A0">
        <w:rPr>
          <w:bCs/>
        </w:rPr>
        <w:t>Об утверждении со</w:t>
      </w:r>
      <w:r w:rsidR="00D072A0">
        <w:rPr>
          <w:bCs/>
        </w:rPr>
        <w:t xml:space="preserve">става межведомственной комиссии по признанию жилого помещения </w:t>
      </w:r>
      <w:r w:rsidR="00D072A0" w:rsidRPr="00D072A0">
        <w:rPr>
          <w:bCs/>
        </w:rPr>
        <w:t>непригодным для проживания</w:t>
      </w:r>
      <w:r w:rsidR="00D072A0">
        <w:rPr>
          <w:bCs/>
        </w:rPr>
        <w:t xml:space="preserve"> </w:t>
      </w:r>
      <w:r w:rsidR="00D072A0" w:rsidRPr="00D072A0">
        <w:rPr>
          <w:bCs/>
        </w:rPr>
        <w:t>и м</w:t>
      </w:r>
      <w:r w:rsidR="00D072A0">
        <w:rPr>
          <w:bCs/>
        </w:rPr>
        <w:t xml:space="preserve">ногоквартирного дома аварийным </w:t>
      </w:r>
      <w:r w:rsidR="00D072A0" w:rsidRPr="00D072A0">
        <w:rPr>
          <w:bCs/>
        </w:rPr>
        <w:t>и подлежащим сно</w:t>
      </w:r>
      <w:r w:rsidR="00D072A0">
        <w:rPr>
          <w:bCs/>
        </w:rPr>
        <w:t xml:space="preserve">су на территории муниципального </w:t>
      </w:r>
      <w:r w:rsidR="00D072A0" w:rsidRPr="00D072A0">
        <w:rPr>
          <w:bCs/>
        </w:rPr>
        <w:t>образования городское поселение Андра</w:t>
      </w:r>
      <w:r w:rsidR="00D072A0">
        <w:rPr>
          <w:bCs/>
        </w:rPr>
        <w:t xml:space="preserve">», Протокола </w:t>
      </w:r>
      <w:r w:rsidR="00D072A0" w:rsidRPr="00D072A0">
        <w:rPr>
          <w:bCs/>
        </w:rPr>
        <w:t>заочного сове</w:t>
      </w:r>
      <w:r w:rsidR="00D072A0">
        <w:rPr>
          <w:bCs/>
        </w:rPr>
        <w:t xml:space="preserve">щания межведомственной комиссии </w:t>
      </w:r>
      <w:r w:rsidR="00D072A0" w:rsidRPr="00D072A0">
        <w:rPr>
          <w:bCs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072A0">
        <w:rPr>
          <w:bCs/>
        </w:rPr>
        <w:t xml:space="preserve"> </w:t>
      </w:r>
      <w:r w:rsidR="00D072A0" w:rsidRPr="00D072A0">
        <w:rPr>
          <w:bCs/>
        </w:rPr>
        <w:t>на территории муниципального образования городское поселение Андра</w:t>
      </w:r>
      <w:r w:rsidR="00D072A0">
        <w:rPr>
          <w:bCs/>
        </w:rPr>
        <w:t xml:space="preserve"> от 20.03.2017 № 1:</w:t>
      </w:r>
    </w:p>
    <w:p w:rsidR="00D072A0" w:rsidRPr="00537753" w:rsidRDefault="00D072A0" w:rsidP="0053775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37753">
        <w:rPr>
          <w:bCs/>
        </w:rPr>
        <w:t xml:space="preserve">Признать жилые помещения непригодными для проживания </w:t>
      </w:r>
      <w:r w:rsidR="00537753" w:rsidRPr="00537753">
        <w:rPr>
          <w:bCs/>
        </w:rPr>
        <w:t xml:space="preserve">и подлежащими сносу согласно очередности, установленной в реестре </w:t>
      </w:r>
      <w:r w:rsidR="00537753">
        <w:t xml:space="preserve">жилых помещений, признанных в установленном законом порядке непригодными (аварийными) для проживания и подлежащими сносу или реконструкции на территории городского поселения Андра </w:t>
      </w:r>
      <w:r w:rsidR="00537753" w:rsidRPr="00537753">
        <w:rPr>
          <w:bCs/>
        </w:rPr>
        <w:t>(</w:t>
      </w:r>
      <w:r w:rsidRPr="00537753">
        <w:rPr>
          <w:bCs/>
        </w:rPr>
        <w:t>Приложени</w:t>
      </w:r>
      <w:r w:rsidR="001C27F2" w:rsidRPr="00537753">
        <w:rPr>
          <w:bCs/>
        </w:rPr>
        <w:t>е</w:t>
      </w:r>
      <w:r w:rsidRPr="00537753">
        <w:rPr>
          <w:bCs/>
        </w:rPr>
        <w:t xml:space="preserve"> 1</w:t>
      </w:r>
      <w:r w:rsidR="001C27F2" w:rsidRPr="00537753">
        <w:rPr>
          <w:bCs/>
        </w:rPr>
        <w:t>)</w:t>
      </w:r>
      <w:r w:rsidRPr="00537753">
        <w:rPr>
          <w:bCs/>
        </w:rPr>
        <w:t xml:space="preserve">. </w:t>
      </w:r>
    </w:p>
    <w:p w:rsidR="001C27F2" w:rsidRPr="001C27F2" w:rsidRDefault="001C27F2" w:rsidP="001C27F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t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Pr="009201B8">
        <w:t xml:space="preserve"> </w:t>
      </w:r>
      <w:hyperlink r:id="rId6" w:history="1">
        <w:r w:rsidRPr="00BC203A">
          <w:rPr>
            <w:rStyle w:val="a4"/>
            <w:lang w:val="en-US"/>
          </w:rPr>
          <w:t>www</w:t>
        </w:r>
        <w:r w:rsidRPr="00BC203A">
          <w:rPr>
            <w:rStyle w:val="a4"/>
          </w:rPr>
          <w:t>.</w:t>
        </w:r>
        <w:r w:rsidRPr="00BC203A">
          <w:rPr>
            <w:rStyle w:val="a4"/>
            <w:lang w:val="en-US"/>
          </w:rPr>
          <w:t>andra</w:t>
        </w:r>
        <w:r w:rsidRPr="00BC203A">
          <w:rPr>
            <w:rStyle w:val="a4"/>
          </w:rPr>
          <w:t>-</w:t>
        </w:r>
        <w:r w:rsidRPr="00BC203A">
          <w:rPr>
            <w:rStyle w:val="a4"/>
            <w:lang w:val="en-US"/>
          </w:rPr>
          <w:t>mo</w:t>
        </w:r>
        <w:r w:rsidRPr="00BC203A">
          <w:rPr>
            <w:rStyle w:val="a4"/>
          </w:rPr>
          <w:t>.</w:t>
        </w:r>
        <w:r w:rsidRPr="00BC203A">
          <w:rPr>
            <w:rStyle w:val="a4"/>
            <w:lang w:val="en-US"/>
          </w:rPr>
          <w:t>ru</w:t>
        </w:r>
      </w:hyperlink>
      <w:r w:rsidRPr="001C27F2">
        <w:rPr>
          <w:u w:val="single"/>
        </w:rPr>
        <w:t>.</w:t>
      </w:r>
    </w:p>
    <w:p w:rsidR="001C27F2" w:rsidRPr="001C27F2" w:rsidRDefault="001C27F2" w:rsidP="001C27F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t>Настоящее постановление</w:t>
      </w:r>
      <w:r w:rsidRPr="004541B9">
        <w:t xml:space="preserve"> вступает в силу со дня его официального обнародования.</w:t>
      </w:r>
    </w:p>
    <w:p w:rsidR="001C27F2" w:rsidRDefault="001C27F2" w:rsidP="00D072A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Контроль за выполнением настоящего постановления оставляю за собой.</w:t>
      </w:r>
    </w:p>
    <w:p w:rsidR="00251FF7" w:rsidRDefault="00251FF7" w:rsidP="00DB129C">
      <w:pPr>
        <w:ind w:firstLine="567"/>
        <w:jc w:val="both"/>
        <w:rPr>
          <w:bCs/>
        </w:rPr>
      </w:pPr>
    </w:p>
    <w:p w:rsidR="00537753" w:rsidRDefault="00537753" w:rsidP="00DB129C">
      <w:pPr>
        <w:ind w:firstLine="567"/>
        <w:jc w:val="both"/>
        <w:rPr>
          <w:bCs/>
        </w:rPr>
      </w:pPr>
    </w:p>
    <w:p w:rsidR="00DB129C" w:rsidRDefault="00DB129C" w:rsidP="00DB129C">
      <w:pPr>
        <w:ind w:firstLine="567"/>
        <w:jc w:val="both"/>
        <w:rPr>
          <w:bCs/>
        </w:rPr>
      </w:pPr>
    </w:p>
    <w:p w:rsidR="00DB129C" w:rsidRDefault="001C27F2" w:rsidP="001C27F2">
      <w:pPr>
        <w:jc w:val="both"/>
        <w:rPr>
          <w:bCs/>
        </w:rPr>
      </w:pPr>
      <w:r>
        <w:rPr>
          <w:bCs/>
        </w:rPr>
        <w:t>Г</w:t>
      </w:r>
      <w:r w:rsidR="00DB129C">
        <w:rPr>
          <w:bCs/>
        </w:rPr>
        <w:t>лав</w:t>
      </w:r>
      <w:r>
        <w:rPr>
          <w:bCs/>
        </w:rPr>
        <w:t>а</w:t>
      </w:r>
      <w:r w:rsidR="00DB129C">
        <w:rPr>
          <w:bCs/>
        </w:rPr>
        <w:t xml:space="preserve"> городского поселения Андра                                                                      </w:t>
      </w:r>
      <w:r>
        <w:rPr>
          <w:bCs/>
        </w:rPr>
        <w:t>О. В. Гончарук</w:t>
      </w:r>
    </w:p>
    <w:p w:rsidR="00537753" w:rsidRDefault="00537753" w:rsidP="001C27F2">
      <w:pPr>
        <w:jc w:val="both"/>
        <w:rPr>
          <w:bCs/>
        </w:rPr>
      </w:pPr>
    </w:p>
    <w:p w:rsidR="00537753" w:rsidRDefault="00537753" w:rsidP="001C27F2">
      <w:pPr>
        <w:jc w:val="both"/>
        <w:rPr>
          <w:bCs/>
        </w:rPr>
      </w:pPr>
    </w:p>
    <w:p w:rsidR="00537753" w:rsidRDefault="00537753" w:rsidP="001C27F2">
      <w:pPr>
        <w:jc w:val="both"/>
        <w:rPr>
          <w:bCs/>
        </w:rPr>
      </w:pPr>
    </w:p>
    <w:p w:rsidR="00537753" w:rsidRDefault="00537753" w:rsidP="001C27F2">
      <w:pPr>
        <w:jc w:val="both"/>
      </w:pPr>
    </w:p>
    <w:p w:rsidR="00DB129C" w:rsidRPr="003A6324" w:rsidRDefault="00DB129C" w:rsidP="00DB129C">
      <w:r w:rsidRPr="003A6324">
        <w:lastRenderedPageBreak/>
        <w:t>Согласовано:</w:t>
      </w:r>
    </w:p>
    <w:p w:rsidR="00DB129C" w:rsidRDefault="00DB129C" w:rsidP="00DB129C">
      <w:r>
        <w:t>Н</w:t>
      </w:r>
      <w:r w:rsidRPr="003A6324">
        <w:t>ачальник</w:t>
      </w:r>
      <w:r>
        <w:t xml:space="preserve"> </w:t>
      </w:r>
    </w:p>
    <w:p w:rsidR="00DB129C" w:rsidRPr="003A6324" w:rsidRDefault="00DB129C" w:rsidP="00DB129C">
      <w:r w:rsidRPr="003A6324">
        <w:t>организационно-правового отдела</w:t>
      </w:r>
    </w:p>
    <w:p w:rsidR="00DB129C" w:rsidRDefault="00DB129C" w:rsidP="00DB129C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DB129C" w:rsidRDefault="00DB129C" w:rsidP="00DB129C"/>
    <w:p w:rsidR="00DB129C" w:rsidRPr="003A6324" w:rsidRDefault="00DB129C" w:rsidP="00DB129C"/>
    <w:p w:rsidR="00DB129C" w:rsidRPr="003A6324" w:rsidRDefault="00DB129C" w:rsidP="00DB129C">
      <w:r w:rsidRPr="003A6324">
        <w:t>Исполнитель:</w:t>
      </w:r>
    </w:p>
    <w:p w:rsidR="00DB129C" w:rsidRDefault="00DB129C" w:rsidP="00DB129C">
      <w:r>
        <w:t>И.о. начальника</w:t>
      </w:r>
      <w:r w:rsidRPr="003A6324">
        <w:t xml:space="preserve"> </w:t>
      </w:r>
      <w:r w:rsidRPr="008F5D72">
        <w:t>отдела обеспечения жизнедеятельности,</w:t>
      </w:r>
    </w:p>
    <w:p w:rsidR="00DB129C" w:rsidRDefault="00DB129C" w:rsidP="00DB129C">
      <w:r w:rsidRPr="008F5D72">
        <w:t xml:space="preserve">управления муниципальным имуществом, </w:t>
      </w:r>
    </w:p>
    <w:p w:rsidR="00DB129C" w:rsidRPr="003A6324" w:rsidRDefault="00DB129C" w:rsidP="00DB129C">
      <w:r w:rsidRPr="008F5D72">
        <w:t xml:space="preserve">землеустройства </w:t>
      </w:r>
      <w:r w:rsidRPr="003A6324">
        <w:t>администрации</w:t>
      </w:r>
    </w:p>
    <w:p w:rsidR="00DB129C" w:rsidRPr="003A6324" w:rsidRDefault="00DB129C" w:rsidP="00DB129C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DB129C" w:rsidRPr="003A6324" w:rsidRDefault="00DB129C" w:rsidP="00DB129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B129C" w:rsidRPr="003A6324" w:rsidRDefault="00DB129C" w:rsidP="00DB129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B129C" w:rsidRPr="003A6324" w:rsidRDefault="00DB129C" w:rsidP="00DB129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B129C" w:rsidRPr="003A6324" w:rsidRDefault="00DB129C" w:rsidP="00DB129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DB129C" w:rsidRPr="003A6324" w:rsidRDefault="00DB129C" w:rsidP="00DB129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DB129C" w:rsidRDefault="00DB129C" w:rsidP="00DB129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DB129C" w:rsidRDefault="00DB129C" w:rsidP="00DB129C"/>
    <w:p w:rsidR="00BE52B9" w:rsidRDefault="00BE52B9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1C27F2" w:rsidRDefault="001C27F2"/>
    <w:p w:rsidR="00C16DF1" w:rsidRDefault="00C16DF1" w:rsidP="001C27F2">
      <w:pPr>
        <w:jc w:val="right"/>
        <w:sectPr w:rsidR="00C16DF1" w:rsidSect="001C27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C27F2" w:rsidRDefault="001C27F2" w:rsidP="001C27F2">
      <w:pPr>
        <w:jc w:val="right"/>
      </w:pPr>
      <w:r>
        <w:lastRenderedPageBreak/>
        <w:t>Приложение 1</w:t>
      </w:r>
    </w:p>
    <w:p w:rsidR="00DB747C" w:rsidRDefault="00DB747C" w:rsidP="00DB747C">
      <w:pPr>
        <w:jc w:val="right"/>
      </w:pPr>
      <w:bookmarkStart w:id="0" w:name="_GoBack"/>
      <w:bookmarkEnd w:id="0"/>
      <w:r>
        <w:t>к</w:t>
      </w:r>
      <w:r w:rsidR="001C27F2">
        <w:t xml:space="preserve"> </w:t>
      </w:r>
      <w:r>
        <w:t xml:space="preserve">постановлению администрации </w:t>
      </w:r>
    </w:p>
    <w:p w:rsidR="00DB747C" w:rsidRDefault="00DB747C" w:rsidP="00DB747C">
      <w:pPr>
        <w:jc w:val="right"/>
      </w:pPr>
      <w:r>
        <w:t xml:space="preserve">городского поселения Андра </w:t>
      </w:r>
    </w:p>
    <w:p w:rsidR="001C27F2" w:rsidRDefault="00DB747C" w:rsidP="00DB747C">
      <w:pPr>
        <w:jc w:val="right"/>
      </w:pPr>
      <w:r w:rsidRPr="00C36E2C">
        <w:t>от 27.03.2017 №</w:t>
      </w:r>
      <w:r w:rsidR="00C36E2C" w:rsidRPr="00C36E2C">
        <w:t xml:space="preserve"> 88</w:t>
      </w:r>
      <w:r>
        <w:t xml:space="preserve"> </w:t>
      </w:r>
    </w:p>
    <w:p w:rsidR="001C27F2" w:rsidRDefault="001C27F2" w:rsidP="00DB747C">
      <w:pPr>
        <w:jc w:val="right"/>
      </w:pPr>
    </w:p>
    <w:tbl>
      <w:tblPr>
        <w:tblStyle w:val="a5"/>
        <w:tblW w:w="14542" w:type="dxa"/>
        <w:tblLook w:val="04A0" w:firstRow="1" w:lastRow="0" w:firstColumn="1" w:lastColumn="0" w:noHBand="0" w:noVBand="1"/>
      </w:tblPr>
      <w:tblGrid>
        <w:gridCol w:w="540"/>
        <w:gridCol w:w="2149"/>
        <w:gridCol w:w="1417"/>
        <w:gridCol w:w="1418"/>
        <w:gridCol w:w="2126"/>
        <w:gridCol w:w="1843"/>
        <w:gridCol w:w="1701"/>
        <w:gridCol w:w="1654"/>
        <w:gridCol w:w="1694"/>
      </w:tblGrid>
      <w:tr w:rsidR="00537753" w:rsidTr="007D1FCC">
        <w:trPr>
          <w:trHeight w:val="907"/>
        </w:trPr>
        <w:tc>
          <w:tcPr>
            <w:tcW w:w="540" w:type="dxa"/>
            <w:vMerge w:val="restart"/>
            <w:vAlign w:val="center"/>
          </w:tcPr>
          <w:p w:rsidR="00537753" w:rsidRDefault="00537753" w:rsidP="00DB747C">
            <w:pPr>
              <w:jc w:val="center"/>
            </w:pPr>
            <w:r>
              <w:t>№ п/п</w:t>
            </w:r>
          </w:p>
        </w:tc>
        <w:tc>
          <w:tcPr>
            <w:tcW w:w="4984" w:type="dxa"/>
            <w:gridSpan w:val="3"/>
            <w:vAlign w:val="center"/>
          </w:tcPr>
          <w:p w:rsidR="00537753" w:rsidRDefault="00537753" w:rsidP="00DB747C">
            <w:pPr>
              <w:jc w:val="center"/>
            </w:pPr>
            <w:r>
              <w:t>Адрес объекта, пгт. Андра</w:t>
            </w:r>
          </w:p>
        </w:tc>
        <w:tc>
          <w:tcPr>
            <w:tcW w:w="2126" w:type="dxa"/>
            <w:vMerge w:val="restart"/>
            <w:vAlign w:val="center"/>
          </w:tcPr>
          <w:p w:rsidR="00537753" w:rsidRDefault="00537753" w:rsidP="00DB747C">
            <w:pPr>
              <w:jc w:val="center"/>
            </w:pPr>
            <w:r>
              <w:t>Социальный найм</w:t>
            </w:r>
          </w:p>
        </w:tc>
        <w:tc>
          <w:tcPr>
            <w:tcW w:w="1843" w:type="dxa"/>
            <w:vMerge w:val="restart"/>
            <w:vAlign w:val="center"/>
          </w:tcPr>
          <w:p w:rsidR="00537753" w:rsidRDefault="00537753" w:rsidP="00DB747C">
            <w:pPr>
              <w:jc w:val="center"/>
            </w:pPr>
            <w:r>
              <w:t>Собственность</w:t>
            </w:r>
          </w:p>
        </w:tc>
        <w:tc>
          <w:tcPr>
            <w:tcW w:w="5049" w:type="dxa"/>
            <w:gridSpan w:val="3"/>
            <w:vAlign w:val="center"/>
          </w:tcPr>
          <w:p w:rsidR="00537753" w:rsidRDefault="00537753" w:rsidP="00FC2E3A">
            <w:pPr>
              <w:jc w:val="center"/>
            </w:pPr>
            <w:r>
              <w:t>Площадь жилых помещений</w:t>
            </w:r>
          </w:p>
          <w:p w:rsidR="00537753" w:rsidRPr="00DB747C" w:rsidRDefault="00537753" w:rsidP="00FC2E3A">
            <w:pPr>
              <w:jc w:val="center"/>
              <w:rPr>
                <w:vertAlign w:val="superscript"/>
              </w:rPr>
            </w:pPr>
            <w:r>
              <w:t xml:space="preserve"> без учета балконов, лоджий, веранд и террас, м</w:t>
            </w:r>
            <w:r>
              <w:rPr>
                <w:vertAlign w:val="superscript"/>
              </w:rPr>
              <w:t>2</w:t>
            </w:r>
          </w:p>
        </w:tc>
      </w:tr>
      <w:tr w:rsidR="007D1FCC" w:rsidTr="007D1FCC">
        <w:trPr>
          <w:trHeight w:val="680"/>
        </w:trPr>
        <w:tc>
          <w:tcPr>
            <w:tcW w:w="540" w:type="dxa"/>
            <w:vMerge/>
            <w:vAlign w:val="center"/>
          </w:tcPr>
          <w:p w:rsidR="00537753" w:rsidRDefault="00537753" w:rsidP="00DB747C">
            <w:pPr>
              <w:jc w:val="center"/>
            </w:pPr>
          </w:p>
        </w:tc>
        <w:tc>
          <w:tcPr>
            <w:tcW w:w="2149" w:type="dxa"/>
            <w:vAlign w:val="center"/>
          </w:tcPr>
          <w:p w:rsidR="00537753" w:rsidRDefault="007D1FCC" w:rsidP="00DB747C">
            <w:pPr>
              <w:jc w:val="center"/>
            </w:pPr>
            <w:r>
              <w:t>микрорайон</w:t>
            </w:r>
          </w:p>
        </w:tc>
        <w:tc>
          <w:tcPr>
            <w:tcW w:w="1417" w:type="dxa"/>
            <w:vAlign w:val="center"/>
          </w:tcPr>
          <w:p w:rsidR="00537753" w:rsidRDefault="007D1FCC" w:rsidP="007D1FCC">
            <w:pPr>
              <w:jc w:val="center"/>
            </w:pPr>
            <w:r>
              <w:t>дом</w:t>
            </w:r>
          </w:p>
        </w:tc>
        <w:tc>
          <w:tcPr>
            <w:tcW w:w="1418" w:type="dxa"/>
            <w:vAlign w:val="center"/>
          </w:tcPr>
          <w:p w:rsidR="00537753" w:rsidRDefault="007D1FCC" w:rsidP="007D1FCC">
            <w:pPr>
              <w:jc w:val="center"/>
            </w:pPr>
            <w:r>
              <w:t>квартира</w:t>
            </w:r>
          </w:p>
        </w:tc>
        <w:tc>
          <w:tcPr>
            <w:tcW w:w="2126" w:type="dxa"/>
            <w:vMerge/>
            <w:vAlign w:val="center"/>
          </w:tcPr>
          <w:p w:rsidR="00537753" w:rsidRDefault="00537753" w:rsidP="00DB747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37753" w:rsidRDefault="00537753" w:rsidP="00DB74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37753" w:rsidRDefault="00537753" w:rsidP="00DB747C">
            <w:pPr>
              <w:jc w:val="center"/>
            </w:pPr>
            <w:r>
              <w:t>всего</w:t>
            </w:r>
          </w:p>
        </w:tc>
        <w:tc>
          <w:tcPr>
            <w:tcW w:w="1654" w:type="dxa"/>
            <w:vAlign w:val="center"/>
          </w:tcPr>
          <w:p w:rsidR="00537753" w:rsidRDefault="00537753" w:rsidP="00DB747C">
            <w:pPr>
              <w:jc w:val="center"/>
            </w:pPr>
            <w:r>
              <w:t>социальный найм</w:t>
            </w:r>
          </w:p>
        </w:tc>
        <w:tc>
          <w:tcPr>
            <w:tcW w:w="1694" w:type="dxa"/>
            <w:vAlign w:val="center"/>
          </w:tcPr>
          <w:p w:rsidR="00537753" w:rsidRDefault="00537753" w:rsidP="00DB747C">
            <w:pPr>
              <w:jc w:val="center"/>
            </w:pPr>
            <w:r>
              <w:t>собственность</w:t>
            </w:r>
          </w:p>
        </w:tc>
      </w:tr>
      <w:tr w:rsidR="007D1FCC" w:rsidTr="007D1FCC">
        <w:trPr>
          <w:trHeight w:val="271"/>
        </w:trPr>
        <w:tc>
          <w:tcPr>
            <w:tcW w:w="540" w:type="dxa"/>
          </w:tcPr>
          <w:p w:rsidR="00537753" w:rsidRDefault="00537753" w:rsidP="00DB747C">
            <w:pPr>
              <w:jc w:val="center"/>
            </w:pPr>
            <w:r>
              <w:t>1</w:t>
            </w:r>
          </w:p>
        </w:tc>
        <w:tc>
          <w:tcPr>
            <w:tcW w:w="2149" w:type="dxa"/>
          </w:tcPr>
          <w:p w:rsidR="00537753" w:rsidRDefault="00537753" w:rsidP="00DB747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37753" w:rsidRDefault="007D1FCC" w:rsidP="00DB747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37753" w:rsidRDefault="007D1FCC" w:rsidP="00DB747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37753" w:rsidRDefault="007D1FCC" w:rsidP="00DB747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37753" w:rsidRDefault="007D1FCC" w:rsidP="00DB747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37753" w:rsidRDefault="007D1FCC" w:rsidP="00DB747C">
            <w:pPr>
              <w:jc w:val="center"/>
            </w:pPr>
            <w:r>
              <w:t>7</w:t>
            </w:r>
          </w:p>
        </w:tc>
        <w:tc>
          <w:tcPr>
            <w:tcW w:w="1654" w:type="dxa"/>
          </w:tcPr>
          <w:p w:rsidR="00537753" w:rsidRDefault="007D1FCC" w:rsidP="00DB747C">
            <w:pPr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537753" w:rsidRDefault="007D1FCC" w:rsidP="00DB747C">
            <w:pPr>
              <w:jc w:val="center"/>
            </w:pPr>
            <w:r>
              <w:t>9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54,1</w:t>
            </w:r>
          </w:p>
        </w:tc>
        <w:tc>
          <w:tcPr>
            <w:tcW w:w="1694" w:type="dxa"/>
            <w:vAlign w:val="center"/>
          </w:tcPr>
          <w:p w:rsidR="007D1FCC" w:rsidRPr="00AB112A" w:rsidRDefault="007D1FCC" w:rsidP="007D1FCC">
            <w:pPr>
              <w:pStyle w:val="a6"/>
              <w:tabs>
                <w:tab w:val="clear" w:pos="4677"/>
                <w:tab w:val="clear" w:pos="9355"/>
                <w:tab w:val="left" w:pos="851"/>
              </w:tabs>
              <w:jc w:val="center"/>
            </w:pPr>
            <w:r>
              <w:t>-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54,7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54,7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vAlign w:val="center"/>
          </w:tcPr>
          <w:p w:rsidR="007D1FCC" w:rsidRDefault="007D1FCC" w:rsidP="007D1FCC">
            <w: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r>
              <w:t>Западный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84,5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vAlign w:val="center"/>
          </w:tcPr>
          <w:p w:rsidR="007D1FCC" w:rsidRPr="00AB112A" w:rsidRDefault="007D1FCC" w:rsidP="007D1FCC">
            <w:pPr>
              <w:pStyle w:val="a6"/>
              <w:tabs>
                <w:tab w:val="clear" w:pos="4677"/>
                <w:tab w:val="clear" w:pos="9355"/>
                <w:tab w:val="left" w:pos="851"/>
              </w:tabs>
              <w:jc w:val="center"/>
            </w:pPr>
            <w:r>
              <w:t>84,5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r>
              <w:t>Западный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53,6</w:t>
            </w:r>
          </w:p>
        </w:tc>
        <w:tc>
          <w:tcPr>
            <w:tcW w:w="1694" w:type="dxa"/>
            <w:vAlign w:val="center"/>
          </w:tcPr>
          <w:p w:rsidR="007D1FCC" w:rsidRPr="00AB112A" w:rsidRDefault="007D1FCC" w:rsidP="007D1FCC">
            <w:pPr>
              <w:pStyle w:val="a6"/>
              <w:tabs>
                <w:tab w:val="clear" w:pos="4677"/>
                <w:tab w:val="clear" w:pos="9355"/>
                <w:tab w:val="left" w:pos="851"/>
              </w:tabs>
              <w:jc w:val="center"/>
            </w:pPr>
            <w:r>
              <w:t>-</w:t>
            </w:r>
          </w:p>
        </w:tc>
      </w:tr>
      <w:tr w:rsidR="007D1FCC" w:rsidTr="007D1FCC">
        <w:trPr>
          <w:trHeight w:val="454"/>
        </w:trPr>
        <w:tc>
          <w:tcPr>
            <w:tcW w:w="540" w:type="dxa"/>
            <w:vAlign w:val="center"/>
          </w:tcPr>
          <w:p w:rsidR="007D1FCC" w:rsidRPr="00C16DF1" w:rsidRDefault="007D1FCC" w:rsidP="007D1FC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r>
              <w:t>Западный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7D1FCC" w:rsidRDefault="007D1FCC" w:rsidP="007D1FC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CC" w:rsidRDefault="007D1FCC" w:rsidP="007D1FCC">
            <w:pPr>
              <w:pStyle w:val="a6"/>
              <w:tabs>
                <w:tab w:val="left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654" w:type="dxa"/>
            <w:vAlign w:val="center"/>
          </w:tcPr>
          <w:p w:rsidR="007D1FCC" w:rsidRDefault="007D1FCC" w:rsidP="007D1FCC">
            <w:pPr>
              <w:jc w:val="center"/>
            </w:pPr>
            <w:r>
              <w:t>-</w:t>
            </w:r>
          </w:p>
        </w:tc>
        <w:tc>
          <w:tcPr>
            <w:tcW w:w="1694" w:type="dxa"/>
            <w:vAlign w:val="center"/>
          </w:tcPr>
          <w:p w:rsidR="007D1FCC" w:rsidRPr="00AB112A" w:rsidRDefault="007D1FCC" w:rsidP="007D1FCC">
            <w:pPr>
              <w:pStyle w:val="a6"/>
              <w:tabs>
                <w:tab w:val="clear" w:pos="4677"/>
                <w:tab w:val="clear" w:pos="9355"/>
                <w:tab w:val="left" w:pos="851"/>
              </w:tabs>
              <w:jc w:val="center"/>
            </w:pPr>
            <w:r>
              <w:t>81,3</w:t>
            </w:r>
          </w:p>
        </w:tc>
      </w:tr>
    </w:tbl>
    <w:p w:rsidR="001C27F2" w:rsidRDefault="001C27F2" w:rsidP="00DB747C">
      <w:pPr>
        <w:jc w:val="right"/>
      </w:pPr>
    </w:p>
    <w:sectPr w:rsidR="001C27F2" w:rsidSect="00C16D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7BC"/>
    <w:multiLevelType w:val="hybridMultilevel"/>
    <w:tmpl w:val="29AA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679E"/>
    <w:multiLevelType w:val="hybridMultilevel"/>
    <w:tmpl w:val="EDE2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4A05"/>
    <w:multiLevelType w:val="hybridMultilevel"/>
    <w:tmpl w:val="D850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E660B"/>
    <w:multiLevelType w:val="hybridMultilevel"/>
    <w:tmpl w:val="03F2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039DA"/>
    <w:multiLevelType w:val="hybridMultilevel"/>
    <w:tmpl w:val="B564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41"/>
    <w:rsid w:val="000D574B"/>
    <w:rsid w:val="001C27F2"/>
    <w:rsid w:val="00251FF7"/>
    <w:rsid w:val="00537753"/>
    <w:rsid w:val="007D1FCC"/>
    <w:rsid w:val="00845241"/>
    <w:rsid w:val="0087307A"/>
    <w:rsid w:val="00BE52B9"/>
    <w:rsid w:val="00C05B7C"/>
    <w:rsid w:val="00C16DF1"/>
    <w:rsid w:val="00C36E2C"/>
    <w:rsid w:val="00D072A0"/>
    <w:rsid w:val="00DB129C"/>
    <w:rsid w:val="00DB747C"/>
    <w:rsid w:val="00EF347E"/>
    <w:rsid w:val="00FC2E3A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E3D0-F976-4FF3-82CE-A192C91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7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B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C2E3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FC2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2017-03-28T07:19:00Z</cp:lastPrinted>
  <dcterms:created xsi:type="dcterms:W3CDTF">2017-03-24T04:38:00Z</dcterms:created>
  <dcterms:modified xsi:type="dcterms:W3CDTF">2017-03-28T07:20:00Z</dcterms:modified>
</cp:coreProperties>
</file>