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B" w:rsidRPr="007300B5" w:rsidRDefault="003D75AB" w:rsidP="003D75AB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AB" w:rsidRPr="007300B5" w:rsidRDefault="003D75AB" w:rsidP="003D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3D75AB" w:rsidRPr="007300B5" w:rsidRDefault="003D75AB" w:rsidP="003D7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3D75AB" w:rsidRDefault="003D75AB" w:rsidP="003D75AB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3D75AB" w:rsidRPr="003D75AB" w:rsidRDefault="003D75AB" w:rsidP="003D75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  <w:sz w:val="24"/>
          <w:szCs w:val="24"/>
        </w:rPr>
        <w:t>Югры</w:t>
      </w:r>
      <w:proofErr w:type="spellEnd"/>
    </w:p>
    <w:p w:rsidR="003D75AB" w:rsidRDefault="003D75AB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2F2C5C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F2C5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3D75AB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53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</w:t>
      </w:r>
      <w:r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7315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июн</w:t>
      </w:r>
      <w:r w:rsid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2019 года                                                         </w:t>
      </w:r>
      <w:r w:rsidR="004B483C"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3D75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453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87</w:t>
      </w:r>
    </w:p>
    <w:p w:rsidR="00194929" w:rsidRPr="003D75AB" w:rsidRDefault="003D75AB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с.п. Русскинская</w:t>
      </w:r>
    </w:p>
    <w:p w:rsidR="00194929" w:rsidRPr="003D75AB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654" w:rsidRPr="002F2C5C" w:rsidRDefault="00194929" w:rsidP="004615F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рограммы профилактики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 w:rsidR="003E720C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муниципального жилищного контроля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на территории сель</w:t>
      </w:r>
      <w:r w:rsidR="00BE331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кого поселения Русскинская</w:t>
      </w:r>
      <w:r w:rsidR="008E2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на 2019 год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</w:t>
      </w:r>
    </w:p>
    <w:p w:rsidR="00194929" w:rsidRPr="002F2C5C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F2C5C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929" w:rsidRPr="002F2C5C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0026E7" w:rsidRP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(далее по тексту – «Программа»), согласно приложению к настоящему постановлению.</w:t>
      </w:r>
      <w:r w:rsidR="00002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4929" w:rsidRPr="002F2C5C" w:rsidRDefault="003D75AB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Ведущему специалисту администрации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на осуществление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выполнение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рограммы.</w:t>
      </w:r>
      <w:r w:rsidR="00CC5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4929" w:rsidRPr="002F2C5C" w:rsidRDefault="003D75AB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29" w:rsidRPr="002F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194929" w:rsidRPr="002F2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января 2019 года. </w:t>
      </w:r>
    </w:p>
    <w:p w:rsidR="00194929" w:rsidRDefault="00F65FB4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lastRenderedPageBreak/>
        <w:t>4</w:t>
      </w:r>
      <w:r w:rsidR="00194929" w:rsidRPr="002F2C5C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. </w:t>
      </w:r>
      <w:r w:rsidR="00194929" w:rsidRPr="002F2C5C">
        <w:rPr>
          <w:rFonts w:ascii="Times New Roman" w:hAnsi="Times New Roman"/>
          <w:sz w:val="28"/>
          <w:szCs w:val="28"/>
        </w:rPr>
        <w:t>Контроль за выполнением постановления возл</w:t>
      </w:r>
      <w:r w:rsidR="003D75AB">
        <w:rPr>
          <w:rFonts w:ascii="Times New Roman" w:hAnsi="Times New Roman"/>
          <w:sz w:val="28"/>
          <w:szCs w:val="28"/>
        </w:rPr>
        <w:t>ожить на заместителя главы сель</w:t>
      </w:r>
      <w:r w:rsidR="00194929" w:rsidRPr="002F2C5C">
        <w:rPr>
          <w:rFonts w:ascii="Times New Roman" w:hAnsi="Times New Roman"/>
          <w:sz w:val="28"/>
          <w:szCs w:val="28"/>
        </w:rPr>
        <w:t xml:space="preserve">ского поселения </w:t>
      </w:r>
      <w:r w:rsidR="003D75AB">
        <w:rPr>
          <w:rFonts w:ascii="Times New Roman" w:hAnsi="Times New Roman"/>
          <w:sz w:val="28"/>
          <w:szCs w:val="28"/>
        </w:rPr>
        <w:t>Русскинская</w:t>
      </w:r>
      <w:r>
        <w:rPr>
          <w:rFonts w:ascii="Times New Roman" w:hAnsi="Times New Roman"/>
          <w:sz w:val="28"/>
          <w:szCs w:val="28"/>
        </w:rPr>
        <w:t>.</w:t>
      </w:r>
      <w:r w:rsidR="003D75AB">
        <w:rPr>
          <w:rFonts w:ascii="Times New Roman" w:hAnsi="Times New Roman"/>
          <w:sz w:val="28"/>
          <w:szCs w:val="28"/>
        </w:rPr>
        <w:t xml:space="preserve"> </w:t>
      </w:r>
    </w:p>
    <w:p w:rsidR="003D75AB" w:rsidRDefault="003D75AB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75AB" w:rsidRPr="002F2C5C" w:rsidRDefault="003D75AB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4929" w:rsidRPr="002F2C5C" w:rsidRDefault="003D75AB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</w:p>
    <w:p w:rsidR="00194929" w:rsidRPr="002F2C5C" w:rsidRDefault="003D75AB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Русскинская            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F8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А.Н. Соболев</w:t>
      </w:r>
    </w:p>
    <w:p w:rsidR="003E720C" w:rsidRDefault="003E720C" w:rsidP="00194929">
      <w:pPr>
        <w:sectPr w:rsidR="003E720C" w:rsidSect="003D75AB">
          <w:pgSz w:w="11906" w:h="16838"/>
          <w:pgMar w:top="1134" w:right="567" w:bottom="1304" w:left="1474" w:header="709" w:footer="709" w:gutter="0"/>
          <w:cols w:space="708"/>
          <w:docGrid w:linePitch="360"/>
        </w:sectPr>
      </w:pPr>
    </w:p>
    <w:p w:rsidR="00194929" w:rsidRPr="004B483C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4B1441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194929" w:rsidRPr="004B483C" w:rsidRDefault="003D75AB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384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315B9">
        <w:rPr>
          <w:rFonts w:ascii="Times New Roman" w:eastAsia="Times New Roman" w:hAnsi="Times New Roman" w:cs="Times New Roman"/>
          <w:sz w:val="24"/>
          <w:szCs w:val="24"/>
        </w:rPr>
        <w:t xml:space="preserve"> июн</w:t>
      </w:r>
      <w:r w:rsidR="003D75A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>2019 №</w:t>
      </w:r>
      <w:r w:rsidR="00453848"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</w:p>
    <w:p w:rsidR="00194929" w:rsidRPr="00F00E58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F00E58" w:rsidRDefault="00C25FC1" w:rsidP="00C25FC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470010" w:rsidRP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5F8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</w:p>
    <w:p w:rsidR="00C25FC1" w:rsidRDefault="00470010" w:rsidP="00C25FC1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4A66" w:rsidRPr="00F00E58" w:rsidRDefault="004F4A66" w:rsidP="004F4A66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1. Анализ и оценка состояния подконтрольной сферы</w:t>
      </w:r>
    </w:p>
    <w:p w:rsidR="004F4A66" w:rsidRPr="000B19C2" w:rsidRDefault="004F4A66" w:rsidP="004F4A6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оценка соблюдения которых является предметом осуществления муниципального контроля </w:t>
      </w:r>
      <w:r w:rsidR="003D75AB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ведущим специалистом администрации сельского поселения Русскинская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</w:t>
      </w:r>
      <w:r w:rsidR="003D75A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1.2.1. Подконтрольные субъекты.</w:t>
      </w:r>
    </w:p>
    <w:p w:rsidR="004F4A66" w:rsidRPr="006E057B" w:rsidRDefault="004F4A66" w:rsidP="004F4A66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деятельность на территории сельского поселения Русскинская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A66" w:rsidRPr="006E057B" w:rsidRDefault="004F4A66" w:rsidP="003B3BD1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E25340" w:rsidRPr="004615F8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на территории сель</w:t>
      </w:r>
      <w:r w:rsidR="00E25340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3D75AB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3620" w:rsidRDefault="00173620" w:rsidP="003B3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3620">
        <w:rPr>
          <w:rFonts w:ascii="Times New Roman" w:hAnsi="Times New Roman" w:cs="Times New Roman"/>
          <w:sz w:val="28"/>
          <w:szCs w:val="28"/>
        </w:rPr>
        <w:t xml:space="preserve">аздел I, II, III, III.1, V, VI, VII, VIII Жилищного кодекса Российской Федерации, в том числе, Положения </w:t>
      </w:r>
      <w:r w:rsidR="00037EEC">
        <w:rPr>
          <w:rFonts w:ascii="Times New Roman" w:hAnsi="Times New Roman" w:cs="Times New Roman"/>
          <w:sz w:val="28"/>
          <w:szCs w:val="28"/>
        </w:rPr>
        <w:t xml:space="preserve">статей </w:t>
      </w:r>
      <w:r w:rsidRPr="00173620">
        <w:rPr>
          <w:rFonts w:ascii="Times New Roman" w:hAnsi="Times New Roman" w:cs="Times New Roman"/>
          <w:sz w:val="28"/>
          <w:szCs w:val="28"/>
        </w:rPr>
        <w:t>44 - 48,</w:t>
      </w:r>
      <w:r w:rsidR="00037EEC">
        <w:rPr>
          <w:rFonts w:ascii="Times New Roman" w:hAnsi="Times New Roman" w:cs="Times New Roman"/>
          <w:sz w:val="28"/>
          <w:szCs w:val="28"/>
        </w:rPr>
        <w:t xml:space="preserve"> 112, 113, часть</w:t>
      </w:r>
      <w:r w:rsidRPr="00173620">
        <w:rPr>
          <w:rFonts w:ascii="Times New Roman" w:hAnsi="Times New Roman" w:cs="Times New Roman"/>
          <w:sz w:val="28"/>
          <w:szCs w:val="28"/>
        </w:rPr>
        <w:t xml:space="preserve"> 2, 3 </w:t>
      </w:r>
      <w:r w:rsidR="00037EEC">
        <w:rPr>
          <w:rFonts w:ascii="Times New Roman" w:hAnsi="Times New Roman" w:cs="Times New Roman"/>
          <w:sz w:val="28"/>
          <w:szCs w:val="28"/>
        </w:rPr>
        <w:t>статьи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135, </w:t>
      </w:r>
      <w:r w:rsidR="00037EE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B3BD1">
        <w:rPr>
          <w:rFonts w:ascii="Times New Roman" w:hAnsi="Times New Roman" w:cs="Times New Roman"/>
          <w:sz w:val="28"/>
          <w:szCs w:val="28"/>
        </w:rPr>
        <w:t xml:space="preserve"> 1, 2 </w:t>
      </w:r>
      <w:r w:rsidR="00037EEC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173620">
        <w:rPr>
          <w:rFonts w:ascii="Times New Roman" w:hAnsi="Times New Roman" w:cs="Times New Roman"/>
          <w:sz w:val="28"/>
          <w:szCs w:val="28"/>
        </w:rPr>
        <w:t xml:space="preserve">136, </w:t>
      </w:r>
      <w:r w:rsidR="00037EEC">
        <w:rPr>
          <w:rFonts w:ascii="Times New Roman" w:hAnsi="Times New Roman" w:cs="Times New Roman"/>
          <w:sz w:val="28"/>
          <w:szCs w:val="28"/>
        </w:rPr>
        <w:t>част</w:t>
      </w:r>
      <w:r w:rsidR="003B3BD1">
        <w:rPr>
          <w:rFonts w:ascii="Times New Roman" w:hAnsi="Times New Roman" w:cs="Times New Roman"/>
          <w:sz w:val="28"/>
          <w:szCs w:val="28"/>
        </w:rPr>
        <w:t>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3, 12, 16 </w:t>
      </w:r>
      <w:r w:rsidR="00037EEC">
        <w:rPr>
          <w:rFonts w:ascii="Times New Roman" w:hAnsi="Times New Roman" w:cs="Times New Roman"/>
          <w:sz w:val="28"/>
          <w:szCs w:val="28"/>
        </w:rPr>
        <w:t>статьи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157, 158, 161, </w:t>
      </w:r>
      <w:r w:rsidR="003B3BD1">
        <w:rPr>
          <w:rFonts w:ascii="Times New Roman" w:hAnsi="Times New Roman" w:cs="Times New Roman"/>
          <w:sz w:val="28"/>
          <w:szCs w:val="28"/>
        </w:rPr>
        <w:t>части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1, 2, 3 </w:t>
      </w:r>
      <w:r w:rsidR="003B3BD1">
        <w:rPr>
          <w:rFonts w:ascii="Times New Roman" w:hAnsi="Times New Roman" w:cs="Times New Roman"/>
          <w:sz w:val="28"/>
          <w:szCs w:val="28"/>
        </w:rPr>
        <w:t>статьи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162, </w:t>
      </w:r>
      <w:r w:rsidR="003B3BD1">
        <w:rPr>
          <w:rFonts w:ascii="Times New Roman" w:hAnsi="Times New Roman" w:cs="Times New Roman"/>
          <w:sz w:val="28"/>
          <w:szCs w:val="28"/>
        </w:rPr>
        <w:t>часть 1 статьи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164, </w:t>
      </w:r>
      <w:r w:rsidR="003B3BD1">
        <w:rPr>
          <w:rFonts w:ascii="Times New Roman" w:hAnsi="Times New Roman" w:cs="Times New Roman"/>
          <w:sz w:val="28"/>
          <w:szCs w:val="28"/>
        </w:rPr>
        <w:t>подпункт</w:t>
      </w:r>
      <w:r w:rsidRPr="00173620">
        <w:rPr>
          <w:rFonts w:ascii="Times New Roman" w:hAnsi="Times New Roman" w:cs="Times New Roman"/>
          <w:sz w:val="28"/>
          <w:szCs w:val="28"/>
        </w:rPr>
        <w:t xml:space="preserve"> 1.1 </w:t>
      </w:r>
      <w:r w:rsidR="003B3BD1">
        <w:rPr>
          <w:rFonts w:ascii="Times New Roman" w:hAnsi="Times New Roman" w:cs="Times New Roman"/>
          <w:sz w:val="28"/>
          <w:szCs w:val="28"/>
        </w:rPr>
        <w:t>части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  </w:t>
      </w:r>
      <w:r w:rsidR="003B3BD1">
        <w:rPr>
          <w:rFonts w:ascii="Times New Roman" w:hAnsi="Times New Roman" w:cs="Times New Roman"/>
          <w:sz w:val="28"/>
          <w:szCs w:val="28"/>
        </w:rPr>
        <w:t>статьи</w:t>
      </w:r>
      <w:r w:rsidRPr="00173620">
        <w:rPr>
          <w:rFonts w:ascii="Times New Roman" w:hAnsi="Times New Roman" w:cs="Times New Roman"/>
          <w:sz w:val="28"/>
          <w:szCs w:val="28"/>
        </w:rPr>
        <w:t xml:space="preserve"> 165</w:t>
      </w:r>
      <w:r w:rsidR="003B3BD1">
        <w:rPr>
          <w:rFonts w:ascii="Times New Roman" w:hAnsi="Times New Roman" w:cs="Times New Roman"/>
          <w:sz w:val="28"/>
          <w:szCs w:val="28"/>
        </w:rPr>
        <w:t xml:space="preserve"> </w:t>
      </w:r>
      <w:r w:rsidR="003B3BD1" w:rsidRPr="0017362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3B3BD1">
        <w:rPr>
          <w:rFonts w:ascii="Times New Roman" w:hAnsi="Times New Roman" w:cs="Times New Roman"/>
          <w:sz w:val="28"/>
          <w:szCs w:val="28"/>
        </w:rPr>
        <w:t>.</w:t>
      </w:r>
    </w:p>
    <w:p w:rsidR="00455009" w:rsidRPr="00840C65" w:rsidRDefault="00455009" w:rsidP="00455009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455009" w:rsidRPr="00F00E58" w:rsidRDefault="00455009" w:rsidP="004550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hAnsi="Times New Roman" w:cs="Times New Roman"/>
          <w:sz w:val="28"/>
          <w:szCs w:val="28"/>
        </w:rPr>
        <w:t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2F7AF6">
        <w:rPr>
          <w:rFonts w:ascii="Times New Roman" w:hAnsi="Times New Roman" w:cs="Times New Roman"/>
          <w:sz w:val="28"/>
          <w:szCs w:val="28"/>
        </w:rPr>
        <w:t>о контроля» администрацией сельского поселения Русскинская</w:t>
      </w:r>
      <w:r w:rsidRPr="00F00E58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4615F8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</w:t>
      </w:r>
      <w:r w:rsidR="002F7AF6">
        <w:rPr>
          <w:rFonts w:ascii="Times New Roman" w:eastAsia="Times New Roman" w:hAnsi="Times New Roman" w:cs="Times New Roman"/>
          <w:sz w:val="28"/>
          <w:szCs w:val="28"/>
        </w:rPr>
        <w:t>на территории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2F7AF6"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«муниципальный жилищный контроль»)</w:t>
      </w:r>
      <w:r w:rsidRPr="00F00E5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455009" w:rsidRPr="006E057B" w:rsidRDefault="00455009" w:rsidP="004550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</w:t>
      </w:r>
      <w:r w:rsidR="003D7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становлением администрации сельского поселения Русскинская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утверждении порядка оформления и содержании заданий, а также результатов мероприятия по контролю без взаимодействия с юридическими лицами,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ивидуальными предпринимателями»</w:t>
      </w:r>
      <w:r w:rsidR="002F7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должностными лицами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уполномоченными на осуществление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C3673F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контроля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55009" w:rsidRPr="006E057B" w:rsidRDefault="00455009" w:rsidP="004550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проведено рейдовых обследований территории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5009" w:rsidRPr="006E057B" w:rsidRDefault="00455009" w:rsidP="004550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выдано предостережений о недопустимости нарушения обязательных требований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1784" w:rsidRPr="00491A3F" w:rsidRDefault="00411784" w:rsidP="00411784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1.2.4.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411784" w:rsidRDefault="00411784" w:rsidP="0041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411784" w:rsidRDefault="00411784" w:rsidP="0041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Риски причинения вреда охраняемым законом ценностям отсутствуют.</w:t>
      </w:r>
    </w:p>
    <w:p w:rsidR="00411784" w:rsidRPr="006E057B" w:rsidRDefault="00411784" w:rsidP="00411784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1.2.5. Описание текущего уровня развития профилактической деятельности.</w:t>
      </w:r>
    </w:p>
    <w:p w:rsidR="00411784" w:rsidRDefault="003D75AB" w:rsidP="0041178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администрацией сельского поселения Русскинская</w:t>
      </w:r>
      <w:r w:rsidR="0041178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="00411784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1178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 местного самоуправления сельского поселения Русскинская</w:t>
      </w:r>
      <w:r w:rsidR="0041178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«официальный сайт»)</w:t>
      </w:r>
      <w:r w:rsidR="00411784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</w:t>
      </w:r>
      <w:r w:rsidR="00411784" w:rsidRPr="00906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</w:t>
      </w:r>
      <w:r w:rsidR="0041178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жилищный контроль</w:t>
      </w:r>
      <w:r w:rsidR="00411784" w:rsidRPr="006E05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178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</w:t>
      </w:r>
      <w:r w:rsidR="00411784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жилищного контроля</w:t>
      </w:r>
      <w:r w:rsidR="002F7A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6ED9" w:rsidRPr="006E057B" w:rsidRDefault="00BB7700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сельского поселения Русскинская</w:t>
      </w:r>
      <w:r w:rsidR="00876ED9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осуществления муниципального </w:t>
      </w:r>
      <w:r w:rsidR="00876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жилищного </w:t>
      </w:r>
      <w:r w:rsidR="00876ED9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ежегодно формируется и размещается на официальном сайте «Обзор обобщения практики осуществления муниципального </w:t>
      </w:r>
      <w:r w:rsidR="00876ED9" w:rsidRPr="004615F8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876ED9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  <w:r w:rsidR="00876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876ED9" w:rsidRPr="006E057B" w:rsidRDefault="00876ED9" w:rsidP="00876ED9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также размещена и иная информация в сфере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Программы являются: </w:t>
      </w:r>
    </w:p>
    <w:p w:rsidR="00876ED9" w:rsidRPr="00EB56CF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требований, требований, установленных муниципальными правовыми актами,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муниципального жилищного контроля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Программы являются: 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76ED9" w:rsidRPr="006E057B" w:rsidRDefault="00876ED9" w:rsidP="00876E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876ED9" w:rsidRPr="006E057B" w:rsidRDefault="00876ED9" w:rsidP="00876ED9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призвана обеспечить к 2021 году создание условий для снижения случаев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повышения результативности и эффективности надзора в области муниципального </w:t>
      </w:r>
      <w:r w:rsidR="0049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контроля, формирования заинтересованности подконтрольных субъектов в соблюдении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972" w:rsidRPr="00F00E58" w:rsidRDefault="00DF5972" w:rsidP="0044369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Перечень программных мероприятий, связанных с созданием инфраструктуры и проведением профилактической работы, и график их реализ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ации</w:t>
      </w:r>
    </w:p>
    <w:p w:rsidR="00DF5972" w:rsidRPr="000B19C2" w:rsidRDefault="00DF5972" w:rsidP="004436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5972" w:rsidRPr="00F00E58" w:rsidRDefault="00DF5972" w:rsidP="004436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механизмом оценки эффективности и результативности про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филактических мероприятий являе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соблюдение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 действующего законодательства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F5972" w:rsidRPr="00F00E58" w:rsidRDefault="00DF5972" w:rsidP="004436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Целевой показатель качества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последовательное, до 2021 года, снижение рецидива нарушений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подконтрольными субъектами</w:t>
      </w: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 законодательства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подконтрольной сфере.</w:t>
      </w:r>
    </w:p>
    <w:p w:rsidR="00DF5972" w:rsidRPr="00F00E58" w:rsidRDefault="00DF5972" w:rsidP="004436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рограммы: 2019 год и плановый период 2020 и 2021 годов.</w:t>
      </w:r>
    </w:p>
    <w:p w:rsidR="00DF5972" w:rsidRPr="000B19C2" w:rsidRDefault="00DF5972" w:rsidP="0044369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7700" w:rsidRDefault="00BB7700" w:rsidP="00DF59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5972" w:rsidRDefault="00DF5972" w:rsidP="00DF59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2019 год</w:t>
      </w:r>
    </w:p>
    <w:p w:rsidR="00DF5972" w:rsidRDefault="00DF5972" w:rsidP="00DF597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152"/>
        <w:gridCol w:w="2268"/>
        <w:gridCol w:w="3265"/>
      </w:tblGrid>
      <w:tr w:rsidR="00194929" w:rsidRPr="00A75DAE" w:rsidTr="004B483C">
        <w:tc>
          <w:tcPr>
            <w:tcW w:w="634" w:type="dxa"/>
            <w:vAlign w:val="center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5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муниципальному контролю 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F7AF6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274"/>
        </w:trPr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194929" w:rsidRPr="00A75DAE" w:rsidRDefault="00194929" w:rsidP="00F90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органов местного самоуправления городского поселения Федоровский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194929" w:rsidRPr="00A75DAE" w:rsidRDefault="001A2AF4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ноябрь-декабрь 2019 года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должностные лица, уполномоченные на </w:t>
            </w: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lastRenderedPageBreak/>
              <w:t>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556"/>
        </w:trPr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F7AF6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1245"/>
        </w:trPr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194929" w:rsidRPr="00A75DAE" w:rsidRDefault="00194929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="0040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на 2020 год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2268" w:type="dxa"/>
          </w:tcPr>
          <w:p w:rsidR="00194929" w:rsidRPr="00A75DAE" w:rsidRDefault="00204315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265" w:type="dxa"/>
          </w:tcPr>
          <w:p w:rsidR="00194929" w:rsidRPr="00A75DAE" w:rsidRDefault="0040010B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Pr="00AE3ADC" w:rsidRDefault="00C06BC0" w:rsidP="00AE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ADC" w:rsidRDefault="00DF5972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 п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</w:t>
      </w:r>
      <w:r w:rsidR="006E7F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2020 и 2021 годов</w:t>
      </w:r>
    </w:p>
    <w:p w:rsidR="00AE3ADC" w:rsidRPr="00A20629" w:rsidRDefault="00AE3ADC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902"/>
        <w:gridCol w:w="1276"/>
        <w:gridCol w:w="1418"/>
        <w:gridCol w:w="3089"/>
      </w:tblGrid>
      <w:tr w:rsidR="00AE3ADC" w:rsidRPr="00A75DAE" w:rsidTr="004B483C">
        <w:trPr>
          <w:trHeight w:val="690"/>
        </w:trPr>
        <w:tc>
          <w:tcPr>
            <w:tcW w:w="634" w:type="dxa"/>
            <w:vMerge w:val="restart"/>
            <w:vAlign w:val="center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нарушений обязательных требований, требований, установленных муниципальными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2694" w:type="dxa"/>
            <w:gridSpan w:val="2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E3ADC" w:rsidRPr="00A75DAE" w:rsidTr="004B483C">
        <w:trPr>
          <w:trHeight w:val="690"/>
        </w:trPr>
        <w:tc>
          <w:tcPr>
            <w:tcW w:w="634" w:type="dxa"/>
            <w:vMerge/>
            <w:vAlign w:val="center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89" w:type="dxa"/>
            <w:vMerge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2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AE3ADC" w:rsidRPr="00A75DAE" w:rsidRDefault="000C711A" w:rsidP="001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2F7AF6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274"/>
        </w:trPr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0C711A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3ADC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AE3ADC" w:rsidRPr="00A75DAE" w:rsidRDefault="000C711A" w:rsidP="00B60F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2F7AF6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  <w:r w:rsidRPr="00A75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E3ADC" w:rsidRPr="00A75DAE" w:rsidRDefault="00AE3ADC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AE3ADC" w:rsidRPr="00A75DAE" w:rsidRDefault="000C711A" w:rsidP="00B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556"/>
        </w:trPr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AE3ADC" w:rsidRPr="00A75DAE" w:rsidRDefault="000C711A" w:rsidP="00B6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</w:t>
            </w:r>
            <w:r w:rsidR="002F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1245"/>
        </w:trPr>
        <w:tc>
          <w:tcPr>
            <w:tcW w:w="634" w:type="dxa"/>
          </w:tcPr>
          <w:p w:rsidR="00AE3ADC" w:rsidRPr="00A75DAE" w:rsidRDefault="00AE3ADC" w:rsidP="00B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2" w:type="dxa"/>
          </w:tcPr>
          <w:p w:rsidR="00AE3ADC" w:rsidRPr="00A75DAE" w:rsidRDefault="00AE3ADC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B60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3ADC" w:rsidRPr="00005AEB" w:rsidRDefault="00AE3ADC" w:rsidP="0000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972" w:rsidRPr="006E057B" w:rsidRDefault="00DF5972" w:rsidP="00DF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 Отчетные показатели оценки эффективности Программы</w:t>
      </w:r>
    </w:p>
    <w:p w:rsidR="00DF5972" w:rsidRPr="006E057B" w:rsidRDefault="00DF5972" w:rsidP="00DF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972" w:rsidRPr="006E057B" w:rsidRDefault="00DF5972" w:rsidP="00DF5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 xml:space="preserve">3.1. Показатели эффективности Программы на 2019 год </w:t>
      </w:r>
    </w:p>
    <w:p w:rsidR="004B483C" w:rsidRDefault="00DF5972" w:rsidP="0025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7"/>
        <w:tblW w:w="10314" w:type="dxa"/>
        <w:tblLook w:val="04A0"/>
      </w:tblPr>
      <w:tblGrid>
        <w:gridCol w:w="846"/>
        <w:gridCol w:w="5953"/>
        <w:gridCol w:w="1133"/>
        <w:gridCol w:w="1133"/>
        <w:gridCol w:w="1249"/>
      </w:tblGrid>
      <w:tr w:rsidR="00776F7E" w:rsidTr="004B483C">
        <w:trPr>
          <w:trHeight w:val="135"/>
        </w:trPr>
        <w:tc>
          <w:tcPr>
            <w:tcW w:w="846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6F7E" w:rsidTr="004B483C">
        <w:trPr>
          <w:trHeight w:val="135"/>
        </w:trPr>
        <w:tc>
          <w:tcPr>
            <w:tcW w:w="846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6F7E" w:rsidRPr="00AF61EC" w:rsidRDefault="00776F7E" w:rsidP="0000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4B483C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6F7E" w:rsidRPr="00AF61EC" w:rsidRDefault="00776F7E" w:rsidP="00AF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Pr="00005AEB" w:rsidRDefault="0005258B" w:rsidP="0025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58B" w:rsidRPr="00005AEB" w:rsidSect="0019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6E7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37EEC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3D7F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1A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726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4BFA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20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AF4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88F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3C8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1BF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AF6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558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6B3F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3BD1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5AB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10B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784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187C"/>
    <w:rsid w:val="00452A07"/>
    <w:rsid w:val="00453848"/>
    <w:rsid w:val="00453BBB"/>
    <w:rsid w:val="004541FD"/>
    <w:rsid w:val="004549B4"/>
    <w:rsid w:val="00455009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5F8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08"/>
    <w:rsid w:val="004675A1"/>
    <w:rsid w:val="00470010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1C4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441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A66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2F53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22B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9CB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0D73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408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E7F87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B09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5B9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C9F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239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6ED9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32B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B03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B5E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0C59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70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A2F"/>
    <w:rsid w:val="00BE2E25"/>
    <w:rsid w:val="00BE2ECD"/>
    <w:rsid w:val="00BE3316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5FC1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73F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972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340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1F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ACB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5FB4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1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User</cp:lastModifiedBy>
  <cp:revision>40</cp:revision>
  <cp:lastPrinted>2019-06-26T07:20:00Z</cp:lastPrinted>
  <dcterms:created xsi:type="dcterms:W3CDTF">2019-03-01T04:09:00Z</dcterms:created>
  <dcterms:modified xsi:type="dcterms:W3CDTF">2019-06-26T11:05:00Z</dcterms:modified>
</cp:coreProperties>
</file>