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C1" w:rsidRDefault="002276C1" w:rsidP="002276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noProof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572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20E" w:rsidRPr="00B8520E" w:rsidRDefault="00B8520E" w:rsidP="00B852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520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B8520E" w:rsidRPr="00B8520E" w:rsidRDefault="00B8520E" w:rsidP="00B8520E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520E">
        <w:rPr>
          <w:rFonts w:ascii="Times New Roman" w:hAnsi="Times New Roman" w:cs="Times New Roman"/>
          <w:b/>
          <w:color w:val="000000"/>
          <w:sz w:val="28"/>
          <w:szCs w:val="28"/>
        </w:rPr>
        <w:t>МАХНЁВСКОГО МУНИЦИПАЛЬНОГО ОБРАЗОВАНИЯ</w:t>
      </w:r>
    </w:p>
    <w:p w:rsidR="00B8520E" w:rsidRPr="00B8520E" w:rsidRDefault="00B8520E" w:rsidP="00B8520E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520E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 xml:space="preserve">   ПОСТАНОВЛЕНИЕ</w:t>
      </w:r>
    </w:p>
    <w:p w:rsidR="002276C1" w:rsidRDefault="002B2A43" w:rsidP="002276C1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</w:pPr>
      <w:r w:rsidRPr="002B2A4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.95pt;margin-top:14.5pt;width:478.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 w:rsidRPr="002B2A4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027" type="#_x0000_t32" style="position:absolute;left:0;text-align:left;margin-left:-1.95pt;margin-top:9.45pt;width:478.2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B8520E" w:rsidRPr="002276C1" w:rsidRDefault="002276C1" w:rsidP="002276C1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05 декабря 2018 года </w:t>
      </w:r>
      <w:r w:rsidR="00B8520E" w:rsidRPr="00B8520E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979</w:t>
      </w:r>
    </w:p>
    <w:p w:rsidR="000A7084" w:rsidRPr="00B8520E" w:rsidRDefault="000A7084" w:rsidP="000A7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084" w:rsidRPr="00B8520E" w:rsidRDefault="000A7084" w:rsidP="000A7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52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="00B8520E" w:rsidRPr="00B852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Плана мероприятий</w:t>
      </w:r>
      <w:r w:rsidRPr="00B852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(«дорожной карты») </w:t>
      </w:r>
    </w:p>
    <w:p w:rsidR="000A7084" w:rsidRPr="00B8520E" w:rsidRDefault="000A7084" w:rsidP="000A7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52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повышению инвестиционной привлекательности </w:t>
      </w:r>
      <w:r w:rsidR="00B852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Махневского муниципального образования на 2019 – 2021 годы</w:t>
      </w:r>
    </w:p>
    <w:p w:rsidR="000A7084" w:rsidRPr="00B8520E" w:rsidRDefault="000A7084" w:rsidP="000A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7084" w:rsidRPr="00B8520E" w:rsidRDefault="000A7084" w:rsidP="000A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7084" w:rsidRPr="00B8520E" w:rsidRDefault="000B4635" w:rsidP="000A708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7084" w:rsidRPr="00B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B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4.1 пункта 4 раздела </w:t>
      </w:r>
      <w:r w:rsidRPr="00B85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2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от 13.09.2018 № </w:t>
      </w:r>
      <w:r w:rsidRPr="00B8520E">
        <w:rPr>
          <w:rFonts w:ascii="Times New Roman" w:eastAsia="Times New Roman" w:hAnsi="Times New Roman" w:cs="Times New Roman"/>
          <w:sz w:val="28"/>
          <w:szCs w:val="28"/>
          <w:lang w:eastAsia="ru-RU"/>
        </w:rPr>
        <w:t>22 заседания Правительства Свердловской области</w:t>
      </w:r>
      <w:r w:rsidR="000F0A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B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Махневского муниципального образования</w:t>
      </w:r>
      <w:r w:rsidR="003924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76C1" w:rsidRDefault="002276C1" w:rsidP="002276C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084" w:rsidRDefault="000A7084" w:rsidP="002276C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276C1" w:rsidRPr="00B8520E" w:rsidRDefault="002276C1" w:rsidP="002276C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084" w:rsidRDefault="000A7084" w:rsidP="002276C1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ar33" w:history="1">
        <w:r w:rsidRPr="00B852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="002276C1">
        <w:t xml:space="preserve"> </w:t>
      </w:r>
      <w:r w:rsidR="00331A54" w:rsidRPr="00B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(«дорожную карту») по повышению </w:t>
      </w:r>
      <w:r w:rsidRPr="00B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привлекательности </w:t>
      </w:r>
      <w:r w:rsidR="00B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Махневского муниципального образования </w:t>
      </w:r>
      <w:r w:rsidR="00B8520E" w:rsidRPr="00B85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31A54" w:rsidRPr="00B8520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8520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31A54" w:rsidRPr="00B8520E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годы</w:t>
      </w:r>
      <w:r w:rsidRPr="00B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331A54" w:rsidRPr="00B8520E" w:rsidRDefault="00B8520E" w:rsidP="002276C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газете «Алапаевская искра» и разместить на официальном сайте Махневского муниципального образования в сети «Интернет»</w:t>
      </w:r>
      <w:r w:rsidR="00227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A7084" w:rsidRPr="00B8520E" w:rsidRDefault="00331A54" w:rsidP="002276C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E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A7084" w:rsidRPr="00B8520E" w:rsidRDefault="000A7084" w:rsidP="000A7084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084" w:rsidRPr="00B8520E" w:rsidRDefault="000A7084" w:rsidP="000A7084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084" w:rsidRPr="00B8520E" w:rsidRDefault="000A7084" w:rsidP="00227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20E" w:rsidRDefault="000A7084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85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Махневского</w:t>
      </w:r>
    </w:p>
    <w:p w:rsidR="000A7084" w:rsidRPr="00B8520E" w:rsidRDefault="00B8520E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7084" w:rsidRPr="00B852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A7084" w:rsidRPr="00B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Лызлов</w:t>
      </w:r>
    </w:p>
    <w:p w:rsidR="000B4635" w:rsidRPr="00B8520E" w:rsidRDefault="000B4635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35" w:rsidRPr="00B8520E" w:rsidRDefault="000B4635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35" w:rsidRPr="00B8520E" w:rsidRDefault="000B4635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35" w:rsidRPr="00B8520E" w:rsidRDefault="000B4635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35" w:rsidRPr="00B8520E" w:rsidRDefault="000B4635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35" w:rsidRPr="00B8520E" w:rsidRDefault="000B4635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35" w:rsidRPr="00B8520E" w:rsidRDefault="000B4635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20E" w:rsidRDefault="00B8520E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E1" w:rsidRDefault="002B5EE1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E1" w:rsidRDefault="002B5EE1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80" w:rsidRDefault="00392480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80" w:rsidRDefault="00392480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80" w:rsidRDefault="00392480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80" w:rsidRPr="00B8520E" w:rsidRDefault="00392480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54" w:rsidRPr="00B8520E" w:rsidRDefault="0024395B" w:rsidP="00B8520E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520E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24395B" w:rsidRPr="00B8520E" w:rsidRDefault="00392480" w:rsidP="00B8520E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24395B" w:rsidRPr="00B8520E" w:rsidRDefault="00B8520E" w:rsidP="00B8520E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Махневского муниципального образования</w:t>
      </w:r>
    </w:p>
    <w:p w:rsidR="0024395B" w:rsidRPr="00B8520E" w:rsidRDefault="0024395B" w:rsidP="00B8520E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520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276C1">
        <w:rPr>
          <w:rFonts w:ascii="Times New Roman" w:eastAsia="Calibri" w:hAnsi="Times New Roman" w:cs="Times New Roman"/>
          <w:sz w:val="28"/>
          <w:szCs w:val="28"/>
        </w:rPr>
        <w:t>05.12.2018</w:t>
      </w:r>
      <w:r w:rsidRPr="00B8520E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CF03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6C1">
        <w:rPr>
          <w:rFonts w:ascii="Times New Roman" w:eastAsia="Calibri" w:hAnsi="Times New Roman" w:cs="Times New Roman"/>
          <w:sz w:val="28"/>
          <w:szCs w:val="28"/>
        </w:rPr>
        <w:t xml:space="preserve"> 979</w:t>
      </w:r>
    </w:p>
    <w:p w:rsidR="00331A54" w:rsidRPr="00B8520E" w:rsidRDefault="00331A54" w:rsidP="000B4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1A54" w:rsidRPr="00B8520E" w:rsidRDefault="00331A54" w:rsidP="000B4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635" w:rsidRPr="00B8520E" w:rsidRDefault="000B4635" w:rsidP="00EE19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520E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</w:p>
    <w:p w:rsidR="00CF031F" w:rsidRDefault="000B4635" w:rsidP="00EE195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520E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Pr="00B85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(«дорожная карта») по повышению инвестиционной привлекательности </w:t>
      </w:r>
      <w:r w:rsidR="00CF0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Махневского муниципального образования</w:t>
      </w:r>
    </w:p>
    <w:p w:rsidR="000B4635" w:rsidRPr="00CF031F" w:rsidRDefault="0024395B" w:rsidP="00EE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2019-2021 годы</w:t>
      </w:r>
    </w:p>
    <w:p w:rsidR="000B4635" w:rsidRPr="00B8520E" w:rsidRDefault="000B4635" w:rsidP="00EE19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49E6" w:rsidRDefault="00D848E6" w:rsidP="00EE1958">
      <w:pPr>
        <w:pStyle w:val="af2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F031F" w:rsidRPr="005C28EE">
        <w:rPr>
          <w:color w:val="000000"/>
          <w:sz w:val="28"/>
          <w:szCs w:val="28"/>
        </w:rPr>
        <w:t xml:space="preserve">Общее </w:t>
      </w:r>
      <w:r w:rsidR="005E49E6">
        <w:rPr>
          <w:color w:val="000000"/>
          <w:sz w:val="28"/>
          <w:szCs w:val="28"/>
        </w:rPr>
        <w:t>положения</w:t>
      </w:r>
    </w:p>
    <w:p w:rsidR="005E49E6" w:rsidRPr="005E49E6" w:rsidRDefault="005E49E6" w:rsidP="00EE19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состав Махнёвского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входят: </w:t>
      </w: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сельских администраций и 1 поселковая администрация на</w:t>
      </w:r>
      <w:r w:rsidR="0022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которых расположены 40 населённых пунктов, в том числе</w:t>
      </w:r>
      <w:r w:rsidR="0022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п.г.т</w:t>
      </w:r>
      <w:r w:rsidR="0022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Махнёво:</w:t>
      </w:r>
    </w:p>
    <w:p w:rsidR="005E49E6" w:rsidRPr="005E49E6" w:rsidRDefault="005E49E6" w:rsidP="00E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Измоденовская сельская администрация (с. Измоденово, д. Колесова, </w:t>
      </w:r>
      <w:r w:rsidR="0022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22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Комарово, п. Мугайское, д. Трескова, д. Тычкина, с. Шипицыно);</w:t>
      </w:r>
    </w:p>
    <w:p w:rsidR="005E49E6" w:rsidRPr="005E49E6" w:rsidRDefault="005E49E6" w:rsidP="00E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Муратковская сельская администрация (п. Муратково);</w:t>
      </w:r>
    </w:p>
    <w:p w:rsidR="005E49E6" w:rsidRPr="005E49E6" w:rsidRDefault="005E49E6" w:rsidP="00E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Мугайская сельская администрация (с. Мугай, д. Анисимова, д.</w:t>
      </w:r>
      <w:r w:rsidR="0022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Маскалка, </w:t>
      </w:r>
      <w:r w:rsidR="0022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Плюхина, д. Толмачёва, д. Толстова);</w:t>
      </w:r>
    </w:p>
    <w:p w:rsidR="005E49E6" w:rsidRPr="005E49E6" w:rsidRDefault="005E49E6" w:rsidP="00E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Санкинская сельская администрация (п. Санкино, д. Афончикова, </w:t>
      </w:r>
      <w:r w:rsidR="0022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22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Болотовское, д. Новосёлова, п. Плантация, п. Калач);</w:t>
      </w:r>
    </w:p>
    <w:p w:rsidR="005E49E6" w:rsidRPr="005E49E6" w:rsidRDefault="005E49E6" w:rsidP="00E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Кишкинская сельская администрация (с. Кишкинское, д. Ложкина, </w:t>
      </w:r>
      <w:r w:rsidR="0022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22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Луговая, д. Пурегова, д. Турутина, д. Б.Ерзовка, д. Гора Коробейникова, </w:t>
      </w:r>
      <w:r w:rsidR="0022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22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Горсткина, д. Карпихина);</w:t>
      </w:r>
    </w:p>
    <w:p w:rsidR="005E49E6" w:rsidRPr="005E49E6" w:rsidRDefault="005E49E6" w:rsidP="00E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Таёжная сельская администрация (п.Таёжный);</w:t>
      </w:r>
    </w:p>
    <w:p w:rsidR="005E49E6" w:rsidRPr="005E49E6" w:rsidRDefault="005E49E6" w:rsidP="00E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Хабарчихинская сельская администрация (п. Хабарчиха);</w:t>
      </w:r>
    </w:p>
    <w:p w:rsidR="005E49E6" w:rsidRPr="005E49E6" w:rsidRDefault="005E49E6" w:rsidP="00E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Фоминская сельская администрация (с. Фоминское);</w:t>
      </w:r>
    </w:p>
    <w:p w:rsidR="00CF031F" w:rsidRDefault="005E49E6" w:rsidP="00E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Махнёвская поселковая администрация (п.г.т</w:t>
      </w:r>
      <w:r w:rsidR="0022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Махнёво, п. Ерзовка, </w:t>
      </w:r>
      <w:r w:rsidR="0022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22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Шмакова, д. Кокшарова, д. Боровая, д. Перевалова, д. Подкина, </w:t>
      </w:r>
      <w:r w:rsidR="0022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5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Трошкова).</w:t>
      </w:r>
    </w:p>
    <w:p w:rsidR="002276C1" w:rsidRPr="002276C1" w:rsidRDefault="002276C1" w:rsidP="00E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306" w:rsidRPr="002276C1" w:rsidRDefault="002E2306" w:rsidP="00EE1958">
      <w:pPr>
        <w:pStyle w:val="ac"/>
        <w:numPr>
          <w:ilvl w:val="1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76C1">
        <w:rPr>
          <w:rFonts w:ascii="Times New Roman" w:hAnsi="Times New Roman"/>
          <w:sz w:val="28"/>
          <w:szCs w:val="28"/>
        </w:rPr>
        <w:t>План мероприятий</w:t>
      </w:r>
      <w:r w:rsidRPr="002276C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(«дорожная карта») по повышению инвестиционной привлекательности Махневского муниципального образования</w:t>
      </w:r>
      <w:r w:rsidRPr="002276C1">
        <w:rPr>
          <w:rFonts w:ascii="Times New Roman" w:eastAsia="Times New Roman" w:hAnsi="Times New Roman"/>
          <w:sz w:val="28"/>
          <w:szCs w:val="28"/>
          <w:lang w:eastAsia="ru-RU"/>
        </w:rPr>
        <w:t>на 2019-2021 годы</w:t>
      </w:r>
      <w:r w:rsidR="00CF031F" w:rsidRPr="002276C1">
        <w:rPr>
          <w:rFonts w:ascii="Times New Roman" w:hAnsi="Times New Roman"/>
          <w:color w:val="000000"/>
          <w:sz w:val="28"/>
          <w:szCs w:val="28"/>
        </w:rPr>
        <w:t xml:space="preserve">" (далее — "дорожная карта") </w:t>
      </w:r>
      <w:r w:rsidRPr="002276C1">
        <w:rPr>
          <w:rFonts w:ascii="Times New Roman" w:hAnsi="Times New Roman"/>
          <w:color w:val="000000"/>
          <w:sz w:val="28"/>
          <w:szCs w:val="28"/>
        </w:rPr>
        <w:t xml:space="preserve">разработан в </w:t>
      </w:r>
      <w:r w:rsidRPr="002276C1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подпунктом 4.1 пункта 4 раздела </w:t>
      </w:r>
      <w:r w:rsidRPr="002276C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276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 от 13.09.2018 </w:t>
      </w:r>
      <w:r w:rsidR="002276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2276C1">
        <w:rPr>
          <w:rFonts w:ascii="Times New Roman" w:eastAsia="Times New Roman" w:hAnsi="Times New Roman"/>
          <w:sz w:val="28"/>
          <w:szCs w:val="28"/>
          <w:lang w:eastAsia="ru-RU"/>
        </w:rPr>
        <w:t>№ 22 заседания Пра</w:t>
      </w:r>
      <w:r w:rsidR="00392480" w:rsidRPr="002276C1">
        <w:rPr>
          <w:rFonts w:ascii="Times New Roman" w:eastAsia="Times New Roman" w:hAnsi="Times New Roman"/>
          <w:sz w:val="28"/>
          <w:szCs w:val="28"/>
          <w:lang w:eastAsia="ru-RU"/>
        </w:rPr>
        <w:t>вительства Свердловской области.</w:t>
      </w:r>
    </w:p>
    <w:p w:rsidR="00CF031F" w:rsidRPr="005C28EE" w:rsidRDefault="00CF031F" w:rsidP="00EE1958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F031F" w:rsidRPr="005C28EE" w:rsidRDefault="00AE6C19" w:rsidP="00EE1958">
      <w:pPr>
        <w:pStyle w:val="af2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1</w:t>
      </w:r>
      <w:r w:rsidR="00CF031F" w:rsidRPr="005C28E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2276C1">
        <w:rPr>
          <w:color w:val="000000"/>
          <w:sz w:val="28"/>
          <w:szCs w:val="28"/>
        </w:rPr>
        <w:t>.</w:t>
      </w:r>
      <w:r w:rsidR="00CF031F" w:rsidRPr="005C28EE">
        <w:rPr>
          <w:color w:val="000000"/>
          <w:sz w:val="28"/>
          <w:szCs w:val="28"/>
        </w:rPr>
        <w:t xml:space="preserve"> Анализ социально-экономической ситуации</w:t>
      </w:r>
    </w:p>
    <w:p w:rsidR="00D848E6" w:rsidRPr="00D848E6" w:rsidRDefault="00D848E6" w:rsidP="00EE1958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Рынок труда и трудовые ресурсы. </w:t>
      </w:r>
      <w:r w:rsidRPr="00D848E6">
        <w:rPr>
          <w:rFonts w:ascii="Times New Roman" w:hAnsi="Times New Roman" w:cs="Times New Roman"/>
          <w:sz w:val="28"/>
          <w:szCs w:val="28"/>
        </w:rPr>
        <w:t xml:space="preserve">Численность экономически активного населения в Махнёвском муниципальном образовании в 2016 г. составляла </w:t>
      </w:r>
      <w:r w:rsidR="002276C1">
        <w:rPr>
          <w:rFonts w:ascii="Times New Roman" w:hAnsi="Times New Roman" w:cs="Times New Roman"/>
          <w:sz w:val="28"/>
          <w:szCs w:val="28"/>
        </w:rPr>
        <w:t xml:space="preserve">  </w:t>
      </w:r>
      <w:r w:rsidRPr="00D848E6">
        <w:rPr>
          <w:rFonts w:ascii="Times New Roman" w:hAnsi="Times New Roman" w:cs="Times New Roman"/>
          <w:sz w:val="28"/>
          <w:szCs w:val="28"/>
        </w:rPr>
        <w:t xml:space="preserve">4,4 тыс. чел, численность населения, занятого в экономике муниципального образования, – 1,8 тыс. чел. 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Крупными сегментами занятости являются </w:t>
      </w:r>
      <w:r w:rsidRPr="00D848E6">
        <w:rPr>
          <w:rFonts w:ascii="Times New Roman" w:hAnsi="Times New Roman" w:cs="Times New Roman"/>
          <w:sz w:val="28"/>
          <w:szCs w:val="28"/>
        </w:rPr>
        <w:lastRenderedPageBreak/>
        <w:t>непроизводственная сфера (образование, здравоохранение, деятельность по организации отдыха и развлечений, культуры и спорта гос.</w:t>
      </w:r>
      <w:r w:rsidR="002276C1">
        <w:rPr>
          <w:rFonts w:ascii="Times New Roman" w:hAnsi="Times New Roman" w:cs="Times New Roman"/>
          <w:sz w:val="28"/>
          <w:szCs w:val="28"/>
        </w:rPr>
        <w:t xml:space="preserve"> </w:t>
      </w:r>
      <w:r w:rsidRPr="00D848E6">
        <w:rPr>
          <w:rFonts w:ascii="Times New Roman" w:hAnsi="Times New Roman" w:cs="Times New Roman"/>
          <w:sz w:val="28"/>
          <w:szCs w:val="28"/>
        </w:rPr>
        <w:t xml:space="preserve">управление) – 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45,6%, торговая сфера – 26,7%, сфера ЖКХ – 11,1% и производственная сфера – 10% занятых. Также население муниципального образования работает в сфере транспорта и связи – 5,6% и в сельском хозяйстве – 1,1%. </w:t>
      </w:r>
    </w:p>
    <w:p w:rsidR="00D848E6" w:rsidRPr="00D848E6" w:rsidRDefault="00D848E6" w:rsidP="00EE195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8E6">
        <w:rPr>
          <w:rFonts w:ascii="Times New Roman" w:hAnsi="Times New Roman" w:cs="Times New Roman"/>
          <w:color w:val="000000"/>
          <w:sz w:val="28"/>
          <w:szCs w:val="28"/>
        </w:rPr>
        <w:t>Наиболее крупными градообразующими предприятиями являются ЗАО «Нерудсервис» - филиал «Махнёвский песчано-гравийный карьер» (численность работающих 37 чел., средняя заработная плата 10859 рублей), Махнёвское районное потребительское общество (численность работающих 33 чел., средняя заработная плата 10144 рублей)</w:t>
      </w:r>
      <w:r w:rsidR="00227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,МУП «Теплосистемы» (численность работающих 54 чел., средняя заработная плата </w:t>
      </w:r>
      <w:r w:rsidR="002276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>23580 рублей),</w:t>
      </w:r>
      <w:r w:rsidR="00227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МУП «ЖКХ» (численность работающих 38 чел., средняя заработная плата 11638 рублей). Средняя заработная плата в целом по муниципальному образованию в 2017 году составила 21 986 рублей. </w:t>
      </w:r>
    </w:p>
    <w:p w:rsidR="00D848E6" w:rsidRPr="00D848E6" w:rsidRDefault="00D848E6" w:rsidP="00EE195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8E6">
        <w:rPr>
          <w:rFonts w:ascii="Times New Roman" w:hAnsi="Times New Roman" w:cs="Times New Roman"/>
          <w:color w:val="000000"/>
          <w:sz w:val="28"/>
          <w:szCs w:val="28"/>
        </w:rPr>
        <w:t>Серьезной проблемой для территории является маятниковая миграция. Ежегодно около 360 человек выезжают на работы за пределы муниципального образования. Уровень безработицы за последние пять лет снизился на 0,58% и по состоянию на 01.01.2018 года составил 2,21%, количество безработных составило 73 человека.</w:t>
      </w:r>
    </w:p>
    <w:p w:rsidR="00D848E6" w:rsidRPr="00D848E6" w:rsidRDefault="00D848E6" w:rsidP="00EE195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Оборот организаций. Номинальный темп роста оборота организаций всех видов экономической деятельности за 2009-2017 гг. составил 102,6% ежегодно.  При этом реальный рост показали лишь организации торговли и ЖКХ. В 2017 г. оборот розничной торговли составил 382,1 млн.руб., оборот по виду деятельности «Обеспечение электрической энергией, газом и паром» – 42,4 млн.руб. </w:t>
      </w:r>
    </w:p>
    <w:p w:rsidR="00D848E6" w:rsidRPr="00D848E6" w:rsidRDefault="00D848E6" w:rsidP="00EE195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8E6">
        <w:rPr>
          <w:rFonts w:ascii="Times New Roman" w:hAnsi="Times New Roman" w:cs="Times New Roman"/>
          <w:color w:val="000000"/>
          <w:sz w:val="28"/>
          <w:szCs w:val="28"/>
        </w:rPr>
        <w:t>Промышленное производство. В сфере добычи полезных ископаемых осуществляет деятельность ЗАО «Нерудсервис» филиал «Махнёвский</w:t>
      </w:r>
      <w:r w:rsidR="00227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гидромеханизированный песчано-гравийный карьер», численность и оборот которого с 2014 г. сокращаются, растут убытки.  Объем реализации отгруженных товаров собственного производства за 2017 г. снизился по сравнению с 2016 г. и составил 0,8 млн. руб. (2016 год – 3,9 млн.руб.). Убытки в 2016 г. составили 11,7 млн. руб., в 2015 г. – 7,5 млн.руб. </w:t>
      </w:r>
    </w:p>
    <w:p w:rsidR="00D848E6" w:rsidRPr="00D848E6" w:rsidRDefault="00D848E6" w:rsidP="00EE195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8E6">
        <w:rPr>
          <w:rFonts w:ascii="Times New Roman" w:hAnsi="Times New Roman" w:cs="Times New Roman"/>
          <w:color w:val="000000"/>
          <w:sz w:val="28"/>
          <w:szCs w:val="28"/>
        </w:rPr>
        <w:t>Обрабатывающ</w:t>
      </w:r>
      <w:r w:rsidR="00392480">
        <w:rPr>
          <w:rFonts w:ascii="Times New Roman" w:hAnsi="Times New Roman" w:cs="Times New Roman"/>
          <w:color w:val="000000"/>
          <w:sz w:val="28"/>
          <w:szCs w:val="28"/>
        </w:rPr>
        <w:t>ие производства на конец 2017 год: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 лесоперерабатывающее предприятие ИП Краюхин А.Н., производ</w:t>
      </w:r>
      <w:r w:rsidR="00392480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="0007668C">
        <w:rPr>
          <w:rFonts w:ascii="Times New Roman" w:hAnsi="Times New Roman" w:cs="Times New Roman"/>
          <w:color w:val="000000"/>
          <w:sz w:val="28"/>
          <w:szCs w:val="28"/>
        </w:rPr>
        <w:t xml:space="preserve"> кряж, шпалу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>, дрова и пиломатериалы.</w:t>
      </w:r>
    </w:p>
    <w:p w:rsidR="00D848E6" w:rsidRPr="00D848E6" w:rsidRDefault="00D848E6" w:rsidP="00EE195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8E6">
        <w:rPr>
          <w:rFonts w:ascii="Times New Roman" w:hAnsi="Times New Roman" w:cs="Times New Roman"/>
          <w:color w:val="000000"/>
          <w:sz w:val="28"/>
          <w:szCs w:val="28"/>
        </w:rPr>
        <w:t>Вид экономической деятельности «Производство и распределение электроэнергии, газа и воды» представлен д</w:t>
      </w:r>
      <w:r w:rsidR="00392480">
        <w:rPr>
          <w:rFonts w:ascii="Times New Roman" w:hAnsi="Times New Roman" w:cs="Times New Roman"/>
          <w:color w:val="000000"/>
          <w:sz w:val="28"/>
          <w:szCs w:val="28"/>
        </w:rPr>
        <w:t xml:space="preserve">вумя предприятиями – </w:t>
      </w:r>
      <w:r w:rsidR="002276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392480">
        <w:rPr>
          <w:rFonts w:ascii="Times New Roman" w:hAnsi="Times New Roman" w:cs="Times New Roman"/>
          <w:color w:val="000000"/>
          <w:sz w:val="28"/>
          <w:szCs w:val="28"/>
        </w:rPr>
        <w:t>МУП «Тепло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>системы» (тепловая энергия) и МУП «ЖКХ» (водоснабжение</w:t>
      </w:r>
      <w:r w:rsidR="00392480">
        <w:rPr>
          <w:rFonts w:ascii="Times New Roman" w:hAnsi="Times New Roman" w:cs="Times New Roman"/>
          <w:color w:val="000000"/>
          <w:sz w:val="28"/>
          <w:szCs w:val="28"/>
        </w:rPr>
        <w:t>, водоотведение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D848E6" w:rsidRPr="00D848E6" w:rsidRDefault="00D848E6" w:rsidP="00EE1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E6">
        <w:rPr>
          <w:rFonts w:ascii="Times New Roman" w:hAnsi="Times New Roman" w:cs="Times New Roman"/>
          <w:color w:val="000000"/>
          <w:sz w:val="28"/>
          <w:szCs w:val="28"/>
        </w:rPr>
        <w:t>Потребительский рынок. Оборот розничной торговли и общественного питания на протяжении 2009-2017 гг. ежегодно растет (номинальный рост в 1,4 и в 1,6 раз соответственно), ув</w:t>
      </w:r>
      <w:r w:rsidRPr="00D848E6">
        <w:rPr>
          <w:rFonts w:ascii="Times New Roman" w:hAnsi="Times New Roman" w:cs="Times New Roman"/>
          <w:sz w:val="28"/>
          <w:szCs w:val="28"/>
        </w:rPr>
        <w:t xml:space="preserve">еличивается обеспеченность торговыми площадями. 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торговля представлена 55 розничными магазинами, общественное питание – 3 организациями. За период </w:t>
      </w:r>
      <w:r w:rsidR="00E21E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2009-2017 гг. ликвидированы объекты несанкционированной торговли за счет разработки схемы размещения нестационарной торговой сети в населенных пунктах, не имеющих стационарных объектов. Также в указанный период 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проведена работа по поддержке местных товаропроизводителей: ежегодное проведение ярмарок (2 ярмарки в год) и оказание финансовой поддержки в рамках реализации муниципальной программы «Поддержка малого и среднего предпринимательства и развитие торговли в Махнёвском муниципальном образовании».  Вместе с тем, актуальным остается вопрос обеспечения доступности товаров и услуг в сельской местности. Кроме того, для </w:t>
      </w:r>
      <w:r w:rsidRPr="00D848E6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 характерен относительно невысокий уровень среднемесячной заработной платы, значительная численность сельского населения, что не способствует быстрому развитию потребительского рынка. Развитие потребительского рынка в перспективе возможно при условии развития туристического и рекреационного бизнеса, за счет развития малых предприятий, занимающихся придорожным сервисом по обслуживанию транспорта и людей (автосервисы, гостиницы, торговые точки).</w:t>
      </w:r>
    </w:p>
    <w:p w:rsidR="00D848E6" w:rsidRDefault="00D848E6" w:rsidP="00EE195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хозяйство. На территории Махнёвского муниципального образования осуществляют деятельность </w:t>
      </w:r>
      <w:r w:rsidR="00AE6C19" w:rsidRPr="00D848E6">
        <w:rPr>
          <w:rFonts w:ascii="Times New Roman" w:hAnsi="Times New Roman" w:cs="Times New Roman"/>
          <w:color w:val="000000"/>
          <w:sz w:val="28"/>
          <w:szCs w:val="28"/>
        </w:rPr>
        <w:t>КФХ</w:t>
      </w:r>
      <w:r w:rsidR="00D5699D">
        <w:rPr>
          <w:rFonts w:ascii="Times New Roman" w:hAnsi="Times New Roman" w:cs="Times New Roman"/>
          <w:color w:val="000000"/>
          <w:sz w:val="28"/>
          <w:szCs w:val="28"/>
        </w:rPr>
        <w:t xml:space="preserve"> ИП Глава Кутенев К.С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E21E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>КФХ Перевалова А.М., КФХ Коркунов А.В., КФХ</w:t>
      </w:r>
      <w:r w:rsidR="00D5699D">
        <w:rPr>
          <w:rFonts w:ascii="Times New Roman" w:hAnsi="Times New Roman" w:cs="Times New Roman"/>
          <w:color w:val="000000"/>
          <w:sz w:val="28"/>
          <w:szCs w:val="28"/>
        </w:rPr>
        <w:t>ИП Глава</w:t>
      </w:r>
      <w:r w:rsidR="00E21E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Бузань В.А. и 1354 личных подсобных хозяйств граждан. Численность работников во всех сельскохозяйственных предприятиях составляет 38 человек. Площадь сельскохозяйственных угодий (все виды хозяйств) составляет </w:t>
      </w:r>
      <w:r w:rsidR="009A5F4B">
        <w:rPr>
          <w:rFonts w:ascii="Times New Roman" w:hAnsi="Times New Roman" w:cs="Times New Roman"/>
          <w:color w:val="000000"/>
          <w:sz w:val="28"/>
          <w:szCs w:val="28"/>
        </w:rPr>
        <w:t>1793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 га, из </w:t>
      </w:r>
      <w:r w:rsidR="009A5F4B">
        <w:rPr>
          <w:rFonts w:ascii="Times New Roman" w:hAnsi="Times New Roman" w:cs="Times New Roman"/>
          <w:color w:val="000000"/>
          <w:sz w:val="28"/>
          <w:szCs w:val="28"/>
        </w:rPr>
        <w:t>них фактически используются 1658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 га.  Хозяйства всех категорий произвели за 2017 г. сельскохозяйственной продукции на сумму 41,2 млн. рублей (2016 год – 43,4 млн. рублей). За 2017 г. КФХ произведено: молока 622,8 тонн, мяса </w:t>
      </w:r>
      <w:r w:rsidR="00E21E9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60,2 тонн, зерновых культур 1540,6 тонн, кормовых культур 1410 тонн. </w:t>
      </w:r>
    </w:p>
    <w:p w:rsidR="00D848E6" w:rsidRPr="00D848E6" w:rsidRDefault="00D848E6" w:rsidP="00EE195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8E6" w:rsidRPr="00D848E6" w:rsidRDefault="00D848E6" w:rsidP="00EE19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Малое и среднее предпринимательство. </w:t>
      </w:r>
      <w:r w:rsidRPr="00D848E6">
        <w:rPr>
          <w:rFonts w:ascii="Times New Roman" w:hAnsi="Times New Roman" w:cs="Times New Roman"/>
          <w:sz w:val="28"/>
          <w:szCs w:val="28"/>
        </w:rPr>
        <w:t xml:space="preserve">В Махнёвском муниципальном образовании в 2017 г. осуществляло свою </w:t>
      </w:r>
      <w:r w:rsidR="00BC411E">
        <w:rPr>
          <w:rFonts w:ascii="Times New Roman" w:hAnsi="Times New Roman" w:cs="Times New Roman"/>
          <w:color w:val="000000"/>
          <w:sz w:val="28"/>
          <w:szCs w:val="28"/>
        </w:rPr>
        <w:t>деятельность 64</w:t>
      </w:r>
      <w:r w:rsidR="009A5F4B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 малого и среднего пре</w:t>
      </w:r>
      <w:r w:rsidR="00F73D98">
        <w:rPr>
          <w:rFonts w:ascii="Times New Roman" w:hAnsi="Times New Roman" w:cs="Times New Roman"/>
          <w:color w:val="000000"/>
          <w:sz w:val="28"/>
          <w:szCs w:val="28"/>
        </w:rPr>
        <w:t>дпринимательства (в 2016 г. – 64</w:t>
      </w:r>
      <w:r w:rsidRPr="00D848E6">
        <w:rPr>
          <w:rFonts w:ascii="Times New Roman" w:hAnsi="Times New Roman" w:cs="Times New Roman"/>
          <w:color w:val="000000"/>
          <w:sz w:val="28"/>
          <w:szCs w:val="28"/>
        </w:rPr>
        <w:t xml:space="preserve"> субъек</w:t>
      </w:r>
      <w:r w:rsidRPr="00D848E6">
        <w:rPr>
          <w:rFonts w:ascii="Times New Roman" w:hAnsi="Times New Roman" w:cs="Times New Roman"/>
          <w:sz w:val="28"/>
          <w:szCs w:val="28"/>
        </w:rPr>
        <w:t>т</w:t>
      </w:r>
      <w:r w:rsidR="009A5F4B">
        <w:rPr>
          <w:rFonts w:ascii="Times New Roman" w:hAnsi="Times New Roman" w:cs="Times New Roman"/>
          <w:sz w:val="28"/>
          <w:szCs w:val="28"/>
        </w:rPr>
        <w:t>а</w:t>
      </w:r>
      <w:r w:rsidRPr="00D848E6">
        <w:rPr>
          <w:rFonts w:ascii="Times New Roman" w:hAnsi="Times New Roman" w:cs="Times New Roman"/>
          <w:sz w:val="28"/>
          <w:szCs w:val="28"/>
        </w:rPr>
        <w:t xml:space="preserve">). Количество субъектов малого и среднего предпринимательства (включая индивидуальных предпринимателей) в расчете на 1 тыс. человек населения за период </w:t>
      </w:r>
      <w:r w:rsidR="00E21E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848E6">
        <w:rPr>
          <w:rFonts w:ascii="Times New Roman" w:hAnsi="Times New Roman" w:cs="Times New Roman"/>
          <w:sz w:val="28"/>
          <w:szCs w:val="28"/>
        </w:rPr>
        <w:t xml:space="preserve">2009-2017 гг. </w:t>
      </w:r>
      <w:bookmarkStart w:id="0" w:name="_GoBack"/>
      <w:bookmarkEnd w:id="0"/>
      <w:r w:rsidRPr="00D848E6">
        <w:rPr>
          <w:rFonts w:ascii="Times New Roman" w:hAnsi="Times New Roman" w:cs="Times New Roman"/>
          <w:sz w:val="28"/>
          <w:szCs w:val="28"/>
        </w:rPr>
        <w:t xml:space="preserve"> составило 10,7 ед. В структурном распределении доля субъектов малого и среднего предпринимательства с видом деятельности розничная торговля составляет </w:t>
      </w:r>
      <w:r w:rsidRPr="00D848E6">
        <w:rPr>
          <w:rFonts w:ascii="Times New Roman" w:hAnsi="Times New Roman" w:cs="Times New Roman"/>
          <w:sz w:val="28"/>
          <w:szCs w:val="28"/>
          <w:shd w:val="clear" w:color="auto" w:fill="FFFFFF"/>
        </w:rPr>
        <w:t>62,8</w:t>
      </w:r>
      <w:r w:rsidRPr="00D848E6">
        <w:rPr>
          <w:rFonts w:ascii="Times New Roman" w:hAnsi="Times New Roman" w:cs="Times New Roman"/>
          <w:sz w:val="28"/>
          <w:szCs w:val="28"/>
        </w:rPr>
        <w:t>%, сельскохозяйственное производство – 9,3%, обрабатывающие производства и лесное хозяйство – 5,8%, оказание услуг – 4,7%, прочие виды деятельности (с долей менее 3%) – 17,4%.</w:t>
      </w:r>
    </w:p>
    <w:p w:rsidR="00D848E6" w:rsidRPr="00D848E6" w:rsidRDefault="00D848E6" w:rsidP="00EE19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8E6">
        <w:rPr>
          <w:rFonts w:ascii="Times New Roman" w:hAnsi="Times New Roman" w:cs="Times New Roman"/>
          <w:sz w:val="28"/>
          <w:szCs w:val="28"/>
        </w:rPr>
        <w:t xml:space="preserve">Доля малого бизнеса в экономике муниципального образования по численности работающих составляет 17% (численность занятых в малом предпринимательствев 2017 г. составляло 230 человек, в 2016 г. – </w:t>
      </w:r>
      <w:r w:rsidR="00E21E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848E6">
        <w:rPr>
          <w:rFonts w:ascii="Times New Roman" w:hAnsi="Times New Roman" w:cs="Times New Roman"/>
          <w:sz w:val="28"/>
          <w:szCs w:val="28"/>
        </w:rPr>
        <w:t xml:space="preserve">220 человек). Значительна роль субъектов малого предпринимательства в закупках для обеспечения государственных (муниципальных) нужд. Доля закупок у субъектов малого предпринимательства, социально ориентированных некоммерческих организаций в совокупном годовом объеме закупок для обеспечения государственных (муниципальных) нужд. Если в 2009 г. доля закупок у субъектов малого предпринимательства, социально ориентированных некоммерческих организаций в совокупном годовом объеме закупок для обеспечения государственных (муниципальных) нужд составляла 15,2%, то в 2017 г. доля увеличилась до 40,5%. </w:t>
      </w:r>
    </w:p>
    <w:p w:rsidR="00CF031F" w:rsidRDefault="00AF0CA1" w:rsidP="00EE1958">
      <w:pPr>
        <w:pStyle w:val="af2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D848E6" w:rsidRPr="00D848E6">
        <w:rPr>
          <w:color w:val="000000"/>
          <w:sz w:val="28"/>
          <w:szCs w:val="28"/>
          <w:shd w:val="clear" w:color="auto" w:fill="FFFFFF"/>
        </w:rPr>
        <w:t>. Цели и задачи</w:t>
      </w:r>
    </w:p>
    <w:p w:rsidR="00AE6C19" w:rsidRPr="00AE6C19" w:rsidRDefault="00AE6C19" w:rsidP="00EE195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Pr="00B8520E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Pr="00B852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(«дорожная карта») по повышению инвестиционной привлекательности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Махневского муниципального образования</w:t>
      </w:r>
      <w:r w:rsidR="00E21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2019-2021 </w:t>
      </w:r>
      <w:r w:rsidRPr="00AE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является создание </w:t>
      </w:r>
      <w:r w:rsidRPr="00AE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предпосылок для развития </w:t>
      </w:r>
      <w:r w:rsidRPr="00AE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доходного потенциала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Махневского муниципального образования</w:t>
      </w:r>
      <w:r w:rsidRPr="00AE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</w:t>
      </w:r>
      <w:r w:rsidR="00E2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стимулирования инвестиционного развития, что будет способствоватьувеличению притока финансовых ресурсов в приоритетные отрасли экономикии обеспечению экономического роста и, как следствие, росту уровня и качестважизни населения.</w:t>
      </w:r>
    </w:p>
    <w:p w:rsidR="00AE6C19" w:rsidRPr="00AE6C19" w:rsidRDefault="00AE6C19" w:rsidP="00EE19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Плана предполагается решениеследующих задач:</w:t>
      </w:r>
    </w:p>
    <w:p w:rsidR="00AE6C19" w:rsidRPr="00D848E6" w:rsidRDefault="00AE6C19" w:rsidP="00EE1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031F" w:rsidRPr="005C28EE" w:rsidRDefault="00CF031F" w:rsidP="00EE1958">
      <w:pPr>
        <w:pStyle w:val="af2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5C28EE">
        <w:rPr>
          <w:color w:val="000000"/>
          <w:sz w:val="28"/>
          <w:szCs w:val="28"/>
        </w:rPr>
        <w:t>1) увеличение производительности труда;</w:t>
      </w:r>
    </w:p>
    <w:p w:rsidR="00CF031F" w:rsidRPr="005C28EE" w:rsidRDefault="00CF031F" w:rsidP="00EE1958">
      <w:pPr>
        <w:pStyle w:val="af2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5C28EE">
        <w:rPr>
          <w:color w:val="000000"/>
          <w:sz w:val="28"/>
          <w:szCs w:val="28"/>
        </w:rPr>
        <w:t>2) увеличение объема инвестиций;</w:t>
      </w:r>
    </w:p>
    <w:p w:rsidR="00CF031F" w:rsidRPr="005C28EE" w:rsidRDefault="00CF031F" w:rsidP="00EE1958">
      <w:pPr>
        <w:pStyle w:val="af2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5C28EE">
        <w:rPr>
          <w:color w:val="000000"/>
          <w:sz w:val="28"/>
          <w:szCs w:val="28"/>
        </w:rPr>
        <w:t>3) увеличение объёмов жилищного строительства;</w:t>
      </w:r>
    </w:p>
    <w:p w:rsidR="00CF031F" w:rsidRPr="005C28EE" w:rsidRDefault="00CF031F" w:rsidP="00EE1958">
      <w:pPr>
        <w:pStyle w:val="af2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5C28EE">
        <w:rPr>
          <w:color w:val="000000"/>
          <w:sz w:val="28"/>
          <w:szCs w:val="28"/>
        </w:rPr>
        <w:t xml:space="preserve">4) увеличение занятости трудоспособных граждан через создание и сохранение рабочих мест на </w:t>
      </w:r>
      <w:r w:rsidR="005C28EE" w:rsidRPr="005C28EE">
        <w:rPr>
          <w:color w:val="000000"/>
          <w:sz w:val="28"/>
          <w:szCs w:val="28"/>
        </w:rPr>
        <w:t>крупных промышленных</w:t>
      </w:r>
      <w:r w:rsidRPr="005C28EE">
        <w:rPr>
          <w:color w:val="000000"/>
          <w:sz w:val="28"/>
          <w:szCs w:val="28"/>
        </w:rPr>
        <w:t xml:space="preserve"> предприятиях, в малом и среднем бизнесе;</w:t>
      </w:r>
    </w:p>
    <w:p w:rsidR="00CF031F" w:rsidRPr="005C28EE" w:rsidRDefault="00CF031F" w:rsidP="00EE1958">
      <w:pPr>
        <w:pStyle w:val="af2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5C28EE">
        <w:rPr>
          <w:color w:val="000000"/>
          <w:sz w:val="28"/>
          <w:szCs w:val="28"/>
        </w:rPr>
        <w:t>5) содействие развитию субъектов малого и среднего предпринимательства;</w:t>
      </w:r>
    </w:p>
    <w:p w:rsidR="00CF031F" w:rsidRPr="005C28EE" w:rsidRDefault="00CF031F" w:rsidP="00EE1958">
      <w:pPr>
        <w:pStyle w:val="af2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5C28EE">
        <w:rPr>
          <w:color w:val="000000"/>
          <w:sz w:val="28"/>
          <w:szCs w:val="28"/>
        </w:rPr>
        <w:t>6) повышение инвестиционной привлекательности территории;</w:t>
      </w:r>
    </w:p>
    <w:p w:rsidR="00CF031F" w:rsidRDefault="00CF031F" w:rsidP="00EE1958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C28EE">
        <w:rPr>
          <w:color w:val="000000"/>
          <w:sz w:val="28"/>
          <w:szCs w:val="28"/>
        </w:rPr>
        <w:t>7) проведение оценки регулирующего воздействия проектов нормативных правовых актов, регулирующих отношения в сфере предпринимательской и (или) инвестиционной деятельности.</w:t>
      </w:r>
    </w:p>
    <w:p w:rsidR="00AE6C19" w:rsidRPr="005C28EE" w:rsidRDefault="00AE6C19" w:rsidP="00EE1958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F031F" w:rsidRDefault="00AE6C19" w:rsidP="00EE1958">
      <w:pPr>
        <w:pStyle w:val="af2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F031F" w:rsidRPr="005C28EE">
        <w:rPr>
          <w:color w:val="000000"/>
          <w:sz w:val="28"/>
          <w:szCs w:val="28"/>
        </w:rPr>
        <w:t xml:space="preserve">. Ожидаемые результаты реализации </w:t>
      </w:r>
    </w:p>
    <w:p w:rsidR="00AE6C19" w:rsidRDefault="00AE6C19" w:rsidP="00EE19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Плана ожидается к 2021 году получение следующих</w:t>
      </w:r>
      <w:r w:rsidR="00E2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результатов:</w:t>
      </w:r>
    </w:p>
    <w:p w:rsidR="00E21E90" w:rsidRPr="00AE6C19" w:rsidRDefault="00E21E90" w:rsidP="00EE19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31F" w:rsidRPr="005C28EE" w:rsidRDefault="005C28EE" w:rsidP="00EE1958">
      <w:pPr>
        <w:pStyle w:val="af2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5C28EE">
        <w:rPr>
          <w:color w:val="000000"/>
          <w:sz w:val="28"/>
          <w:szCs w:val="28"/>
        </w:rPr>
        <w:t>1) увеличение</w:t>
      </w:r>
      <w:r w:rsidR="00CF031F" w:rsidRPr="005C28EE">
        <w:rPr>
          <w:color w:val="000000"/>
          <w:sz w:val="28"/>
          <w:szCs w:val="28"/>
        </w:rPr>
        <w:t xml:space="preserve"> количества субъектов малого и среднего предпринимательства </w:t>
      </w:r>
    </w:p>
    <w:p w:rsidR="00E21E90" w:rsidRDefault="005C28EE" w:rsidP="00EE1958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C28EE">
        <w:rPr>
          <w:color w:val="000000"/>
          <w:sz w:val="28"/>
          <w:szCs w:val="28"/>
        </w:rPr>
        <w:t>2) увеличение</w:t>
      </w:r>
      <w:r w:rsidR="00CF031F" w:rsidRPr="005C28EE">
        <w:rPr>
          <w:color w:val="000000"/>
          <w:sz w:val="28"/>
          <w:szCs w:val="28"/>
        </w:rPr>
        <w:t xml:space="preserve"> доли численности работников малых и средних предприятий в численности занятых в экономике муниципального образования</w:t>
      </w:r>
    </w:p>
    <w:p w:rsidR="00D848E6" w:rsidRPr="005C28EE" w:rsidRDefault="00CF031F" w:rsidP="00EE1958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C28EE">
        <w:rPr>
          <w:color w:val="000000"/>
          <w:sz w:val="28"/>
          <w:szCs w:val="28"/>
        </w:rPr>
        <w:t xml:space="preserve"> </w:t>
      </w:r>
    </w:p>
    <w:p w:rsidR="00CF031F" w:rsidRPr="005C28EE" w:rsidRDefault="005C28EE" w:rsidP="00EE1958">
      <w:pPr>
        <w:pStyle w:val="af2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5C28EE">
        <w:rPr>
          <w:color w:val="000000"/>
          <w:sz w:val="28"/>
          <w:szCs w:val="28"/>
        </w:rPr>
        <w:t>3) создание</w:t>
      </w:r>
      <w:r w:rsidR="00CF031F" w:rsidRPr="005C28EE">
        <w:rPr>
          <w:color w:val="000000"/>
          <w:sz w:val="28"/>
          <w:szCs w:val="28"/>
        </w:rPr>
        <w:t xml:space="preserve"> и модернизация рабочих мест </w:t>
      </w:r>
    </w:p>
    <w:p w:rsidR="00CF031F" w:rsidRPr="005C28EE" w:rsidRDefault="00D848E6" w:rsidP="00EE1958">
      <w:pPr>
        <w:pStyle w:val="af2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031F" w:rsidRPr="005C28EE">
        <w:rPr>
          <w:color w:val="000000"/>
          <w:sz w:val="28"/>
          <w:szCs w:val="28"/>
        </w:rPr>
        <w:t xml:space="preserve">) увеличение объема инвестиций </w:t>
      </w:r>
    </w:p>
    <w:p w:rsidR="00CF031F" w:rsidRDefault="00CF031F" w:rsidP="00EE1958">
      <w:pPr>
        <w:pStyle w:val="af2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</w:p>
    <w:p w:rsidR="00CF031F" w:rsidRDefault="00CF031F" w:rsidP="00EE1958">
      <w:pPr>
        <w:pStyle w:val="af2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</w:p>
    <w:p w:rsidR="00465F0A" w:rsidRDefault="00465F0A" w:rsidP="00EE1958">
      <w:pPr>
        <w:pStyle w:val="af2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</w:p>
    <w:p w:rsidR="00CF031F" w:rsidRDefault="00CF031F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031F" w:rsidSect="002276C1">
          <w:headerReference w:type="default" r:id="rId9"/>
          <w:pgSz w:w="11906" w:h="16838"/>
          <w:pgMar w:top="567" w:right="991" w:bottom="426" w:left="1418" w:header="567" w:footer="709" w:gutter="0"/>
          <w:cols w:space="708"/>
          <w:docGrid w:linePitch="360"/>
        </w:sectPr>
      </w:pPr>
    </w:p>
    <w:p w:rsidR="000A7084" w:rsidRDefault="000A7084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2D" w:rsidRDefault="00B3272D" w:rsidP="003E34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B9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по повышению инвестиционной привлекательности муниципальных образований, расположенных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Махневского муниципального образования</w:t>
      </w:r>
    </w:p>
    <w:tbl>
      <w:tblPr>
        <w:tblStyle w:val="a5"/>
        <w:tblW w:w="15405" w:type="dxa"/>
        <w:tblInd w:w="-147" w:type="dxa"/>
        <w:tblLayout w:type="fixed"/>
        <w:tblLook w:val="04A0"/>
      </w:tblPr>
      <w:tblGrid>
        <w:gridCol w:w="568"/>
        <w:gridCol w:w="2939"/>
        <w:gridCol w:w="2872"/>
        <w:gridCol w:w="2694"/>
        <w:gridCol w:w="1275"/>
        <w:gridCol w:w="1276"/>
        <w:gridCol w:w="1276"/>
        <w:gridCol w:w="2505"/>
      </w:tblGrid>
      <w:tr w:rsidR="00B3272D" w:rsidRPr="004613B9" w:rsidTr="003F3499">
        <w:trPr>
          <w:tblHeader/>
        </w:trPr>
        <w:tc>
          <w:tcPr>
            <w:tcW w:w="568" w:type="dxa"/>
            <w:vMerge w:val="restart"/>
          </w:tcPr>
          <w:p w:rsidR="00B3272D" w:rsidRPr="004613B9" w:rsidRDefault="00B3272D" w:rsidP="003F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39" w:type="dxa"/>
            <w:vMerge w:val="restart"/>
          </w:tcPr>
          <w:p w:rsidR="00B3272D" w:rsidRPr="004613B9" w:rsidRDefault="00B3272D" w:rsidP="003F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обеспечивающие достижение целевого показателя</w:t>
            </w:r>
          </w:p>
        </w:tc>
        <w:tc>
          <w:tcPr>
            <w:tcW w:w="2872" w:type="dxa"/>
            <w:vMerge w:val="restart"/>
          </w:tcPr>
          <w:p w:rsidR="00B3272D" w:rsidRPr="004613B9" w:rsidRDefault="00B3272D" w:rsidP="003F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достигаемый при реализации мероприятий</w:t>
            </w:r>
          </w:p>
        </w:tc>
        <w:tc>
          <w:tcPr>
            <w:tcW w:w="2694" w:type="dxa"/>
            <w:vMerge w:val="restart"/>
          </w:tcPr>
          <w:p w:rsidR="00B3272D" w:rsidRPr="004613B9" w:rsidRDefault="00B3272D" w:rsidP="003F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показатель эффективности</w:t>
            </w:r>
          </w:p>
        </w:tc>
        <w:tc>
          <w:tcPr>
            <w:tcW w:w="3827" w:type="dxa"/>
            <w:gridSpan w:val="3"/>
          </w:tcPr>
          <w:p w:rsidR="00B3272D" w:rsidRPr="004613B9" w:rsidRDefault="00B3272D" w:rsidP="003F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05" w:type="dxa"/>
            <w:vMerge w:val="restart"/>
          </w:tcPr>
          <w:p w:rsidR="00B3272D" w:rsidRPr="00DE10D0" w:rsidRDefault="00B3272D" w:rsidP="003F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реализацию мероприятия и достижение целевого показателя</w:t>
            </w:r>
            <w:r w:rsidRPr="00DE1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31E39">
              <w:rPr>
                <w:rFonts w:ascii="Times New Roman" w:hAnsi="Times New Roman" w:cs="Times New Roman"/>
                <w:sz w:val="24"/>
                <w:szCs w:val="24"/>
              </w:rPr>
              <w:t>Указывается ФИО, должность, контакты ответственного в муниципальном образовании</w:t>
            </w:r>
            <w:r w:rsidRPr="00DE10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272D" w:rsidRPr="004613B9" w:rsidTr="003F3499">
        <w:tc>
          <w:tcPr>
            <w:tcW w:w="568" w:type="dxa"/>
            <w:vMerge/>
          </w:tcPr>
          <w:p w:rsidR="00B3272D" w:rsidRPr="004613B9" w:rsidRDefault="00B3272D" w:rsidP="003F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B3272D" w:rsidRPr="004613B9" w:rsidRDefault="00B3272D" w:rsidP="003F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B3272D" w:rsidRPr="004613B9" w:rsidRDefault="00B3272D" w:rsidP="003F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272D" w:rsidRPr="004613B9" w:rsidRDefault="00B3272D" w:rsidP="003F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3272D" w:rsidRPr="004613B9" w:rsidRDefault="00B3272D" w:rsidP="003F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B3272D" w:rsidRPr="004613B9" w:rsidRDefault="00B3272D" w:rsidP="003F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B3272D" w:rsidRPr="004613B9" w:rsidRDefault="00B3272D" w:rsidP="003F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505" w:type="dxa"/>
            <w:vMerge/>
          </w:tcPr>
          <w:p w:rsidR="00B3272D" w:rsidRPr="004613B9" w:rsidRDefault="00B3272D" w:rsidP="003F3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272D" w:rsidRDefault="00B3272D" w:rsidP="00B3272D">
      <w:pPr>
        <w:spacing w:after="0" w:line="14" w:lineRule="auto"/>
      </w:pPr>
    </w:p>
    <w:tbl>
      <w:tblPr>
        <w:tblStyle w:val="a5"/>
        <w:tblW w:w="15405" w:type="dxa"/>
        <w:tblInd w:w="-147" w:type="dxa"/>
        <w:tblLayout w:type="fixed"/>
        <w:tblLook w:val="04A0"/>
      </w:tblPr>
      <w:tblGrid>
        <w:gridCol w:w="568"/>
        <w:gridCol w:w="2939"/>
        <w:gridCol w:w="2872"/>
        <w:gridCol w:w="2694"/>
        <w:gridCol w:w="1275"/>
        <w:gridCol w:w="1276"/>
        <w:gridCol w:w="1276"/>
        <w:gridCol w:w="2505"/>
      </w:tblGrid>
      <w:tr w:rsidR="00B3272D" w:rsidRPr="004613B9" w:rsidTr="006D5356">
        <w:trPr>
          <w:tblHeader/>
        </w:trPr>
        <w:tc>
          <w:tcPr>
            <w:tcW w:w="568" w:type="dxa"/>
          </w:tcPr>
          <w:p w:rsidR="00B3272D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B3272D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</w:tcPr>
          <w:p w:rsidR="00B3272D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3272D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272D" w:rsidRPr="004613B9" w:rsidTr="006D5356">
        <w:tc>
          <w:tcPr>
            <w:tcW w:w="568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9" w:type="dxa"/>
          </w:tcPr>
          <w:p w:rsidR="00B3272D" w:rsidRPr="00C544D7" w:rsidRDefault="003E5222" w:rsidP="00E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</w:t>
            </w:r>
            <w:r w:rsidR="00B3272D">
              <w:rPr>
                <w:rFonts w:ascii="Times New Roman" w:hAnsi="Times New Roman" w:cs="Times New Roman"/>
                <w:sz w:val="24"/>
                <w:szCs w:val="24"/>
              </w:rPr>
              <w:t xml:space="preserve"> раздела об инвестиционной деятельности на официальном сайте </w:t>
            </w:r>
            <w:r w:rsidR="00EE2A88">
              <w:rPr>
                <w:rFonts w:ascii="Times New Roman" w:hAnsi="Times New Roman" w:cs="Times New Roman"/>
                <w:sz w:val="24"/>
                <w:szCs w:val="24"/>
              </w:rPr>
              <w:t>Махневского</w:t>
            </w:r>
            <w:r w:rsidR="00E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72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</w:t>
            </w:r>
            <w:r w:rsidR="00EE2A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72D"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</w:p>
        </w:tc>
        <w:tc>
          <w:tcPr>
            <w:tcW w:w="2872" w:type="dxa"/>
          </w:tcPr>
          <w:p w:rsidR="00EE2A88" w:rsidRPr="00C544D7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актуальной информации об инвестиционных возможностях в муниципальном образовании, наличии сформированных инвестиционных площадок, наличии схем территориального планирования, транспортных и энергетических схем, мерах поддержки инвестиционных проектов</w:t>
            </w:r>
          </w:p>
        </w:tc>
        <w:tc>
          <w:tcPr>
            <w:tcW w:w="2694" w:type="dxa"/>
          </w:tcPr>
          <w:p w:rsidR="00B3272D" w:rsidRPr="00C544D7" w:rsidRDefault="00B3272D" w:rsidP="00E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раздела на официальном сайте </w:t>
            </w:r>
            <w:r w:rsidR="00EE2A88">
              <w:rPr>
                <w:rFonts w:ascii="Times New Roman" w:hAnsi="Times New Roman" w:cs="Times New Roman"/>
                <w:sz w:val="24"/>
                <w:szCs w:val="24"/>
              </w:rPr>
              <w:t>Махневского</w:t>
            </w:r>
            <w:r w:rsidR="00E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DE10D0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актуальной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63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96508" w:rsidRPr="00596508">
              <w:rPr>
                <w:rFonts w:ascii="Times New Roman" w:hAnsi="Times New Roman" w:cs="Times New Roman"/>
                <w:i/>
                <w:sz w:val="24"/>
                <w:szCs w:val="24"/>
              </w:rPr>
              <w:t>http://mahnevo.ru</w:t>
            </w:r>
            <w:r w:rsidRPr="009066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3272D" w:rsidRPr="003C30BD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</w:tcPr>
          <w:p w:rsidR="00B3272D" w:rsidRDefault="00EE2A88" w:rsidP="00E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Козуб С.А – начальник отдела экономики и потребительского рынка</w:t>
            </w:r>
          </w:p>
          <w:p w:rsidR="00EE2A88" w:rsidRDefault="00EE2A88" w:rsidP="00E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8(34346) 76 – 3 – 67</w:t>
            </w:r>
          </w:p>
          <w:p w:rsidR="00EE2A88" w:rsidRPr="00C544D7" w:rsidRDefault="00EE2A88" w:rsidP="00E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2D" w:rsidRPr="004613B9" w:rsidTr="006D5356">
        <w:tc>
          <w:tcPr>
            <w:tcW w:w="568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9" w:type="dxa"/>
          </w:tcPr>
          <w:p w:rsidR="00B3272D" w:rsidRPr="00C544D7" w:rsidRDefault="00B3272D" w:rsidP="00D9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ежегодного отчета о деятельности инвестиционного уполномоченного в </w:t>
            </w:r>
            <w:r w:rsidR="00D958C5">
              <w:rPr>
                <w:rFonts w:ascii="Times New Roman" w:hAnsi="Times New Roman" w:cs="Times New Roman"/>
                <w:sz w:val="24"/>
                <w:szCs w:val="24"/>
              </w:rPr>
              <w:t>Махневском</w:t>
            </w:r>
            <w:r w:rsidR="00E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образовании на официальном сайте </w:t>
            </w:r>
            <w:r w:rsidR="00D958C5">
              <w:rPr>
                <w:rFonts w:ascii="Times New Roman" w:hAnsi="Times New Roman" w:cs="Times New Roman"/>
                <w:sz w:val="24"/>
                <w:szCs w:val="24"/>
              </w:rPr>
              <w:t>Махневского</w:t>
            </w:r>
            <w:r w:rsidR="00E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E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2872" w:type="dxa"/>
          </w:tcPr>
          <w:p w:rsidR="00B3272D" w:rsidRPr="00C544D7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взаимодействия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и инвесторов</w:t>
            </w:r>
          </w:p>
        </w:tc>
        <w:tc>
          <w:tcPr>
            <w:tcW w:w="2694" w:type="dxa"/>
          </w:tcPr>
          <w:p w:rsidR="00B3272D" w:rsidRPr="00C544D7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Размещенный ежегодный отчет о деятельности инвестиционного уполномоченного в </w:t>
            </w:r>
            <w:r w:rsidR="00D9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Махневском</w:t>
            </w:r>
            <w:r w:rsidR="00E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596508">
              <w:rPr>
                <w:rFonts w:ascii="Times New Roman" w:hAnsi="Times New Roman" w:cs="Times New Roman"/>
                <w:sz w:val="24"/>
                <w:szCs w:val="24"/>
              </w:rPr>
              <w:t>образовании (</w:t>
            </w:r>
            <w:r w:rsidR="00596508" w:rsidRPr="00596508">
              <w:rPr>
                <w:rFonts w:ascii="Times New Roman" w:hAnsi="Times New Roman" w:cs="Times New Roman"/>
                <w:i/>
                <w:sz w:val="24"/>
                <w:szCs w:val="24"/>
              </w:rPr>
              <w:t>http://mahnevo.ru</w:t>
            </w:r>
            <w:r w:rsidRPr="009066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76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</w:tcPr>
          <w:p w:rsidR="00D958C5" w:rsidRDefault="00D958C5" w:rsidP="00D9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потребительского рынка</w:t>
            </w:r>
          </w:p>
          <w:p w:rsidR="00D958C5" w:rsidRDefault="00D958C5" w:rsidP="00D9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8(34346) 76 – 3 – 67</w:t>
            </w:r>
          </w:p>
          <w:p w:rsidR="00B3272D" w:rsidRPr="00C544D7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2D" w:rsidRPr="004613B9" w:rsidTr="006D5356">
        <w:tc>
          <w:tcPr>
            <w:tcW w:w="568" w:type="dxa"/>
          </w:tcPr>
          <w:p w:rsidR="00B3272D" w:rsidRPr="00AC3638" w:rsidRDefault="00B3272D" w:rsidP="003F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39" w:type="dxa"/>
          </w:tcPr>
          <w:p w:rsidR="00FB4CF2" w:rsidRPr="00C544D7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="003E5222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 по вопросам мало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рассматривающего вопросы привлечения инвестиций и (или) развития малого и среднего предпринимательства</w:t>
            </w:r>
          </w:p>
        </w:tc>
        <w:tc>
          <w:tcPr>
            <w:tcW w:w="2872" w:type="dxa"/>
          </w:tcPr>
          <w:p w:rsidR="00B3272D" w:rsidRPr="00C544D7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</w:t>
            </w:r>
            <w:r w:rsidRPr="00DB227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предпринимательской и инвестиционной деятельности на территории муниципального образования</w:t>
            </w:r>
          </w:p>
        </w:tc>
        <w:tc>
          <w:tcPr>
            <w:tcW w:w="2694" w:type="dxa"/>
          </w:tcPr>
          <w:p w:rsidR="00B3272D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заседаний координационного </w:t>
            </w:r>
            <w:r w:rsidR="003E5222">
              <w:rPr>
                <w:rFonts w:ascii="Times New Roman" w:hAnsi="Times New Roman" w:cs="Times New Roman"/>
                <w:sz w:val="24"/>
                <w:szCs w:val="24"/>
              </w:rPr>
              <w:t xml:space="preserve">совета по вопросам мало и среднего предпринимательства </w:t>
            </w:r>
          </w:p>
          <w:p w:rsidR="00B3272D" w:rsidRPr="00C544D7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275" w:type="dxa"/>
          </w:tcPr>
          <w:p w:rsidR="00B3272D" w:rsidRPr="00C544D7" w:rsidRDefault="00D958C5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272D" w:rsidRPr="00C544D7" w:rsidRDefault="00D958C5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272D" w:rsidRPr="00C544D7" w:rsidRDefault="00D958C5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FB4CF2" w:rsidRDefault="00D958C5" w:rsidP="00D9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отдела экономики и потребительского </w:t>
            </w:r>
            <w:r w:rsidR="00FB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3272D" w:rsidRDefault="00D958C5" w:rsidP="00D9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</w:p>
          <w:p w:rsidR="00DE4AE4" w:rsidRDefault="00DE4AE4" w:rsidP="00DE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8(34346) 76 – 3 – 67</w:t>
            </w:r>
          </w:p>
          <w:p w:rsidR="00DE4AE4" w:rsidRPr="00C544D7" w:rsidRDefault="00DE4AE4" w:rsidP="00D9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2D" w:rsidRPr="004613B9" w:rsidTr="006D5356">
        <w:tc>
          <w:tcPr>
            <w:tcW w:w="568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9" w:type="dxa"/>
          </w:tcPr>
          <w:p w:rsidR="00B3272D" w:rsidRPr="00C544D7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инвестиционных площадок, обеспеченных инженерными сетями, в соответствии с отраслевыми и стратегическими приоритетами </w:t>
            </w:r>
            <w:r w:rsidR="00FB4CF2">
              <w:rPr>
                <w:rFonts w:ascii="Times New Roman" w:hAnsi="Times New Roman" w:cs="Times New Roman"/>
                <w:sz w:val="24"/>
                <w:szCs w:val="24"/>
              </w:rPr>
              <w:t>Махневского</w:t>
            </w:r>
            <w:r w:rsidR="00E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72" w:type="dxa"/>
          </w:tcPr>
          <w:p w:rsidR="00B3272D" w:rsidRPr="00C544D7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доступной инфраструктуры для реализации инвестиционных проектов </w:t>
            </w:r>
          </w:p>
        </w:tc>
        <w:tc>
          <w:tcPr>
            <w:tcW w:w="2694" w:type="dxa"/>
          </w:tcPr>
          <w:p w:rsidR="00B3272D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инвестиционных площадок</w:t>
            </w:r>
          </w:p>
          <w:p w:rsidR="00B3272D" w:rsidRPr="00C544D7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275" w:type="dxa"/>
          </w:tcPr>
          <w:p w:rsidR="00B3272D" w:rsidRPr="00C544D7" w:rsidRDefault="00FB4CF2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272D" w:rsidRPr="00C544D7" w:rsidRDefault="00FB4CF2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272D" w:rsidRPr="00C544D7" w:rsidRDefault="00FB4CF2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B3272D" w:rsidRDefault="00FB4CF2" w:rsidP="00FB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строительства, ЖКХ, архитектуры, благоустройства и охраны окружающей среды</w:t>
            </w:r>
          </w:p>
          <w:p w:rsidR="00DE4AE4" w:rsidRDefault="00DE4AE4" w:rsidP="00FB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(34346) 76 – 2 – 48</w:t>
            </w:r>
          </w:p>
          <w:p w:rsidR="00DE4AE4" w:rsidRPr="00C544D7" w:rsidRDefault="00DE4AE4" w:rsidP="00FB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2D" w:rsidRPr="004613B9" w:rsidTr="006D5356">
        <w:tc>
          <w:tcPr>
            <w:tcW w:w="568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9" w:type="dxa"/>
          </w:tcPr>
          <w:p w:rsidR="00B3272D" w:rsidRPr="00C544D7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объектов, в отношении которых планируется заключение концессионных соглашений, соглашений о муниципально-частном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партнерстве</w:t>
            </w:r>
          </w:p>
        </w:tc>
        <w:tc>
          <w:tcPr>
            <w:tcW w:w="2872" w:type="dxa"/>
          </w:tcPr>
          <w:p w:rsidR="00B3272D" w:rsidRPr="00C544D7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Открытость объектов, в отношении которых планируется заключение концессионных соглашений</w:t>
            </w:r>
          </w:p>
        </w:tc>
        <w:tc>
          <w:tcPr>
            <w:tcW w:w="2694" w:type="dxa"/>
          </w:tcPr>
          <w:p w:rsidR="00B3272D" w:rsidRPr="00C544D7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Сформированный перечень объектов, в отношении которых планируется заключение концессионных соглашений</w:t>
            </w:r>
          </w:p>
        </w:tc>
        <w:tc>
          <w:tcPr>
            <w:tcW w:w="1275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</w:tcPr>
          <w:p w:rsidR="00B3272D" w:rsidRDefault="00FB4CF2" w:rsidP="00FB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 и земельными ресурсами</w:t>
            </w:r>
          </w:p>
          <w:p w:rsidR="00DE4AE4" w:rsidRDefault="00DE4AE4" w:rsidP="00FB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(34346) 76 – 2 – 65</w:t>
            </w:r>
          </w:p>
          <w:p w:rsidR="00DE4AE4" w:rsidRPr="00C544D7" w:rsidRDefault="00DE4AE4" w:rsidP="00FB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2D" w:rsidRPr="004613B9" w:rsidTr="006D5356">
        <w:tc>
          <w:tcPr>
            <w:tcW w:w="568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39" w:type="dxa"/>
          </w:tcPr>
          <w:p w:rsidR="00B3272D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Ведение реестров, позволяющих предоставлять заинтересованным лицам информацию, необходимую для принятия решения и реализации проекта, в том числе о свободных земельных участках, промышленных площадках, ресурсоснабжающих организациях</w:t>
            </w:r>
          </w:p>
        </w:tc>
        <w:tc>
          <w:tcPr>
            <w:tcW w:w="2872" w:type="dxa"/>
          </w:tcPr>
          <w:p w:rsidR="00B3272D" w:rsidRPr="00B31E39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наличии необходимой для ведения бизнеса недвижимости</w:t>
            </w:r>
          </w:p>
        </w:tc>
        <w:tc>
          <w:tcPr>
            <w:tcW w:w="2694" w:type="dxa"/>
          </w:tcPr>
          <w:p w:rsidR="00B3272D" w:rsidRPr="00C544D7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Сформированный реестр, актуализированный не реже 1 раза в квартал</w:t>
            </w:r>
          </w:p>
        </w:tc>
        <w:tc>
          <w:tcPr>
            <w:tcW w:w="1275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</w:tcPr>
          <w:p w:rsidR="00B3272D" w:rsidRDefault="00FB4CF2" w:rsidP="00FB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 и земельными ресурсами</w:t>
            </w:r>
          </w:p>
          <w:p w:rsidR="00DE4AE4" w:rsidRDefault="00DE4AE4" w:rsidP="00DE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(34346) 76 – 2 – 65</w:t>
            </w:r>
          </w:p>
          <w:p w:rsidR="00DE4AE4" w:rsidRPr="00C544D7" w:rsidRDefault="00DE4AE4" w:rsidP="00FB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2D" w:rsidRPr="004613B9" w:rsidTr="006D5356">
        <w:tc>
          <w:tcPr>
            <w:tcW w:w="568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9" w:type="dxa"/>
            <w:shd w:val="clear" w:color="auto" w:fill="auto"/>
          </w:tcPr>
          <w:p w:rsidR="00B3272D" w:rsidRPr="0090663A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DE4AE4">
              <w:rPr>
                <w:rFonts w:ascii="Times New Roman" w:hAnsi="Times New Roman" w:cs="Times New Roman"/>
                <w:sz w:val="24"/>
                <w:szCs w:val="24"/>
              </w:rPr>
              <w:t>ие соглашений о взаимодействии А</w:t>
            </w:r>
            <w:r w:rsidR="003E5222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E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AE4">
              <w:rPr>
                <w:rFonts w:ascii="Times New Roman" w:hAnsi="Times New Roman" w:cs="Times New Roman"/>
                <w:sz w:val="24"/>
                <w:szCs w:val="24"/>
              </w:rPr>
              <w:t>Махневского</w:t>
            </w: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и крупнейших специализированных электросетевых организаций по вопросам повышения доступности технологического присоединения к инженерной инфраструктуре</w:t>
            </w:r>
          </w:p>
        </w:tc>
        <w:tc>
          <w:tcPr>
            <w:tcW w:w="2872" w:type="dxa"/>
            <w:shd w:val="clear" w:color="auto" w:fill="auto"/>
          </w:tcPr>
          <w:p w:rsidR="00B3272D" w:rsidRPr="0090663A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>Сокращение сроков оказания муниципальных услуг:</w:t>
            </w:r>
          </w:p>
          <w:p w:rsidR="00B3272D" w:rsidRPr="0090663A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>1) по согласованию схем размещения электросетевых объектов на кадастровом плане территории;</w:t>
            </w:r>
          </w:p>
          <w:p w:rsidR="00B3272D" w:rsidRPr="0090663A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>2) по подготовке и утверждению постановления о выдаче разрешения на использование земельного участка для размещения объектов</w:t>
            </w:r>
          </w:p>
        </w:tc>
        <w:tc>
          <w:tcPr>
            <w:tcW w:w="2694" w:type="dxa"/>
          </w:tcPr>
          <w:p w:rsidR="00B3272D" w:rsidRPr="0090663A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</w:t>
            </w:r>
          </w:p>
          <w:p w:rsidR="00B3272D" w:rsidRPr="0090663A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275" w:type="dxa"/>
          </w:tcPr>
          <w:p w:rsidR="00DE4AE4" w:rsidRDefault="00DE4AE4" w:rsidP="00DE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B3272D" w:rsidRPr="0090663A" w:rsidRDefault="00DE4AE4" w:rsidP="00DE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  <w:tc>
          <w:tcPr>
            <w:tcW w:w="1276" w:type="dxa"/>
          </w:tcPr>
          <w:p w:rsidR="00DE4AE4" w:rsidRDefault="00DE4AE4" w:rsidP="00DE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B3272D" w:rsidRPr="0090663A" w:rsidRDefault="00DE4AE4" w:rsidP="00DE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  <w:tc>
          <w:tcPr>
            <w:tcW w:w="1276" w:type="dxa"/>
          </w:tcPr>
          <w:p w:rsidR="00DE4AE4" w:rsidRDefault="00DE4AE4" w:rsidP="00DE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B3272D" w:rsidRPr="0090663A" w:rsidRDefault="00DE4AE4" w:rsidP="00DE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  <w:tc>
          <w:tcPr>
            <w:tcW w:w="2505" w:type="dxa"/>
          </w:tcPr>
          <w:p w:rsidR="00B3272D" w:rsidRDefault="00DE4AE4" w:rsidP="00DE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строительства, ЖКХ, архитектуры, благоустройства и охраны окружающей среды</w:t>
            </w:r>
          </w:p>
          <w:p w:rsidR="00DE4AE4" w:rsidRDefault="00DE4AE4" w:rsidP="00DE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(34346) 76 – 2 – 48</w:t>
            </w:r>
          </w:p>
          <w:p w:rsidR="00DE4AE4" w:rsidRDefault="00DE4AE4" w:rsidP="00DE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E4" w:rsidRPr="00613852" w:rsidRDefault="00DE4AE4" w:rsidP="00DE4A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3272D" w:rsidRPr="004613B9" w:rsidTr="006D5356">
        <w:tc>
          <w:tcPr>
            <w:tcW w:w="568" w:type="dxa"/>
          </w:tcPr>
          <w:p w:rsidR="00B3272D" w:rsidRPr="003B1125" w:rsidRDefault="00B02059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272D" w:rsidRPr="003B1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B3272D" w:rsidRPr="00C544D7" w:rsidRDefault="00B3272D" w:rsidP="00B0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B02059">
              <w:rPr>
                <w:rFonts w:ascii="Times New Roman" w:hAnsi="Times New Roman" w:cs="Times New Roman"/>
                <w:sz w:val="24"/>
                <w:szCs w:val="24"/>
              </w:rPr>
              <w:t>Махневского</w:t>
            </w:r>
            <w:r w:rsidR="00E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CC65EF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регламентов по предоставлению муниципальных услуг, оказываемых в рамках подключения (технологического подключения) к сетям инженерно-технического обеспечения, с указанием сроков предоставления муниципальных услуг и реквизитов соответствующих нормативных актов (далее – Перечень)</w:t>
            </w:r>
          </w:p>
        </w:tc>
        <w:tc>
          <w:tcPr>
            <w:tcW w:w="2872" w:type="dxa"/>
          </w:tcPr>
          <w:p w:rsidR="00B3272D" w:rsidRPr="00C544D7" w:rsidRDefault="00B3272D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прозрачности муниципальных услуг</w:t>
            </w:r>
          </w:p>
        </w:tc>
        <w:tc>
          <w:tcPr>
            <w:tcW w:w="2694" w:type="dxa"/>
          </w:tcPr>
          <w:p w:rsidR="00B3272D" w:rsidRPr="00C544D7" w:rsidRDefault="00B3272D" w:rsidP="00B0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и размещенный на официальном сайте </w:t>
            </w:r>
            <w:r w:rsidR="00B02059">
              <w:rPr>
                <w:rFonts w:ascii="Times New Roman" w:hAnsi="Times New Roman" w:cs="Times New Roman"/>
                <w:sz w:val="24"/>
                <w:szCs w:val="24"/>
              </w:rPr>
              <w:t>Махневского</w:t>
            </w:r>
            <w:r w:rsidR="00E21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CC65EF">
              <w:rPr>
                <w:rFonts w:ascii="Times New Roman" w:hAnsi="Times New Roman" w:cs="Times New Roman"/>
                <w:sz w:val="24"/>
                <w:szCs w:val="24"/>
              </w:rPr>
              <w:t xml:space="preserve">в сети </w:t>
            </w:r>
            <w:r w:rsidRPr="00CC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</w:tc>
        <w:tc>
          <w:tcPr>
            <w:tcW w:w="1275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76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B3272D" w:rsidRPr="00C544D7" w:rsidRDefault="00B3272D" w:rsidP="003F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</w:tcPr>
          <w:p w:rsidR="00B3272D" w:rsidRPr="00C544D7" w:rsidRDefault="00B02059" w:rsidP="003F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</w:tr>
      <w:tr w:rsidR="00E21E90" w:rsidRPr="004613B9" w:rsidTr="006D5356">
        <w:tc>
          <w:tcPr>
            <w:tcW w:w="568" w:type="dxa"/>
          </w:tcPr>
          <w:p w:rsidR="00E21E90" w:rsidRDefault="00E21E90" w:rsidP="004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39" w:type="dxa"/>
            <w:vMerge w:val="restart"/>
          </w:tcPr>
          <w:p w:rsidR="00E21E90" w:rsidRPr="00CC65EF" w:rsidRDefault="00E21E90" w:rsidP="0040352D">
            <w:pPr>
              <w:rPr>
                <w:rFonts w:ascii="Times New Roman" w:hAnsi="Times New Roman"/>
                <w:sz w:val="24"/>
                <w:szCs w:val="24"/>
              </w:rPr>
            </w:pPr>
            <w:r w:rsidRPr="00CC65EF">
              <w:rPr>
                <w:rFonts w:ascii="Times New Roman" w:hAnsi="Times New Roman"/>
                <w:sz w:val="24"/>
                <w:szCs w:val="24"/>
              </w:rPr>
              <w:t xml:space="preserve">Внедрение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Махневского </w:t>
            </w:r>
            <w:r w:rsidRPr="00CC65EF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информационной системы «Региональный портал по технологическому присоединению к электрическим сетям, к сетям газораспределения, к системам теплоснабжения, к централизованным системам водоснабжения и водоотведения, расположенным на территории Свердловской области» (далее – Региональный портал по технологическому </w:t>
            </w:r>
            <w:r w:rsidRPr="00CC65EF">
              <w:rPr>
                <w:rFonts w:ascii="Times New Roman" w:hAnsi="Times New Roman"/>
                <w:sz w:val="24"/>
                <w:szCs w:val="24"/>
              </w:rPr>
              <w:lastRenderedPageBreak/>
              <w:t>присоединению)</w:t>
            </w:r>
          </w:p>
        </w:tc>
        <w:tc>
          <w:tcPr>
            <w:tcW w:w="2872" w:type="dxa"/>
            <w:vMerge w:val="restart"/>
          </w:tcPr>
          <w:p w:rsidR="00E21E90" w:rsidRPr="00CC65EF" w:rsidRDefault="00E21E90" w:rsidP="0040352D">
            <w:pPr>
              <w:rPr>
                <w:rFonts w:ascii="Times New Roman" w:hAnsi="Times New Roman"/>
                <w:sz w:val="24"/>
                <w:szCs w:val="24"/>
              </w:rPr>
            </w:pPr>
            <w:r w:rsidRPr="00CC65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Услуга по технологическому присоединению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Махневского </w:t>
            </w:r>
            <w:r w:rsidRPr="00CC65EF">
              <w:rPr>
                <w:rFonts w:ascii="Times New Roman" w:hAnsi="Times New Roman"/>
                <w:sz w:val="24"/>
                <w:szCs w:val="24"/>
              </w:rPr>
              <w:t>муниципального образования осуществляется инфраструктурными организациями в электронном виде</w:t>
            </w:r>
          </w:p>
        </w:tc>
        <w:tc>
          <w:tcPr>
            <w:tcW w:w="2694" w:type="dxa"/>
          </w:tcPr>
          <w:p w:rsidR="00E21E90" w:rsidRPr="00CC65EF" w:rsidRDefault="00E21E90" w:rsidP="0040352D">
            <w:pPr>
              <w:rPr>
                <w:rFonts w:ascii="Times New Roman" w:hAnsi="Times New Roman"/>
                <w:sz w:val="24"/>
                <w:szCs w:val="24"/>
              </w:rPr>
            </w:pPr>
            <w:r w:rsidRPr="00CC65EF">
              <w:rPr>
                <w:rFonts w:ascii="Times New Roman" w:hAnsi="Times New Roman"/>
                <w:sz w:val="24"/>
                <w:szCs w:val="24"/>
              </w:rPr>
              <w:t>Назначен ответственный представитель муниципального образования за взаимодействие по вопросам присоединения к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информационной системы</w:t>
            </w:r>
          </w:p>
        </w:tc>
        <w:tc>
          <w:tcPr>
            <w:tcW w:w="1275" w:type="dxa"/>
          </w:tcPr>
          <w:p w:rsidR="00E21E90" w:rsidRPr="003C30BD" w:rsidRDefault="00E21E90" w:rsidP="00403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21E90" w:rsidRPr="003C30BD" w:rsidRDefault="00E21E90" w:rsidP="00403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21E90" w:rsidRPr="003C30BD" w:rsidRDefault="00E21E90" w:rsidP="00403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</w:tcPr>
          <w:p w:rsidR="00E21E90" w:rsidRDefault="00E21E90" w:rsidP="004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строительства, ЖКХ, архитектуры, благоустройства и охраны окружающей среды</w:t>
            </w:r>
          </w:p>
          <w:p w:rsidR="00E21E90" w:rsidRDefault="00E21E90" w:rsidP="004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(34346) 76 – 2 – 48</w:t>
            </w:r>
          </w:p>
          <w:p w:rsidR="00E21E90" w:rsidRPr="00AC3638" w:rsidRDefault="00E21E90" w:rsidP="0040352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71F27" w:rsidRPr="004613B9" w:rsidTr="006D5356">
        <w:tc>
          <w:tcPr>
            <w:tcW w:w="568" w:type="dxa"/>
          </w:tcPr>
          <w:p w:rsidR="00271F27" w:rsidRPr="003B1125" w:rsidRDefault="00271F27" w:rsidP="004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271F27" w:rsidRPr="00CC65EF" w:rsidRDefault="00271F27" w:rsidP="0040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271F27" w:rsidRPr="00CC65EF" w:rsidRDefault="00271F27" w:rsidP="0040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1F27" w:rsidRPr="00CC65EF" w:rsidRDefault="00271F27" w:rsidP="0040352D">
            <w:pPr>
              <w:rPr>
                <w:rFonts w:ascii="Times New Roman" w:hAnsi="Times New Roman"/>
                <w:sz w:val="24"/>
                <w:szCs w:val="24"/>
              </w:rPr>
            </w:pPr>
            <w:r w:rsidRPr="00CC65EF">
              <w:rPr>
                <w:rFonts w:ascii="Times New Roman" w:hAnsi="Times New Roman"/>
                <w:sz w:val="24"/>
                <w:szCs w:val="24"/>
              </w:rPr>
              <w:t xml:space="preserve">Доля организаций, зарегистрированных на Региональном портале по технологическому присоединению всех ресурсоснабжающих организаций (сбытовых, сетевых, инфраструктурных), </w:t>
            </w:r>
            <w:r w:rsidRPr="00CC65EF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осуществляющих деятельность на территории муниципального образования (процентов)</w:t>
            </w:r>
          </w:p>
        </w:tc>
        <w:tc>
          <w:tcPr>
            <w:tcW w:w="1275" w:type="dxa"/>
          </w:tcPr>
          <w:p w:rsidR="00271F27" w:rsidRPr="003C30BD" w:rsidRDefault="00271F27" w:rsidP="0058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D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76" w:type="dxa"/>
          </w:tcPr>
          <w:p w:rsidR="00271F27" w:rsidRPr="003C30BD" w:rsidRDefault="00271F27" w:rsidP="0058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71F27" w:rsidRPr="003C30BD" w:rsidRDefault="00271F27" w:rsidP="0058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</w:tcPr>
          <w:p w:rsidR="00271F27" w:rsidRDefault="00271F27" w:rsidP="0058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строительства, ЖКХ, архитектуры, благоустройства и охраны окружающей среды</w:t>
            </w:r>
          </w:p>
          <w:p w:rsidR="00271F27" w:rsidRDefault="00271F27" w:rsidP="0058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(34346) 76 – 2 – 48</w:t>
            </w:r>
          </w:p>
          <w:p w:rsidR="00271F27" w:rsidRPr="00AC3638" w:rsidRDefault="00271F27" w:rsidP="0058153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71F27" w:rsidRPr="004613B9" w:rsidTr="006D5356">
        <w:tc>
          <w:tcPr>
            <w:tcW w:w="568" w:type="dxa"/>
          </w:tcPr>
          <w:p w:rsidR="00271F27" w:rsidRPr="003B1125" w:rsidRDefault="00271F27" w:rsidP="004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1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271F27" w:rsidRPr="00F8517A" w:rsidRDefault="00271F27" w:rsidP="0040352D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Разработка и синхронизация документов территориального планирования, схем тепло-, электро-, газо-, водоснабжения и водоотведения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Махневского муниципального образования</w:t>
            </w:r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с инвестиционными программами ресурсоснабжающих организаций</w:t>
            </w:r>
          </w:p>
        </w:tc>
        <w:tc>
          <w:tcPr>
            <w:tcW w:w="2872" w:type="dxa"/>
          </w:tcPr>
          <w:p w:rsidR="00271F27" w:rsidRPr="00CC65EF" w:rsidRDefault="00271F27" w:rsidP="0040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Документы территориального планирования, схемы тепло-, электро-, газо-, водоснабжения и водоотведения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Махневского муниципального образования</w:t>
            </w:r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синхронизированы с инвестиционными программами ресурсоснабжающих организаций в текущем году</w:t>
            </w:r>
          </w:p>
        </w:tc>
        <w:tc>
          <w:tcPr>
            <w:tcW w:w="2694" w:type="dxa"/>
          </w:tcPr>
          <w:p w:rsidR="00271F27" w:rsidRPr="00CC65EF" w:rsidRDefault="00271F27" w:rsidP="0040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Синхронизированные с инвестиционными программами ресурсоснабжающих организаций в текущем году документы территориального планирования, схемы тепло-, электро-, газо-, водоснабжения и водоотведения муниципальных образований </w:t>
            </w:r>
          </w:p>
        </w:tc>
        <w:tc>
          <w:tcPr>
            <w:tcW w:w="1275" w:type="dxa"/>
          </w:tcPr>
          <w:p w:rsidR="00271F27" w:rsidRPr="003C30BD" w:rsidRDefault="00271F27" w:rsidP="004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71F27" w:rsidRPr="003C30BD" w:rsidRDefault="00271F27" w:rsidP="004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71F27" w:rsidRPr="003C30BD" w:rsidRDefault="00271F27" w:rsidP="004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</w:tcPr>
          <w:p w:rsidR="00271F27" w:rsidRDefault="00271F27" w:rsidP="004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строительства, ЖКХ, архитектуры, благоустройства и охраны окружающей среды</w:t>
            </w:r>
          </w:p>
          <w:p w:rsidR="00271F27" w:rsidRDefault="00271F27" w:rsidP="004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(34346) 76 – 2 – 48</w:t>
            </w:r>
          </w:p>
          <w:p w:rsidR="00271F27" w:rsidRPr="00B671EA" w:rsidRDefault="00271F27" w:rsidP="004035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71F27" w:rsidRPr="004613B9" w:rsidTr="006D5356">
        <w:tc>
          <w:tcPr>
            <w:tcW w:w="568" w:type="dxa"/>
          </w:tcPr>
          <w:p w:rsidR="00271F27" w:rsidRPr="003B1125" w:rsidRDefault="00271F27" w:rsidP="004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1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271F27" w:rsidRPr="00925F07" w:rsidRDefault="00271F27" w:rsidP="0040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07">
              <w:rPr>
                <w:rFonts w:ascii="Times New Roman" w:hAnsi="Times New Roman" w:cs="Times New Roman"/>
                <w:sz w:val="24"/>
                <w:szCs w:val="24"/>
              </w:rPr>
              <w:t>Реализация «дорожной карты» по внедрению целевой модели «Получение разрешения на строительство и территориальное планирование», утвержденной в муниципальном образовании</w:t>
            </w:r>
          </w:p>
        </w:tc>
        <w:tc>
          <w:tcPr>
            <w:tcW w:w="2872" w:type="dxa"/>
          </w:tcPr>
          <w:p w:rsidR="00271F27" w:rsidRPr="00925F07" w:rsidRDefault="00271F27" w:rsidP="0040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07">
              <w:rPr>
                <w:rFonts w:ascii="Times New Roman" w:hAnsi="Times New Roman" w:cs="Times New Roman"/>
                <w:sz w:val="24"/>
                <w:szCs w:val="24"/>
              </w:rPr>
              <w:t>Сокращение сроков получения разрешения на строительство</w:t>
            </w:r>
          </w:p>
        </w:tc>
        <w:tc>
          <w:tcPr>
            <w:tcW w:w="2694" w:type="dxa"/>
          </w:tcPr>
          <w:p w:rsidR="00271F27" w:rsidRDefault="00271F27" w:rsidP="0040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07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разрешения на строительство </w:t>
            </w:r>
          </w:p>
          <w:p w:rsidR="00271F27" w:rsidRPr="00925F07" w:rsidRDefault="00271F27" w:rsidP="0040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(дней)</w:t>
            </w:r>
          </w:p>
        </w:tc>
        <w:tc>
          <w:tcPr>
            <w:tcW w:w="1275" w:type="dxa"/>
          </w:tcPr>
          <w:p w:rsidR="00271F27" w:rsidRPr="00613852" w:rsidRDefault="00271F27" w:rsidP="0040352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</w:tcPr>
          <w:p w:rsidR="00271F27" w:rsidRPr="00613852" w:rsidRDefault="00271F27" w:rsidP="0040352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</w:tcPr>
          <w:p w:rsidR="00271F27" w:rsidRPr="00613852" w:rsidRDefault="00271F27" w:rsidP="0040352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05" w:type="dxa"/>
          </w:tcPr>
          <w:p w:rsidR="00271F27" w:rsidRDefault="00271F27" w:rsidP="004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строительства, ЖКХ, архитектуры, благоустройства и охраны окружающей среды</w:t>
            </w:r>
          </w:p>
          <w:p w:rsidR="00271F27" w:rsidRDefault="00271F27" w:rsidP="004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(34346) 76 – 2 – 48</w:t>
            </w:r>
          </w:p>
          <w:p w:rsidR="00271F27" w:rsidRPr="00613852" w:rsidRDefault="00271F27" w:rsidP="0040352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71F27" w:rsidRPr="004613B9" w:rsidTr="006D5356">
        <w:tc>
          <w:tcPr>
            <w:tcW w:w="568" w:type="dxa"/>
          </w:tcPr>
          <w:p w:rsidR="00271F27" w:rsidRPr="00E56589" w:rsidRDefault="00271F27" w:rsidP="004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56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271F27" w:rsidRPr="00E56589" w:rsidRDefault="00271F27" w:rsidP="0040352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</w:t>
            </w:r>
          </w:p>
          <w:p w:rsidR="00271F27" w:rsidRPr="00E56589" w:rsidRDefault="00271F27" w:rsidP="0040352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9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нарушений обязательных требований, требований, </w:t>
            </w:r>
            <w:r w:rsidRPr="00E5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Махневским муниципальным образование</w:t>
            </w:r>
            <w:r w:rsidRPr="00E56589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актами, в соответствии </w:t>
            </w:r>
          </w:p>
          <w:p w:rsidR="00271F27" w:rsidRPr="00E56589" w:rsidRDefault="00271F27" w:rsidP="0040352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9">
              <w:rPr>
                <w:rFonts w:ascii="Times New Roman" w:hAnsi="Times New Roman" w:cs="Times New Roman"/>
                <w:sz w:val="24"/>
                <w:szCs w:val="24"/>
              </w:rPr>
              <w:t>с ежегодно утверждаемыми ими программами профилактики нарушений</w:t>
            </w:r>
          </w:p>
        </w:tc>
        <w:tc>
          <w:tcPr>
            <w:tcW w:w="2872" w:type="dxa"/>
          </w:tcPr>
          <w:p w:rsidR="00271F27" w:rsidRPr="00023ECB" w:rsidRDefault="00271F27" w:rsidP="0040352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нарушений обязательных требований, требований, установленных муниципальными </w:t>
            </w:r>
            <w:r w:rsidRPr="0002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</w:t>
            </w:r>
          </w:p>
          <w:p w:rsidR="00271F27" w:rsidRPr="00023ECB" w:rsidRDefault="00271F27" w:rsidP="0040352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27" w:rsidRPr="00023ECB" w:rsidRDefault="00271F27" w:rsidP="0040352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27" w:rsidRPr="00023ECB" w:rsidRDefault="00271F27" w:rsidP="0040352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1F27" w:rsidRPr="00023ECB" w:rsidRDefault="00271F27" w:rsidP="0040352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Проведенные мероприятия </w:t>
            </w:r>
          </w:p>
          <w:p w:rsidR="00271F27" w:rsidRPr="00023ECB" w:rsidRDefault="00271F27" w:rsidP="0040352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ECB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нарушений обязательных </w:t>
            </w:r>
            <w:r w:rsidRPr="0002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(единиц)</w:t>
            </w:r>
          </w:p>
        </w:tc>
        <w:tc>
          <w:tcPr>
            <w:tcW w:w="1275" w:type="dxa"/>
          </w:tcPr>
          <w:p w:rsidR="00271F27" w:rsidRPr="002B22A6" w:rsidRDefault="00271F27" w:rsidP="0040352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271F27" w:rsidRPr="00C544D7" w:rsidRDefault="00271F27" w:rsidP="0040352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1F27" w:rsidRPr="00C544D7" w:rsidRDefault="00271F27" w:rsidP="0040352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271F27" w:rsidRDefault="00271F27" w:rsidP="0040352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Махневского муниципального образования </w:t>
            </w:r>
          </w:p>
          <w:p w:rsidR="00271F27" w:rsidRDefault="00271F27" w:rsidP="0040352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социальным вопросам)</w:t>
            </w:r>
          </w:p>
          <w:p w:rsidR="00271F27" w:rsidRDefault="00271F27" w:rsidP="0040352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(34346) 76 – 1 – 92</w:t>
            </w:r>
          </w:p>
          <w:p w:rsidR="00271F27" w:rsidRPr="00C544D7" w:rsidRDefault="00271F27" w:rsidP="0040352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27" w:rsidRPr="004613B9" w:rsidTr="006D5356">
        <w:tc>
          <w:tcPr>
            <w:tcW w:w="568" w:type="dxa"/>
          </w:tcPr>
          <w:p w:rsidR="00271F27" w:rsidRPr="006E6691" w:rsidRDefault="00271F27" w:rsidP="004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6E6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271F27" w:rsidRPr="006E6691" w:rsidRDefault="00271F27" w:rsidP="0040352D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проверочных листов (списков контрольных вопросов) при проведении плановых проверок при осуществлении отдельных видов муниципального контроля</w:t>
            </w:r>
          </w:p>
        </w:tc>
        <w:tc>
          <w:tcPr>
            <w:tcW w:w="2872" w:type="dxa"/>
          </w:tcPr>
          <w:p w:rsidR="00271F27" w:rsidRPr="006E6691" w:rsidRDefault="00271F27" w:rsidP="0040352D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административного давления на бизнес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повышение прозрачности проведения проверок</w:t>
            </w:r>
          </w:p>
        </w:tc>
        <w:tc>
          <w:tcPr>
            <w:tcW w:w="2694" w:type="dxa"/>
          </w:tcPr>
          <w:p w:rsidR="00271F27" w:rsidRPr="006E6691" w:rsidRDefault="00271F27" w:rsidP="0040352D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плановых проверок должностными лицами органов муниципального контроля используются проверочные листы</w:t>
            </w:r>
          </w:p>
        </w:tc>
        <w:tc>
          <w:tcPr>
            <w:tcW w:w="1275" w:type="dxa"/>
          </w:tcPr>
          <w:p w:rsidR="00271F27" w:rsidRPr="006E6691" w:rsidRDefault="00271F27" w:rsidP="0040352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1F27" w:rsidRPr="006E6691" w:rsidRDefault="00271F27" w:rsidP="0040352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1">
              <w:rPr>
                <w:rFonts w:ascii="Times New Roman" w:hAnsi="Times New Roman" w:cs="Times New Roman"/>
                <w:sz w:val="24"/>
                <w:szCs w:val="24"/>
              </w:rPr>
              <w:t>по 1 виду контроля</w:t>
            </w:r>
          </w:p>
        </w:tc>
        <w:tc>
          <w:tcPr>
            <w:tcW w:w="1276" w:type="dxa"/>
          </w:tcPr>
          <w:p w:rsidR="00271F27" w:rsidRPr="006E6691" w:rsidRDefault="00271F27" w:rsidP="0040352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1">
              <w:rPr>
                <w:rFonts w:ascii="Times New Roman" w:hAnsi="Times New Roman" w:cs="Times New Roman"/>
                <w:sz w:val="24"/>
                <w:szCs w:val="24"/>
              </w:rPr>
              <w:t>по 2 видам контроля</w:t>
            </w:r>
          </w:p>
        </w:tc>
        <w:tc>
          <w:tcPr>
            <w:tcW w:w="2505" w:type="dxa"/>
          </w:tcPr>
          <w:p w:rsidR="00271F27" w:rsidRDefault="00271F27" w:rsidP="0040352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экономики и потребительского общества</w:t>
            </w:r>
          </w:p>
          <w:p w:rsidR="00271F27" w:rsidRDefault="00271F27" w:rsidP="004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8(34346) 76 – 3 – 67</w:t>
            </w:r>
          </w:p>
          <w:p w:rsidR="00271F27" w:rsidRPr="00C544D7" w:rsidRDefault="00271F27" w:rsidP="0040352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27" w:rsidRPr="004613B9" w:rsidTr="006D5356">
        <w:trPr>
          <w:trHeight w:val="4515"/>
        </w:trPr>
        <w:tc>
          <w:tcPr>
            <w:tcW w:w="568" w:type="dxa"/>
          </w:tcPr>
          <w:p w:rsidR="00271F27" w:rsidRPr="003B1125" w:rsidRDefault="00271F27" w:rsidP="004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1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271F27" w:rsidRPr="00F02BE4" w:rsidRDefault="00271F27" w:rsidP="0040352D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02BE4"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товаров, работ, услуг для нужд </w:t>
            </w:r>
            <w:r>
              <w:rPr>
                <w:rFonts w:ascii="Times New Roman" w:hAnsi="Times New Roman"/>
                <w:sz w:val="24"/>
                <w:szCs w:val="24"/>
              </w:rPr>
              <w:t>Махневского муниципального образования</w:t>
            </w:r>
          </w:p>
        </w:tc>
        <w:tc>
          <w:tcPr>
            <w:tcW w:w="2872" w:type="dxa"/>
          </w:tcPr>
          <w:p w:rsidR="00271F27" w:rsidRPr="00F02BE4" w:rsidRDefault="00271F27" w:rsidP="0040352D">
            <w:pPr>
              <w:rPr>
                <w:rFonts w:ascii="Times New Roman" w:hAnsi="Times New Roman"/>
                <w:sz w:val="24"/>
                <w:szCs w:val="24"/>
              </w:rPr>
            </w:pPr>
            <w:r w:rsidRPr="00F02BE4">
              <w:rPr>
                <w:rFonts w:ascii="Times New Roman" w:hAnsi="Times New Roman"/>
                <w:sz w:val="24"/>
                <w:szCs w:val="24"/>
              </w:rPr>
              <w:t xml:space="preserve">Заключение государственных (муниципальных) контрактов с субъектами малого предпринимательства </w:t>
            </w:r>
          </w:p>
        </w:tc>
        <w:tc>
          <w:tcPr>
            <w:tcW w:w="2694" w:type="dxa"/>
          </w:tcPr>
          <w:p w:rsidR="00271F27" w:rsidRPr="00C544D7" w:rsidRDefault="00271F27" w:rsidP="0040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3A">
              <w:rPr>
                <w:rFonts w:ascii="Times New Roman" w:hAnsi="Times New Roman" w:cs="Times New Roman"/>
                <w:sz w:val="24"/>
                <w:szCs w:val="24"/>
              </w:rPr>
              <w:t xml:space="preserve"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предпринимательства, в общей стоимости, заключенных государственных и муниципальных контрактов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Махневском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B1C3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271F27" w:rsidRPr="005B1C3A" w:rsidRDefault="00271F27" w:rsidP="0040352D">
            <w:pPr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5B1C3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20,85</w:t>
            </w:r>
          </w:p>
        </w:tc>
        <w:tc>
          <w:tcPr>
            <w:tcW w:w="1276" w:type="dxa"/>
            <w:shd w:val="clear" w:color="auto" w:fill="auto"/>
          </w:tcPr>
          <w:p w:rsidR="00271F27" w:rsidRPr="005B1C3A" w:rsidRDefault="00271F27" w:rsidP="0040352D">
            <w:pPr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5B1C3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25,53</w:t>
            </w:r>
          </w:p>
        </w:tc>
        <w:tc>
          <w:tcPr>
            <w:tcW w:w="1276" w:type="dxa"/>
            <w:shd w:val="clear" w:color="auto" w:fill="auto"/>
          </w:tcPr>
          <w:p w:rsidR="00271F27" w:rsidRPr="005B1C3A" w:rsidRDefault="00271F27" w:rsidP="0040352D">
            <w:pPr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5B1C3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32,70</w:t>
            </w:r>
          </w:p>
        </w:tc>
        <w:tc>
          <w:tcPr>
            <w:tcW w:w="2505" w:type="dxa"/>
          </w:tcPr>
          <w:p w:rsidR="00271F27" w:rsidRPr="00C544D7" w:rsidRDefault="00271F27" w:rsidP="004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Л.Г. Баязитова начальник отдела по осуществлению муниципальных закупок</w:t>
            </w:r>
          </w:p>
        </w:tc>
      </w:tr>
      <w:tr w:rsidR="006D5356" w:rsidRPr="00C544D7" w:rsidTr="006D5356">
        <w:trPr>
          <w:trHeight w:val="4515"/>
        </w:trPr>
        <w:tc>
          <w:tcPr>
            <w:tcW w:w="568" w:type="dxa"/>
          </w:tcPr>
          <w:p w:rsidR="006D5356" w:rsidRDefault="006D5356" w:rsidP="001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39" w:type="dxa"/>
          </w:tcPr>
          <w:p w:rsidR="006D5356" w:rsidRPr="00F02BE4" w:rsidRDefault="006D5356" w:rsidP="0013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регуляторной среды для бизнеса</w:t>
            </w:r>
          </w:p>
        </w:tc>
        <w:tc>
          <w:tcPr>
            <w:tcW w:w="2872" w:type="dxa"/>
          </w:tcPr>
          <w:p w:rsidR="006D5356" w:rsidRPr="00F02BE4" w:rsidRDefault="006D5356" w:rsidP="0013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информирования предпринимательского сообщества</w:t>
            </w:r>
          </w:p>
        </w:tc>
        <w:tc>
          <w:tcPr>
            <w:tcW w:w="2694" w:type="dxa"/>
          </w:tcPr>
          <w:p w:rsidR="006D5356" w:rsidRPr="005B1C3A" w:rsidRDefault="006D5356" w:rsidP="001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актуальной информации на сайте Махнёвского МО, организация горячей линии </w:t>
            </w:r>
          </w:p>
        </w:tc>
        <w:tc>
          <w:tcPr>
            <w:tcW w:w="1275" w:type="dxa"/>
          </w:tcPr>
          <w:p w:rsidR="006D5356" w:rsidRPr="003C30BD" w:rsidRDefault="006D5356" w:rsidP="001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6D5356" w:rsidRPr="00C544D7" w:rsidRDefault="006D5356" w:rsidP="001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6D5356" w:rsidRPr="00C544D7" w:rsidRDefault="006D5356" w:rsidP="001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</w:tcPr>
          <w:p w:rsidR="006D5356" w:rsidRDefault="006D5356" w:rsidP="001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Козуб С.А – начальник отдела экономики и потребительского рынка</w:t>
            </w:r>
          </w:p>
          <w:p w:rsidR="006D5356" w:rsidRDefault="006D5356" w:rsidP="001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8(34346) 76 – 3 – 67</w:t>
            </w:r>
          </w:p>
          <w:p w:rsidR="006D5356" w:rsidRPr="00C544D7" w:rsidRDefault="006D5356" w:rsidP="001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56" w:rsidRPr="00C544D7" w:rsidTr="006D5356">
        <w:trPr>
          <w:trHeight w:val="4515"/>
        </w:trPr>
        <w:tc>
          <w:tcPr>
            <w:tcW w:w="568" w:type="dxa"/>
          </w:tcPr>
          <w:p w:rsidR="006D5356" w:rsidRDefault="006D5356" w:rsidP="001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9" w:type="dxa"/>
          </w:tcPr>
          <w:p w:rsidR="006D5356" w:rsidRDefault="006D5356" w:rsidP="0013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основных результирующих показателей.</w:t>
            </w:r>
          </w:p>
        </w:tc>
        <w:tc>
          <w:tcPr>
            <w:tcW w:w="2872" w:type="dxa"/>
          </w:tcPr>
          <w:p w:rsidR="006D5356" w:rsidRDefault="006D5356" w:rsidP="0013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инвестиционной привлекательности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 МО</w:t>
            </w:r>
          </w:p>
        </w:tc>
        <w:tc>
          <w:tcPr>
            <w:tcW w:w="2694" w:type="dxa"/>
          </w:tcPr>
          <w:p w:rsidR="006D5356" w:rsidRDefault="006D5356" w:rsidP="001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Инвестиционная привлекательность как результирующий показатель оценки инвестиционного климата</w:t>
            </w:r>
          </w:p>
        </w:tc>
        <w:tc>
          <w:tcPr>
            <w:tcW w:w="1275" w:type="dxa"/>
          </w:tcPr>
          <w:p w:rsidR="006D5356" w:rsidRPr="003C30BD" w:rsidRDefault="006D5356" w:rsidP="001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6D5356" w:rsidRPr="00C544D7" w:rsidRDefault="006D5356" w:rsidP="001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6D5356" w:rsidRPr="00C544D7" w:rsidRDefault="006D5356" w:rsidP="001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</w:tcPr>
          <w:p w:rsidR="006D5356" w:rsidRDefault="006D5356" w:rsidP="001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Козуб С.А – начальник отдела экономики и потребительского рынка</w:t>
            </w:r>
          </w:p>
          <w:p w:rsidR="006D5356" w:rsidRDefault="006D5356" w:rsidP="001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8(34346) 76 – 3 – 67</w:t>
            </w:r>
          </w:p>
          <w:p w:rsidR="006D5356" w:rsidRPr="00C544D7" w:rsidRDefault="006D5356" w:rsidP="001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37A" w:rsidRPr="000A7084" w:rsidRDefault="0020737A" w:rsidP="000A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737A" w:rsidRPr="000A7084" w:rsidSect="00BA1E68">
      <w:pgSz w:w="16838" w:h="11906" w:orient="landscape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B22" w:rsidRDefault="00B20B22" w:rsidP="00331A54">
      <w:pPr>
        <w:spacing w:after="0" w:line="240" w:lineRule="auto"/>
      </w:pPr>
      <w:r>
        <w:separator/>
      </w:r>
    </w:p>
  </w:endnote>
  <w:endnote w:type="continuationSeparator" w:id="1">
    <w:p w:rsidR="00B20B22" w:rsidRDefault="00B20B22" w:rsidP="0033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B22" w:rsidRDefault="00B20B22" w:rsidP="00331A54">
      <w:pPr>
        <w:spacing w:after="0" w:line="240" w:lineRule="auto"/>
      </w:pPr>
      <w:r>
        <w:separator/>
      </w:r>
    </w:p>
  </w:footnote>
  <w:footnote w:type="continuationSeparator" w:id="1">
    <w:p w:rsidR="00B20B22" w:rsidRDefault="00B20B22" w:rsidP="0033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1F" w:rsidRDefault="00CF031F" w:rsidP="000B4635">
    <w:pPr>
      <w:pStyle w:val="ad"/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326"/>
    <w:multiLevelType w:val="hybridMultilevel"/>
    <w:tmpl w:val="17824686"/>
    <w:lvl w:ilvl="0" w:tplc="D4A415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9D3095A"/>
    <w:multiLevelType w:val="hybridMultilevel"/>
    <w:tmpl w:val="D2C0C5E2"/>
    <w:lvl w:ilvl="0" w:tplc="D374B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7224D"/>
    <w:multiLevelType w:val="multilevel"/>
    <w:tmpl w:val="203CF01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000000"/>
      </w:rPr>
    </w:lvl>
  </w:abstractNum>
  <w:abstractNum w:abstractNumId="3">
    <w:nsid w:val="1B3B5CEF"/>
    <w:multiLevelType w:val="hybridMultilevel"/>
    <w:tmpl w:val="FAA89D5C"/>
    <w:lvl w:ilvl="0" w:tplc="3196A9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8877B4"/>
    <w:multiLevelType w:val="hybridMultilevel"/>
    <w:tmpl w:val="1166B3B0"/>
    <w:lvl w:ilvl="0" w:tplc="04190001">
      <w:start w:val="1"/>
      <w:numFmt w:val="bullet"/>
      <w:lvlText w:val=""/>
      <w:lvlJc w:val="left"/>
      <w:pPr>
        <w:tabs>
          <w:tab w:val="num" w:pos="8441"/>
        </w:tabs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61"/>
        </w:tabs>
        <w:ind w:left="9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881"/>
        </w:tabs>
        <w:ind w:left="9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601"/>
        </w:tabs>
        <w:ind w:left="10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321"/>
        </w:tabs>
        <w:ind w:left="11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041"/>
        </w:tabs>
        <w:ind w:left="12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761"/>
        </w:tabs>
        <w:ind w:left="12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3481"/>
        </w:tabs>
        <w:ind w:left="13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4201"/>
        </w:tabs>
        <w:ind w:left="14201" w:hanging="360"/>
      </w:pPr>
      <w:rPr>
        <w:rFonts w:ascii="Wingdings" w:hAnsi="Wingdings" w:hint="default"/>
      </w:rPr>
    </w:lvl>
  </w:abstractNum>
  <w:abstractNum w:abstractNumId="5">
    <w:nsid w:val="20D375FC"/>
    <w:multiLevelType w:val="hybridMultilevel"/>
    <w:tmpl w:val="02F83D26"/>
    <w:lvl w:ilvl="0" w:tplc="C9EAC7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C602A"/>
    <w:multiLevelType w:val="hybridMultilevel"/>
    <w:tmpl w:val="F10E277E"/>
    <w:lvl w:ilvl="0" w:tplc="D05AA288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169A2"/>
    <w:multiLevelType w:val="hybridMultilevel"/>
    <w:tmpl w:val="69B0FC94"/>
    <w:lvl w:ilvl="0" w:tplc="025E2E9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40326F9B"/>
    <w:multiLevelType w:val="hybridMultilevel"/>
    <w:tmpl w:val="33FA7F9E"/>
    <w:lvl w:ilvl="0" w:tplc="BF909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30329"/>
    <w:multiLevelType w:val="multilevel"/>
    <w:tmpl w:val="C7E42C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5D097E"/>
    <w:multiLevelType w:val="hybridMultilevel"/>
    <w:tmpl w:val="0812D7C4"/>
    <w:lvl w:ilvl="0" w:tplc="7396BD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C3F0C9D"/>
    <w:multiLevelType w:val="hybridMultilevel"/>
    <w:tmpl w:val="5914DAB8"/>
    <w:lvl w:ilvl="0" w:tplc="3196A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5860DA"/>
    <w:multiLevelType w:val="hybridMultilevel"/>
    <w:tmpl w:val="7660DB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B64CCE"/>
    <w:multiLevelType w:val="hybridMultilevel"/>
    <w:tmpl w:val="ED4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E6303"/>
    <w:multiLevelType w:val="hybridMultilevel"/>
    <w:tmpl w:val="25129038"/>
    <w:lvl w:ilvl="0" w:tplc="3726FD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2F4667"/>
    <w:multiLevelType w:val="hybridMultilevel"/>
    <w:tmpl w:val="28E2C696"/>
    <w:lvl w:ilvl="0" w:tplc="D4A415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2"/>
  </w:num>
  <w:num w:numId="11">
    <w:abstractNumId w:val="3"/>
  </w:num>
  <w:num w:numId="12">
    <w:abstractNumId w:val="11"/>
  </w:num>
  <w:num w:numId="13">
    <w:abstractNumId w:val="0"/>
  </w:num>
  <w:num w:numId="14">
    <w:abstractNumId w:val="16"/>
  </w:num>
  <w:num w:numId="15">
    <w:abstractNumId w:val="14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425"/>
    <w:rsid w:val="0003657A"/>
    <w:rsid w:val="0007668C"/>
    <w:rsid w:val="000A7084"/>
    <w:rsid w:val="000B4635"/>
    <w:rsid w:val="000D49C4"/>
    <w:rsid w:val="000F0A8A"/>
    <w:rsid w:val="0015748C"/>
    <w:rsid w:val="001653F2"/>
    <w:rsid w:val="001F0164"/>
    <w:rsid w:val="001F3424"/>
    <w:rsid w:val="0020737A"/>
    <w:rsid w:val="002276C1"/>
    <w:rsid w:val="0024395B"/>
    <w:rsid w:val="00254F50"/>
    <w:rsid w:val="00271F27"/>
    <w:rsid w:val="002B2A43"/>
    <w:rsid w:val="002B5EE1"/>
    <w:rsid w:val="002D0C8F"/>
    <w:rsid w:val="002E2306"/>
    <w:rsid w:val="002E4D36"/>
    <w:rsid w:val="00331A54"/>
    <w:rsid w:val="003754CB"/>
    <w:rsid w:val="00392480"/>
    <w:rsid w:val="003E34F2"/>
    <w:rsid w:val="003E5222"/>
    <w:rsid w:val="00402A72"/>
    <w:rsid w:val="0040352D"/>
    <w:rsid w:val="00465F0A"/>
    <w:rsid w:val="00474694"/>
    <w:rsid w:val="004945E7"/>
    <w:rsid w:val="004956C3"/>
    <w:rsid w:val="004F53A5"/>
    <w:rsid w:val="0059371B"/>
    <w:rsid w:val="00596508"/>
    <w:rsid w:val="005C1EA3"/>
    <w:rsid w:val="005C28EE"/>
    <w:rsid w:val="005E49E6"/>
    <w:rsid w:val="0064522B"/>
    <w:rsid w:val="006D5356"/>
    <w:rsid w:val="00731385"/>
    <w:rsid w:val="008072C6"/>
    <w:rsid w:val="0086531E"/>
    <w:rsid w:val="008E2929"/>
    <w:rsid w:val="0097344E"/>
    <w:rsid w:val="0097430E"/>
    <w:rsid w:val="009749C7"/>
    <w:rsid w:val="009A5F4B"/>
    <w:rsid w:val="009C2C5F"/>
    <w:rsid w:val="009C4B51"/>
    <w:rsid w:val="00A338FF"/>
    <w:rsid w:val="00AE6C19"/>
    <w:rsid w:val="00AF0CA1"/>
    <w:rsid w:val="00B00911"/>
    <w:rsid w:val="00B02059"/>
    <w:rsid w:val="00B20B22"/>
    <w:rsid w:val="00B3272D"/>
    <w:rsid w:val="00B76526"/>
    <w:rsid w:val="00B8520E"/>
    <w:rsid w:val="00BA1E68"/>
    <w:rsid w:val="00BB763A"/>
    <w:rsid w:val="00BC411E"/>
    <w:rsid w:val="00BE3B65"/>
    <w:rsid w:val="00C20877"/>
    <w:rsid w:val="00C53622"/>
    <w:rsid w:val="00CF031F"/>
    <w:rsid w:val="00D045C2"/>
    <w:rsid w:val="00D5699D"/>
    <w:rsid w:val="00D56A27"/>
    <w:rsid w:val="00D75193"/>
    <w:rsid w:val="00D848E6"/>
    <w:rsid w:val="00D958C5"/>
    <w:rsid w:val="00DA2E98"/>
    <w:rsid w:val="00DB46B5"/>
    <w:rsid w:val="00DD64DA"/>
    <w:rsid w:val="00DE4AE4"/>
    <w:rsid w:val="00E21E90"/>
    <w:rsid w:val="00E5213C"/>
    <w:rsid w:val="00E57425"/>
    <w:rsid w:val="00EE1958"/>
    <w:rsid w:val="00EE2A88"/>
    <w:rsid w:val="00EF6C38"/>
    <w:rsid w:val="00F7284D"/>
    <w:rsid w:val="00F73D98"/>
    <w:rsid w:val="00F8517A"/>
    <w:rsid w:val="00FB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A7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0B4635"/>
  </w:style>
  <w:style w:type="character" w:styleId="a6">
    <w:name w:val="Hyperlink"/>
    <w:uiPriority w:val="99"/>
    <w:unhideWhenUsed/>
    <w:rsid w:val="000B4635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0B4635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0B4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0B4635"/>
  </w:style>
  <w:style w:type="character" w:customStyle="1" w:styleId="20">
    <w:name w:val="Основной текст (2)"/>
    <w:uiPriority w:val="99"/>
    <w:rsid w:val="000B4635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styleId="a7">
    <w:name w:val="annotation reference"/>
    <w:uiPriority w:val="99"/>
    <w:semiHidden/>
    <w:unhideWhenUsed/>
    <w:rsid w:val="000B46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463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463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46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4635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B4635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0B463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0B463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0B463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0B4635"/>
    <w:rPr>
      <w:rFonts w:ascii="Calibri" w:eastAsia="Calibri" w:hAnsi="Calibri" w:cs="Times New Roman"/>
    </w:rPr>
  </w:style>
  <w:style w:type="paragraph" w:styleId="af1">
    <w:name w:val="Revision"/>
    <w:hidden/>
    <w:uiPriority w:val="99"/>
    <w:semiHidden/>
    <w:rsid w:val="000B463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CF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848E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54AD-2843-40C8-85CF-686AA99C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20371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Пользователь Windows</cp:lastModifiedBy>
  <cp:revision>48</cp:revision>
  <cp:lastPrinted>2019-01-09T06:07:00Z</cp:lastPrinted>
  <dcterms:created xsi:type="dcterms:W3CDTF">2018-11-06T11:54:00Z</dcterms:created>
  <dcterms:modified xsi:type="dcterms:W3CDTF">2019-01-09T06:07:00Z</dcterms:modified>
</cp:coreProperties>
</file>