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FE" w:rsidRDefault="00611C24" w:rsidP="00611C24">
      <w:pPr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 w:rsidRPr="00611C24">
        <w:rPr>
          <w:rFonts w:ascii="Times New Roman" w:hAnsi="Times New Roman"/>
          <w:b/>
          <w:color w:val="000000"/>
          <w:sz w:val="32"/>
          <w:szCs w:val="32"/>
          <w:lang w:eastAsia="en-US"/>
        </w:rPr>
        <w:drawing>
          <wp:inline distT="0" distB="0" distL="0" distR="0">
            <wp:extent cx="476250" cy="771525"/>
            <wp:effectExtent l="19050" t="0" r="0" b="0"/>
            <wp:docPr id="1" name="Рисунок 1" descr="gerb 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ine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C2" w:rsidRDefault="00B232C2" w:rsidP="00B232C2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B232C2" w:rsidRDefault="00B232C2" w:rsidP="00B232C2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B232C2" w:rsidRDefault="00B232C2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B232C2" w:rsidRDefault="00611C24" w:rsidP="00B232C2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7634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2.55pt;height:.05pt;z-index:251660288" o:connectortype="straight"/>
        </w:pict>
      </w:r>
      <w:r w:rsidRPr="007634CD">
        <w:pict>
          <v:shape id="_x0000_s1027" type="#_x0000_t32" style="position:absolute;left:0;text-align:left;margin-left:-1.95pt;margin-top:9.45pt;width:477.05pt;height:0;z-index:251661312" o:connectortype="straight" strokeweight="2pt"/>
        </w:pict>
      </w:r>
    </w:p>
    <w:p w:rsidR="00B232C2" w:rsidRPr="00611C24" w:rsidRDefault="00611C24" w:rsidP="00B232C2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15 ноября 2019 </w:t>
      </w:r>
      <w:r w:rsidR="00B232C2" w:rsidRPr="00611C24">
        <w:rPr>
          <w:rFonts w:ascii="Liberation Serif" w:hAnsi="Liberation Serif"/>
          <w:sz w:val="28"/>
          <w:szCs w:val="28"/>
        </w:rPr>
        <w:t xml:space="preserve">года </w:t>
      </w:r>
      <w:r w:rsidR="005F185B" w:rsidRPr="00611C24">
        <w:rPr>
          <w:rFonts w:ascii="Liberation Serif" w:hAnsi="Liberation Serif"/>
          <w:sz w:val="28"/>
          <w:szCs w:val="28"/>
        </w:rPr>
        <w:t xml:space="preserve">                                                               </w:t>
      </w:r>
      <w:r w:rsidR="00521E4C" w:rsidRPr="00611C24">
        <w:rPr>
          <w:rFonts w:ascii="Liberation Serif" w:hAnsi="Liberation Serif"/>
          <w:sz w:val="28"/>
          <w:szCs w:val="28"/>
        </w:rPr>
        <w:t xml:space="preserve">                          </w:t>
      </w:r>
      <w:r w:rsidR="00B232C2" w:rsidRPr="00611C24">
        <w:rPr>
          <w:rFonts w:ascii="Liberation Serif" w:hAnsi="Liberation Serif"/>
          <w:sz w:val="28"/>
          <w:szCs w:val="28"/>
        </w:rPr>
        <w:t>№</w:t>
      </w:r>
      <w:r w:rsidR="00856AC0" w:rsidRPr="00611C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878</w:t>
      </w:r>
    </w:p>
    <w:p w:rsidR="00B232C2" w:rsidRPr="00611C24" w:rsidRDefault="00B232C2" w:rsidP="005F185B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611C24">
        <w:rPr>
          <w:rFonts w:ascii="Liberation Serif" w:hAnsi="Liberation Serif"/>
          <w:sz w:val="28"/>
          <w:szCs w:val="28"/>
        </w:rPr>
        <w:t>п.г.т. Махнёво</w:t>
      </w:r>
    </w:p>
    <w:p w:rsidR="00B232C2" w:rsidRPr="00611C24" w:rsidRDefault="00B232C2" w:rsidP="00BA4BB0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611C24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О внесении изменений в постановление Администрации Махнёвского муниципального образования от 2</w:t>
      </w:r>
      <w:r w:rsidR="009D318C"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4.05.2018 года № 388</w:t>
      </w:r>
      <w:r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</w:p>
    <w:p w:rsidR="00611C24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«О</w:t>
      </w:r>
      <w:r w:rsidR="009D318C"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б утверждении правил определения начальной цены предмета аукциона на право заключения договоров аренды земельных участков и порядок определения размера начальной цены предмета аукциона на право заключения договоров аренды земельных участков</w:t>
      </w:r>
      <w:r w:rsidR="00611C24">
        <w:rPr>
          <w:rFonts w:ascii="Liberation Serif" w:hAnsi="Liberation Serif" w:cs="Times New Roman"/>
          <w:b/>
          <w:bCs/>
          <w:i/>
          <w:sz w:val="28"/>
          <w:szCs w:val="28"/>
        </w:rPr>
        <w:t>»</w:t>
      </w:r>
      <w:r w:rsidR="00A41846"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</w:t>
      </w:r>
    </w:p>
    <w:p w:rsidR="00BA4BB0" w:rsidRPr="00611C24" w:rsidRDefault="00A41846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(</w:t>
      </w:r>
      <w:r w:rsidR="009D318C"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с изменениями от 20.06.2018 № 453</w:t>
      </w:r>
      <w:r w:rsidR="004755B0" w:rsidRPr="00611C24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BA4BB0" w:rsidRPr="00611C24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611C24">
        <w:rPr>
          <w:rFonts w:ascii="Liberation Serif" w:hAnsi="Liberation Serif" w:cs="Times New Roman"/>
          <w:sz w:val="26"/>
          <w:szCs w:val="26"/>
        </w:rPr>
        <w:tab/>
      </w:r>
    </w:p>
    <w:p w:rsidR="00BA4BB0" w:rsidRPr="00611C24" w:rsidRDefault="004755B0" w:rsidP="00611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В </w:t>
      </w:r>
      <w:r w:rsidR="009D318C" w:rsidRPr="00611C24">
        <w:rPr>
          <w:rFonts w:ascii="Liberation Serif" w:hAnsi="Liberation Serif" w:cs="Times New Roman"/>
          <w:sz w:val="28"/>
          <w:szCs w:val="28"/>
        </w:rPr>
        <w:t xml:space="preserve">соответствии с Федеральным законом от 06 октября 2003 года </w:t>
      </w:r>
      <w:r w:rsidR="00611C24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9D318C" w:rsidRPr="00611C24">
        <w:rPr>
          <w:rFonts w:ascii="Liberation Serif" w:hAnsi="Liberation Serif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пунктом 14 статьи 39.11 Земельного кодекса Российской Федерации</w:t>
      </w:r>
      <w:r w:rsidR="006F0F2E" w:rsidRPr="00611C24">
        <w:rPr>
          <w:rFonts w:ascii="Liberation Serif" w:hAnsi="Liberation Serif" w:cs="Times New Roman"/>
          <w:sz w:val="28"/>
          <w:szCs w:val="28"/>
        </w:rPr>
        <w:t xml:space="preserve">, руководствуясь </w:t>
      </w:r>
      <w:r w:rsidR="00CB199B" w:rsidRPr="00611C24">
        <w:rPr>
          <w:rFonts w:ascii="Liberation Serif" w:hAnsi="Liberation Serif" w:cs="Times New Roman"/>
          <w:sz w:val="28"/>
          <w:szCs w:val="28"/>
        </w:rPr>
        <w:t>Уставом Махнёвского муниципального образования</w:t>
      </w:r>
    </w:p>
    <w:p w:rsidR="00BA4BB0" w:rsidRPr="00611C24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BA4BB0" w:rsidRPr="00611C24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611C24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0E144B" w:rsidRPr="00611C24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611C24" w:rsidRDefault="004755B0" w:rsidP="003129F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Внести в </w:t>
      </w:r>
      <w:r w:rsidR="00CB199B" w:rsidRPr="00611C24">
        <w:rPr>
          <w:rFonts w:ascii="Liberation Serif" w:hAnsi="Liberation Serif" w:cs="Times New Roman"/>
          <w:bCs/>
          <w:sz w:val="28"/>
          <w:szCs w:val="28"/>
        </w:rPr>
        <w:t xml:space="preserve">постановление Администрации Махнёвского </w:t>
      </w:r>
      <w:r w:rsidR="009D318C" w:rsidRPr="00611C24">
        <w:rPr>
          <w:rFonts w:ascii="Liberation Serif" w:hAnsi="Liberation Serif" w:cs="Times New Roman"/>
          <w:bCs/>
          <w:sz w:val="28"/>
          <w:szCs w:val="28"/>
        </w:rPr>
        <w:t xml:space="preserve">муниципального образования от 24.05.2018 года № 388 «Об утверждении правил определения начальной цены предмета аукциона на право заключения договоров аренды земельных участков и порядок определения размера начальной цены предмета аукциона на право заключения договоров аренды земельных участков»,  (с изменениями от 20.06.2018 № 45) </w:t>
      </w:r>
      <w:r w:rsidRPr="00611C24">
        <w:rPr>
          <w:rFonts w:ascii="Liberation Serif" w:hAnsi="Liberation Serif" w:cs="Times New Roman"/>
          <w:sz w:val="28"/>
          <w:szCs w:val="28"/>
        </w:rPr>
        <w:t xml:space="preserve">следующие изменения: </w:t>
      </w:r>
    </w:p>
    <w:p w:rsidR="003129FF" w:rsidRPr="00611C24" w:rsidRDefault="001F2054" w:rsidP="00927EEF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пункт 6 Порядка оп</w:t>
      </w:r>
      <w:r w:rsidR="0036454E" w:rsidRPr="00611C24">
        <w:rPr>
          <w:rFonts w:ascii="Liberation Serif" w:hAnsi="Liberation Serif" w:cs="Times New Roman"/>
          <w:sz w:val="28"/>
          <w:szCs w:val="28"/>
        </w:rPr>
        <w:t>р</w:t>
      </w:r>
      <w:r w:rsidRPr="00611C24">
        <w:rPr>
          <w:rFonts w:ascii="Liberation Serif" w:hAnsi="Liberation Serif" w:cs="Times New Roman"/>
          <w:sz w:val="28"/>
          <w:szCs w:val="28"/>
        </w:rPr>
        <w:t>е</w:t>
      </w:r>
      <w:r w:rsidR="0036454E" w:rsidRPr="00611C24">
        <w:rPr>
          <w:rFonts w:ascii="Liberation Serif" w:hAnsi="Liberation Serif" w:cs="Times New Roman"/>
          <w:sz w:val="28"/>
          <w:szCs w:val="28"/>
        </w:rPr>
        <w:t>деления</w:t>
      </w:r>
      <w:r w:rsidRPr="00611C24">
        <w:rPr>
          <w:rFonts w:ascii="Liberation Serif" w:hAnsi="Liberation Serif" w:cs="Times New Roman"/>
          <w:sz w:val="28"/>
          <w:szCs w:val="28"/>
        </w:rPr>
        <w:t xml:space="preserve"> размера начальной цены предмета аукциона на право заключения договора аренды земельных участков, рассчитываемой от кадастровой стоимости земельного участка </w:t>
      </w:r>
      <w:r w:rsidR="0036454E" w:rsidRPr="00611C24">
        <w:rPr>
          <w:rFonts w:ascii="Liberation Serif" w:hAnsi="Liberation Serif" w:cs="Times New Roman"/>
          <w:sz w:val="28"/>
          <w:szCs w:val="28"/>
        </w:rPr>
        <w:t xml:space="preserve"> </w:t>
      </w:r>
      <w:r w:rsidR="003129FF" w:rsidRPr="00611C24">
        <w:rPr>
          <w:rFonts w:ascii="Liberation Serif" w:hAnsi="Liberation Serif" w:cs="Times New Roman"/>
          <w:sz w:val="28"/>
          <w:szCs w:val="28"/>
        </w:rPr>
        <w:t xml:space="preserve">изложить в следующей редакции: </w:t>
      </w:r>
    </w:p>
    <w:p w:rsidR="003129FF" w:rsidRPr="00611C24" w:rsidRDefault="003129FF" w:rsidP="003129F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«6. Процент кадастровой стоимости земельного участка, применяемый при расчете начальной цены, для каждого вида разрешенного использования земельного участка составляет:  </w:t>
      </w:r>
    </w:p>
    <w:p w:rsidR="003129FF" w:rsidRPr="00611C24" w:rsidRDefault="003129FF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для индивидуального жилищного строительства – 2,5 %;</w:t>
      </w:r>
    </w:p>
    <w:p w:rsidR="003129FF" w:rsidRPr="00611C24" w:rsidRDefault="003129FF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для ведения личного подсобного хозяйства – 2,7 %;</w:t>
      </w:r>
    </w:p>
    <w:p w:rsidR="003129FF" w:rsidRPr="00611C24" w:rsidRDefault="003129FF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объект гаражного назначения – 2,9 %;</w:t>
      </w:r>
    </w:p>
    <w:p w:rsidR="003129FF" w:rsidRPr="00611C24" w:rsidRDefault="003129FF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обслуживание автотранспорта – 2,9%;</w:t>
      </w:r>
    </w:p>
    <w:p w:rsidR="00564DE5" w:rsidRPr="00611C24" w:rsidRDefault="00564DE5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предпринимательство – 4,1 %;</w:t>
      </w:r>
    </w:p>
    <w:p w:rsidR="00564DE5" w:rsidRPr="00611C24" w:rsidRDefault="00564DE5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объекты торговли (торговые центры, торгово-развлекательные центры (комплексы)) – 4,3 %;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lastRenderedPageBreak/>
        <w:t>рынка – 5%;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магазины – 6,5%;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рестораны, кафе, бары, закусочные – 5%;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отдых (рекреация) – 7,5%; 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производственная деятельность – 7%; 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склады и базы – 2,3%;</w:t>
      </w:r>
    </w:p>
    <w:p w:rsidR="00120C9A" w:rsidRPr="00611C24" w:rsidRDefault="00120C9A" w:rsidP="003129F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ведения садоводства, огородничества – 3,5%;</w:t>
      </w:r>
    </w:p>
    <w:p w:rsidR="00120C9A" w:rsidRPr="00611C24" w:rsidRDefault="00120C9A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аптека и оптика – 5%;</w:t>
      </w:r>
    </w:p>
    <w:p w:rsidR="000910E9" w:rsidRPr="00611C24" w:rsidRDefault="00120C9A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автозаправочные и автогазо</w:t>
      </w:r>
      <w:r w:rsidR="000910E9" w:rsidRPr="00611C24">
        <w:rPr>
          <w:rFonts w:ascii="Liberation Serif" w:hAnsi="Liberation Serif" w:cs="Times New Roman"/>
          <w:sz w:val="28"/>
          <w:szCs w:val="28"/>
        </w:rPr>
        <w:t>заправочны</w:t>
      </w:r>
      <w:r w:rsidR="003C2ACB" w:rsidRPr="00611C24">
        <w:rPr>
          <w:rFonts w:ascii="Liberation Serif" w:hAnsi="Liberation Serif" w:cs="Times New Roman"/>
          <w:sz w:val="28"/>
          <w:szCs w:val="28"/>
        </w:rPr>
        <w:t>ми</w:t>
      </w:r>
      <w:r w:rsidR="000910E9" w:rsidRPr="00611C24">
        <w:rPr>
          <w:rFonts w:ascii="Liberation Serif" w:hAnsi="Liberation Serif" w:cs="Times New Roman"/>
          <w:sz w:val="28"/>
          <w:szCs w:val="28"/>
        </w:rPr>
        <w:t xml:space="preserve"> станции – 6,7%;</w:t>
      </w:r>
    </w:p>
    <w:p w:rsidR="000910E9" w:rsidRPr="00611C24" w:rsidRDefault="000910E9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общественно-деловая застройка, административных, офисных – 7%;</w:t>
      </w:r>
    </w:p>
    <w:p w:rsidR="000910E9" w:rsidRPr="00611C24" w:rsidRDefault="000910E9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автостоянки – 7%;</w:t>
      </w:r>
    </w:p>
    <w:p w:rsidR="000910E9" w:rsidRPr="00611C24" w:rsidRDefault="000910E9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иных виды – 7 %;</w:t>
      </w:r>
    </w:p>
    <w:p w:rsidR="00275C6F" w:rsidRPr="00611C24" w:rsidRDefault="000910E9" w:rsidP="00120C9A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сельскохозяйственное использование – 1,5%.</w:t>
      </w:r>
      <w:r w:rsidR="00521E4C" w:rsidRPr="00611C24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755B0" w:rsidRPr="00611C24" w:rsidRDefault="004755B0" w:rsidP="00611C24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>Опубли</w:t>
      </w:r>
      <w:r w:rsidR="001827FC" w:rsidRPr="00611C24">
        <w:rPr>
          <w:rFonts w:ascii="Liberation Serif" w:hAnsi="Liberation Serif" w:cs="Times New Roman"/>
          <w:sz w:val="28"/>
          <w:szCs w:val="28"/>
        </w:rPr>
        <w:t>ковать настоящее постановление в</w:t>
      </w:r>
      <w:r w:rsidRPr="00611C24">
        <w:rPr>
          <w:rFonts w:ascii="Liberation Serif" w:hAnsi="Liberation Serif" w:cs="Times New Roman"/>
          <w:sz w:val="28"/>
          <w:szCs w:val="28"/>
        </w:rPr>
        <w:t xml:space="preserve"> газете «Алапаевская искра» и разместить на официальном сайте Махнёвского муниципального образования в сети </w:t>
      </w:r>
      <w:r w:rsidR="009D318C" w:rsidRPr="00611C24">
        <w:rPr>
          <w:rFonts w:ascii="Liberation Serif" w:hAnsi="Liberation Serif" w:cs="Times New Roman"/>
          <w:sz w:val="28"/>
          <w:szCs w:val="28"/>
        </w:rPr>
        <w:t>«</w:t>
      </w:r>
      <w:r w:rsidRPr="00611C24">
        <w:rPr>
          <w:rFonts w:ascii="Liberation Serif" w:hAnsi="Liberation Serif" w:cs="Times New Roman"/>
          <w:sz w:val="28"/>
          <w:szCs w:val="28"/>
        </w:rPr>
        <w:t>Интернет</w:t>
      </w:r>
      <w:r w:rsidR="009D318C" w:rsidRPr="00611C24">
        <w:rPr>
          <w:rFonts w:ascii="Liberation Serif" w:hAnsi="Liberation Serif" w:cs="Times New Roman"/>
          <w:sz w:val="28"/>
          <w:szCs w:val="28"/>
        </w:rPr>
        <w:t>»</w:t>
      </w:r>
      <w:r w:rsidRPr="00611C24">
        <w:rPr>
          <w:rFonts w:ascii="Liberation Serif" w:hAnsi="Liberation Serif" w:cs="Times New Roman"/>
          <w:sz w:val="28"/>
          <w:szCs w:val="28"/>
        </w:rPr>
        <w:t>.</w:t>
      </w:r>
    </w:p>
    <w:p w:rsidR="004755B0" w:rsidRPr="00611C24" w:rsidRDefault="004755B0" w:rsidP="008E0C53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709"/>
        <w:jc w:val="both"/>
        <w:rPr>
          <w:rFonts w:ascii="Liberation Serif" w:hAnsi="Liberation Serif"/>
          <w:spacing w:val="0"/>
          <w:sz w:val="28"/>
          <w:szCs w:val="28"/>
        </w:rPr>
      </w:pPr>
      <w:r w:rsidRPr="00611C24">
        <w:rPr>
          <w:rFonts w:ascii="Liberation Serif" w:hAnsi="Liberation Serif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BA4BB0" w:rsidRPr="00611C24" w:rsidRDefault="00BA4BB0" w:rsidP="001827FC">
      <w:pPr>
        <w:pStyle w:val="a7"/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5323D6" w:rsidRPr="00611C24" w:rsidRDefault="005323D6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DC1812" w:rsidRPr="00611C24" w:rsidRDefault="00DC1812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D56FA" w:rsidRPr="00611C24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Глава </w:t>
      </w:r>
      <w:r w:rsidR="00D0280A" w:rsidRPr="00611C24">
        <w:rPr>
          <w:rFonts w:ascii="Liberation Serif" w:hAnsi="Liberation Serif" w:cs="Times New Roman"/>
          <w:sz w:val="28"/>
          <w:szCs w:val="28"/>
        </w:rPr>
        <w:t xml:space="preserve">Махнёвского </w:t>
      </w:r>
    </w:p>
    <w:p w:rsidR="00BA4BB0" w:rsidRPr="00611C24" w:rsidRDefault="00D0280A" w:rsidP="009D56F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611C24">
        <w:rPr>
          <w:rFonts w:ascii="Liberation Serif" w:hAnsi="Liberation Serif" w:cs="Times New Roman"/>
          <w:sz w:val="28"/>
          <w:szCs w:val="28"/>
        </w:rPr>
        <w:t xml:space="preserve">муниципального образования                                                </w:t>
      </w:r>
      <w:r w:rsidR="00611C24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521E4C" w:rsidRPr="00611C24">
        <w:rPr>
          <w:rFonts w:ascii="Liberation Serif" w:hAnsi="Liberation Serif" w:cs="Times New Roman"/>
          <w:sz w:val="28"/>
          <w:szCs w:val="28"/>
        </w:rPr>
        <w:t xml:space="preserve"> </w:t>
      </w:r>
      <w:r w:rsidR="009D56FA" w:rsidRPr="00611C24">
        <w:rPr>
          <w:rFonts w:ascii="Liberation Serif" w:hAnsi="Liberation Serif" w:cs="Times New Roman"/>
          <w:sz w:val="28"/>
          <w:szCs w:val="28"/>
        </w:rPr>
        <w:t>А.В. Лызлов</w:t>
      </w:r>
    </w:p>
    <w:p w:rsidR="005323D6" w:rsidRPr="00611C24" w:rsidRDefault="003E5265" w:rsidP="005323D6">
      <w:pPr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611C24">
        <w:rPr>
          <w:rFonts w:ascii="Liberation Serif" w:hAnsi="Liberation Serif" w:cs="Times New Roman"/>
          <w:sz w:val="26"/>
          <w:szCs w:val="26"/>
        </w:rPr>
        <w:t xml:space="preserve">  </w:t>
      </w:r>
    </w:p>
    <w:p w:rsidR="00ED02CF" w:rsidRPr="00611C24" w:rsidRDefault="00ED02CF" w:rsidP="00E10774">
      <w:pPr>
        <w:spacing w:after="0" w:line="240" w:lineRule="auto"/>
        <w:rPr>
          <w:rFonts w:ascii="Liberation Serif" w:hAnsi="Liberation Serif" w:cs="Times New Roman"/>
        </w:rPr>
      </w:pPr>
    </w:p>
    <w:p w:rsidR="00521E4C" w:rsidRPr="00611C24" w:rsidRDefault="00521E4C" w:rsidP="004341CC">
      <w:pPr>
        <w:spacing w:after="0" w:line="240" w:lineRule="auto"/>
        <w:jc w:val="center"/>
        <w:rPr>
          <w:rFonts w:ascii="Liberation Serif" w:hAnsi="Liberation Serif" w:cs="Times New Roman"/>
        </w:rPr>
      </w:pPr>
    </w:p>
    <w:p w:rsidR="000C0D42" w:rsidRPr="00611C24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5F06CC" w:rsidRPr="00611C24" w:rsidRDefault="005F06CC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5F06CC" w:rsidRPr="00611C24" w:rsidSect="00611C24">
      <w:headerReference w:type="default" r:id="rId9"/>
      <w:pgSz w:w="11906" w:h="16838"/>
      <w:pgMar w:top="567" w:right="991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137" w:rsidRDefault="00654137" w:rsidP="000C0D42">
      <w:pPr>
        <w:spacing w:after="0" w:line="240" w:lineRule="auto"/>
      </w:pPr>
      <w:r>
        <w:separator/>
      </w:r>
    </w:p>
  </w:endnote>
  <w:endnote w:type="continuationSeparator" w:id="1">
    <w:p w:rsidR="00654137" w:rsidRDefault="00654137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137" w:rsidRDefault="00654137" w:rsidP="000C0D42">
      <w:pPr>
        <w:spacing w:after="0" w:line="240" w:lineRule="auto"/>
      </w:pPr>
      <w:r>
        <w:separator/>
      </w:r>
    </w:p>
  </w:footnote>
  <w:footnote w:type="continuationSeparator" w:id="1">
    <w:p w:rsidR="00654137" w:rsidRDefault="00654137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0573"/>
    </w:sdtPr>
    <w:sdtContent>
      <w:p w:rsidR="000C0D42" w:rsidRDefault="007634CD">
        <w:pPr>
          <w:pStyle w:val="aa"/>
          <w:jc w:val="center"/>
        </w:pPr>
        <w:fldSimple w:instr=" PAGE   \* MERGEFORMAT ">
          <w:r w:rsidR="00611C24">
            <w:rPr>
              <w:noProof/>
            </w:rPr>
            <w:t>2</w:t>
          </w:r>
        </w:fldSimple>
      </w:p>
    </w:sdtContent>
  </w:sdt>
  <w:p w:rsidR="000C0D42" w:rsidRDefault="000C0D4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0B864F1"/>
    <w:multiLevelType w:val="hybridMultilevel"/>
    <w:tmpl w:val="F1C49A26"/>
    <w:lvl w:ilvl="0" w:tplc="321CA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80A"/>
    <w:rsid w:val="00005F43"/>
    <w:rsid w:val="0003016A"/>
    <w:rsid w:val="0005532C"/>
    <w:rsid w:val="00071A31"/>
    <w:rsid w:val="000910E9"/>
    <w:rsid w:val="000A15C2"/>
    <w:rsid w:val="000C0D42"/>
    <w:rsid w:val="000C2876"/>
    <w:rsid w:val="000E144B"/>
    <w:rsid w:val="00110FAC"/>
    <w:rsid w:val="00113C8C"/>
    <w:rsid w:val="00120328"/>
    <w:rsid w:val="00120C9A"/>
    <w:rsid w:val="00123C4D"/>
    <w:rsid w:val="0013152B"/>
    <w:rsid w:val="00133AE4"/>
    <w:rsid w:val="00167EFE"/>
    <w:rsid w:val="001827FC"/>
    <w:rsid w:val="00191684"/>
    <w:rsid w:val="001B4455"/>
    <w:rsid w:val="001C149D"/>
    <w:rsid w:val="001F2054"/>
    <w:rsid w:val="001F3524"/>
    <w:rsid w:val="00275C6F"/>
    <w:rsid w:val="00297DAF"/>
    <w:rsid w:val="002B2FEF"/>
    <w:rsid w:val="002C7FD3"/>
    <w:rsid w:val="002E0C04"/>
    <w:rsid w:val="002F1005"/>
    <w:rsid w:val="00303980"/>
    <w:rsid w:val="003129FF"/>
    <w:rsid w:val="003445CA"/>
    <w:rsid w:val="003514D0"/>
    <w:rsid w:val="0035184D"/>
    <w:rsid w:val="00362FA0"/>
    <w:rsid w:val="0036454E"/>
    <w:rsid w:val="003956ED"/>
    <w:rsid w:val="003C2ACB"/>
    <w:rsid w:val="003E5265"/>
    <w:rsid w:val="00430ACF"/>
    <w:rsid w:val="00430EAF"/>
    <w:rsid w:val="004341CC"/>
    <w:rsid w:val="0044058B"/>
    <w:rsid w:val="004541FB"/>
    <w:rsid w:val="00460B95"/>
    <w:rsid w:val="0047044B"/>
    <w:rsid w:val="004755B0"/>
    <w:rsid w:val="004939D6"/>
    <w:rsid w:val="0050452A"/>
    <w:rsid w:val="00507DA7"/>
    <w:rsid w:val="00511A69"/>
    <w:rsid w:val="00521E4C"/>
    <w:rsid w:val="005323D6"/>
    <w:rsid w:val="00556004"/>
    <w:rsid w:val="00564DE5"/>
    <w:rsid w:val="00591613"/>
    <w:rsid w:val="005926F2"/>
    <w:rsid w:val="005B0F82"/>
    <w:rsid w:val="005B2CA3"/>
    <w:rsid w:val="005D4FF5"/>
    <w:rsid w:val="005F06CC"/>
    <w:rsid w:val="005F185B"/>
    <w:rsid w:val="005F43E8"/>
    <w:rsid w:val="00611C24"/>
    <w:rsid w:val="00625738"/>
    <w:rsid w:val="00654137"/>
    <w:rsid w:val="006B2AAE"/>
    <w:rsid w:val="006D721D"/>
    <w:rsid w:val="006D7EFB"/>
    <w:rsid w:val="006F0F2E"/>
    <w:rsid w:val="00724F31"/>
    <w:rsid w:val="007304A1"/>
    <w:rsid w:val="00743E28"/>
    <w:rsid w:val="00743E70"/>
    <w:rsid w:val="007470E4"/>
    <w:rsid w:val="007634CD"/>
    <w:rsid w:val="007754F9"/>
    <w:rsid w:val="00812149"/>
    <w:rsid w:val="00856AC0"/>
    <w:rsid w:val="00872D5E"/>
    <w:rsid w:val="00891822"/>
    <w:rsid w:val="00896C81"/>
    <w:rsid w:val="008A24C1"/>
    <w:rsid w:val="008E0C53"/>
    <w:rsid w:val="00906343"/>
    <w:rsid w:val="00927EEF"/>
    <w:rsid w:val="00964118"/>
    <w:rsid w:val="00985D6D"/>
    <w:rsid w:val="00993DDB"/>
    <w:rsid w:val="009C1B8F"/>
    <w:rsid w:val="009D318C"/>
    <w:rsid w:val="009D56FA"/>
    <w:rsid w:val="009F5E56"/>
    <w:rsid w:val="00A41846"/>
    <w:rsid w:val="00A7261F"/>
    <w:rsid w:val="00A825A8"/>
    <w:rsid w:val="00AB50ED"/>
    <w:rsid w:val="00B103B2"/>
    <w:rsid w:val="00B232C2"/>
    <w:rsid w:val="00B36412"/>
    <w:rsid w:val="00B46BB9"/>
    <w:rsid w:val="00B772B5"/>
    <w:rsid w:val="00B949EB"/>
    <w:rsid w:val="00BA4BB0"/>
    <w:rsid w:val="00BB2BE3"/>
    <w:rsid w:val="00BF4080"/>
    <w:rsid w:val="00C331BF"/>
    <w:rsid w:val="00C51BA2"/>
    <w:rsid w:val="00C537C0"/>
    <w:rsid w:val="00C5627A"/>
    <w:rsid w:val="00C63328"/>
    <w:rsid w:val="00C86BA8"/>
    <w:rsid w:val="00CA05D8"/>
    <w:rsid w:val="00CB199B"/>
    <w:rsid w:val="00CB353B"/>
    <w:rsid w:val="00CD30C9"/>
    <w:rsid w:val="00CD3483"/>
    <w:rsid w:val="00CE57F6"/>
    <w:rsid w:val="00CE7843"/>
    <w:rsid w:val="00CF38F4"/>
    <w:rsid w:val="00D00B5E"/>
    <w:rsid w:val="00D026D7"/>
    <w:rsid w:val="00D0280A"/>
    <w:rsid w:val="00D16DC9"/>
    <w:rsid w:val="00D46DEA"/>
    <w:rsid w:val="00DA55EB"/>
    <w:rsid w:val="00DC1812"/>
    <w:rsid w:val="00DD6354"/>
    <w:rsid w:val="00DF54B2"/>
    <w:rsid w:val="00DF6522"/>
    <w:rsid w:val="00E012E2"/>
    <w:rsid w:val="00E10774"/>
    <w:rsid w:val="00E2051F"/>
    <w:rsid w:val="00E715C7"/>
    <w:rsid w:val="00E762A7"/>
    <w:rsid w:val="00E824CE"/>
    <w:rsid w:val="00EA26E6"/>
    <w:rsid w:val="00ED02CF"/>
    <w:rsid w:val="00ED1608"/>
    <w:rsid w:val="00EE45D0"/>
    <w:rsid w:val="00EF0858"/>
    <w:rsid w:val="00F31FA9"/>
    <w:rsid w:val="00F44E5B"/>
    <w:rsid w:val="00F95B8D"/>
    <w:rsid w:val="00FA2F6E"/>
    <w:rsid w:val="00FA67AD"/>
    <w:rsid w:val="00FA764F"/>
    <w:rsid w:val="00FC2E21"/>
    <w:rsid w:val="00FC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6F1B-0EE7-4AF4-9F73-923C823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Пользователь Windows</cp:lastModifiedBy>
  <cp:revision>88</cp:revision>
  <cp:lastPrinted>2019-11-18T05:42:00Z</cp:lastPrinted>
  <dcterms:created xsi:type="dcterms:W3CDTF">2013-08-02T09:48:00Z</dcterms:created>
  <dcterms:modified xsi:type="dcterms:W3CDTF">2019-11-18T05:45:00Z</dcterms:modified>
</cp:coreProperties>
</file>