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6DD4" w14:textId="77777777" w:rsidR="00182037" w:rsidRPr="00182037" w:rsidRDefault="00182037" w:rsidP="0018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6B33FDE" w14:textId="77777777" w:rsidR="00182037" w:rsidRPr="00182037" w:rsidRDefault="00182037" w:rsidP="0018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ТУНДРИНО</w:t>
      </w:r>
    </w:p>
    <w:p w14:paraId="55A63064" w14:textId="77777777" w:rsidR="00182037" w:rsidRPr="00182037" w:rsidRDefault="00182037" w:rsidP="0018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14:paraId="639B5932" w14:textId="77777777" w:rsidR="00182037" w:rsidRPr="00182037" w:rsidRDefault="00182037" w:rsidP="0018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Мансийского автономного округа – Югры</w:t>
      </w:r>
    </w:p>
    <w:p w14:paraId="59B9D071" w14:textId="77777777" w:rsidR="00182037" w:rsidRPr="00182037" w:rsidRDefault="00182037" w:rsidP="0018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E73DD" w14:textId="77777777" w:rsidR="00182037" w:rsidRPr="00182037" w:rsidRDefault="00182037" w:rsidP="0018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62FC5F2" w14:textId="77777777" w:rsidR="00182037" w:rsidRPr="00182037" w:rsidRDefault="00182037" w:rsidP="00182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99487" w14:textId="77777777" w:rsidR="00182037" w:rsidRPr="00182037" w:rsidRDefault="00182037" w:rsidP="0018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3E10D" w14:textId="1B814FD9" w:rsidR="00182037" w:rsidRPr="00182037" w:rsidRDefault="00182037" w:rsidP="00182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1D8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                                                            </w:t>
      </w:r>
      <w:r w:rsidR="00D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D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</w:t>
      </w:r>
    </w:p>
    <w:p w14:paraId="65ED79AD" w14:textId="77777777" w:rsidR="00182037" w:rsidRPr="00182037" w:rsidRDefault="00182037" w:rsidP="00182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Высокий Мыс</w:t>
      </w:r>
    </w:p>
    <w:p w14:paraId="65E8B069" w14:textId="0AA17ADA" w:rsidR="00EB3D42" w:rsidRPr="00182037" w:rsidRDefault="00EB3D42" w:rsidP="00182037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182037" w14:paraId="47BCBB58" w14:textId="77777777" w:rsidTr="003C6D29">
        <w:trPr>
          <w:trHeight w:val="251"/>
        </w:trPr>
        <w:tc>
          <w:tcPr>
            <w:tcW w:w="4395" w:type="dxa"/>
          </w:tcPr>
          <w:p w14:paraId="2AC4A468" w14:textId="41408C78" w:rsidR="00EB3D42" w:rsidRPr="00182037" w:rsidRDefault="00B403BB" w:rsidP="00C3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определения части территории </w:t>
            </w:r>
            <w:r w:rsidR="001820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Тундрино</w:t>
            </w:r>
            <w:r w:rsidRPr="001820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на которой могут реализовываться инициативные проекты</w:t>
            </w:r>
          </w:p>
        </w:tc>
        <w:tc>
          <w:tcPr>
            <w:tcW w:w="5237" w:type="dxa"/>
          </w:tcPr>
          <w:p w14:paraId="54E3F1B6" w14:textId="77777777" w:rsidR="00EB3D42" w:rsidRPr="00182037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E6BEBD9" w14:textId="77777777" w:rsidR="00753BB7" w:rsidRPr="00C37565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3A53E" w14:textId="3AD1736F" w:rsidR="00B403BB" w:rsidRPr="00B403BB" w:rsidRDefault="00B403BB" w:rsidP="00B4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18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Тундрино</w:t>
      </w:r>
    </w:p>
    <w:p w14:paraId="27272B51" w14:textId="77777777" w:rsidR="00B403BB" w:rsidRPr="00B403BB" w:rsidRDefault="00B403BB" w:rsidP="00B4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59C91" w14:textId="6CF50440" w:rsidR="00B403BB" w:rsidRPr="00B403BB" w:rsidRDefault="00182037" w:rsidP="00B403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bookmarkStart w:id="0" w:name="_Hlk5115965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Тундрино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B403BB" w:rsidRPr="00B4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6442DDB" w14:textId="77777777" w:rsidR="00B403BB" w:rsidRPr="00B403BB" w:rsidRDefault="00B403BB" w:rsidP="00B4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019D3" w14:textId="64BF5AC1" w:rsidR="00B403BB" w:rsidRPr="00B403BB" w:rsidRDefault="00B403BB" w:rsidP="00B4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определения части территории </w:t>
      </w:r>
      <w:r w:rsidR="00182037" w:rsidRPr="0018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Тундрино</w:t>
      </w:r>
      <w:r w:rsidRPr="00B4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проекты, согласно приложению.</w:t>
      </w:r>
    </w:p>
    <w:p w14:paraId="790BA9BC" w14:textId="3608E940" w:rsidR="00753BB7" w:rsidRPr="00753BB7" w:rsidRDefault="00B403BB" w:rsidP="00B4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Решение вступает в силу после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</w:t>
      </w:r>
      <w:r w:rsidRPr="00B4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родования, но не ранее 01 января 2021 года.</w:t>
      </w:r>
    </w:p>
    <w:p w14:paraId="4F7B9BB0" w14:textId="4AE0EAEF" w:rsidR="00033E37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A1A805" w14:textId="77777777" w:rsidR="00DD1D8A" w:rsidRDefault="00DD1D8A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09BA8" w14:textId="77777777" w:rsidR="00B403BB" w:rsidRPr="00182037" w:rsidRDefault="00B403BB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0FAC0A" w14:textId="67C440B2" w:rsidR="0069392E" w:rsidRPr="00182037" w:rsidRDefault="00182037" w:rsidP="0018203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Тундрин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                                       В.В. Самсонов</w:t>
      </w:r>
    </w:p>
    <w:p w14:paraId="6E2A919D" w14:textId="722132A9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EA17CB2" w14:textId="1439A9E2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03370844" w14:textId="7144BEEA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55D0946" w14:textId="0D39B35A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79A22CFA" w14:textId="5DA4763E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09591972" w14:textId="3A31D3A0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24907738" w14:textId="553A6DDE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3D95C546" w14:textId="35BDF049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52B802E6" w14:textId="78541E59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4E1D32A5" w14:textId="512CB696" w:rsidR="00182037" w:rsidRPr="00182037" w:rsidRDefault="00182037" w:rsidP="00182037">
      <w:pPr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3B657FBE" w14:textId="0EE91558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0"/>
          <w:lang w:eastAsia="ru-RU"/>
        </w:rPr>
        <w:tab/>
      </w:r>
    </w:p>
    <w:p w14:paraId="1EE48353" w14:textId="3F8EBD07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1F68005" w14:textId="489A2EC9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5E01AF3B" w14:textId="01AC5EF4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4CC35510" w14:textId="7CA316E9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17B2E028" w14:textId="444E2D95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063778CF" w14:textId="19226236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571E7042" w14:textId="77777777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46E5F38E" w14:textId="7EBD7037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4486E1D2" w14:textId="0592083D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4E52C28F" w14:textId="57FEBCD8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29F7C97" w14:textId="1B7B89B2" w:rsidR="00182037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1022CB9F" w14:textId="77777777" w:rsidR="00182037" w:rsidRPr="00182037" w:rsidRDefault="00182037" w:rsidP="00DD1D8A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14:paraId="299A28FB" w14:textId="77777777" w:rsidR="00182037" w:rsidRDefault="00182037" w:rsidP="00DD1D8A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</w:t>
      </w:r>
    </w:p>
    <w:p w14:paraId="21EA3DD9" w14:textId="1E25C242" w:rsidR="00182037" w:rsidRPr="00182037" w:rsidRDefault="00182037" w:rsidP="00DD1D8A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Тундрино</w:t>
      </w:r>
    </w:p>
    <w:p w14:paraId="32537251" w14:textId="0C017DC0" w:rsidR="00182037" w:rsidRPr="00182037" w:rsidRDefault="00182037" w:rsidP="00DD1D8A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D1D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820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1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182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</w:t>
      </w:r>
      <w:r w:rsidR="00DD1D8A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556804" w14:textId="77777777" w:rsidR="00182037" w:rsidRPr="00182037" w:rsidRDefault="00182037" w:rsidP="0018203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BF82C" w14:textId="77777777" w:rsidR="00182037" w:rsidRPr="00182037" w:rsidRDefault="00182037" w:rsidP="00182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124269CD" w14:textId="77777777" w:rsidR="00182037" w:rsidRDefault="00182037" w:rsidP="00182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части территории сельского поселения Тундрино, на которой </w:t>
      </w:r>
    </w:p>
    <w:p w14:paraId="156262E8" w14:textId="2CC164BD" w:rsidR="00182037" w:rsidRPr="00182037" w:rsidRDefault="00182037" w:rsidP="001820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реализовываться инициативные проекты </w:t>
      </w:r>
    </w:p>
    <w:p w14:paraId="7A791C05" w14:textId="77777777" w:rsidR="00182037" w:rsidRPr="00182037" w:rsidRDefault="00182037" w:rsidP="001820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4DF6F" w14:textId="77777777" w:rsidR="00182037" w:rsidRPr="00182037" w:rsidRDefault="00182037" w:rsidP="001820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14:paraId="6E6C634A" w14:textId="77777777" w:rsidR="00182037" w:rsidRPr="00182037" w:rsidRDefault="00182037" w:rsidP="001820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9F00A" w14:textId="23366B76" w:rsidR="00182037" w:rsidRPr="00182037" w:rsidRDefault="00182037" w:rsidP="001820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1. Настоящий </w:t>
      </w:r>
      <w:r w:rsidRPr="001820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182037">
        <w:rPr>
          <w:rFonts w:ascii="Times New Roman" w:eastAsia="Calibri" w:hAnsi="Times New Roman" w:cs="Times New Roman"/>
          <w:sz w:val="28"/>
          <w:szCs w:val="28"/>
        </w:rPr>
        <w:t>определения части территории сельского поселения Тундрино, на которой могут реализовываться инициативные проекты (далее - Порядок), устанавливает процедуру определения части территории сельского поселения Тундрино, на которой могут реализовываться инициативные проекты, в целях учёта мнения всех заинтересованных лиц.</w:t>
      </w:r>
    </w:p>
    <w:p w14:paraId="16EA87AD" w14:textId="77777777" w:rsidR="00182037" w:rsidRPr="00182037" w:rsidRDefault="00182037" w:rsidP="001820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14:paraId="3E63BBBC" w14:textId="7F0A7473" w:rsidR="00182037" w:rsidRPr="00182037" w:rsidRDefault="00182037" w:rsidP="001820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отбора в </w:t>
      </w:r>
      <w:r w:rsidR="007C0C69" w:rsidRPr="007C0C69">
        <w:rPr>
          <w:rFonts w:ascii="Times New Roman" w:eastAsia="Calibri" w:hAnsi="Times New Roman" w:cs="Times New Roman"/>
          <w:sz w:val="28"/>
          <w:szCs w:val="28"/>
        </w:rPr>
        <w:t>сельском поселении Тундрино</w:t>
      </w:r>
      <w:r w:rsidRPr="007C0C69">
        <w:rPr>
          <w:rFonts w:ascii="Times New Roman" w:eastAsia="Calibri" w:hAnsi="Times New Roman" w:cs="Times New Roman"/>
          <w:sz w:val="28"/>
          <w:szCs w:val="28"/>
        </w:rPr>
        <w:t>,</w:t>
      </w:r>
      <w:r w:rsidR="007C0C69">
        <w:rPr>
          <w:rFonts w:ascii="Times New Roman" w:eastAsia="Calibri" w:hAnsi="Times New Roman" w:cs="Times New Roman"/>
          <w:sz w:val="28"/>
          <w:szCs w:val="28"/>
        </w:rPr>
        <w:t xml:space="preserve"> утвержденным решением Совета депутатов 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C69" w:rsidRPr="007C0C69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Тундрино </w:t>
      </w:r>
      <w:r w:rsidRPr="007C0C69">
        <w:rPr>
          <w:rFonts w:ascii="Times New Roman" w:eastAsia="Calibri" w:hAnsi="Times New Roman" w:cs="Times New Roman"/>
          <w:sz w:val="28"/>
          <w:szCs w:val="28"/>
        </w:rPr>
        <w:t>инициаторами проектов в целях реализации на части территории сельского поселения Тундрино мероприятий, имеющих приоритетное значение для жителей сельского поселения Тундрино по решению</w:t>
      </w: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 вопросов местного значения сельского поселения или иных вопросов, право решения которых предоставлено органам местного самоуправления сельского поселения Тундрино;</w:t>
      </w:r>
    </w:p>
    <w:p w14:paraId="1325E481" w14:textId="3EB40C38" w:rsidR="00182037" w:rsidRPr="00182037" w:rsidRDefault="00182037" w:rsidP="001820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</w:t>
      </w:r>
      <w:r w:rsidRPr="00182037">
        <w:rPr>
          <w:rFonts w:ascii="Times New Roman" w:eastAsia="Calibri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 w:rsidRPr="007C0C69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7C0C69">
        <w:rPr>
          <w:rFonts w:ascii="Times New Roman" w:eastAsia="Calibri" w:hAnsi="Times New Roman" w:cs="Times New Roman"/>
          <w:sz w:val="28"/>
          <w:szCs w:val="28"/>
        </w:rPr>
        <w:t>м</w:t>
      </w:r>
      <w:r w:rsidR="007C0C69" w:rsidRPr="007C0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C69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7C0C69" w:rsidRPr="007C0C69">
        <w:rPr>
          <w:rFonts w:ascii="Times New Roman" w:eastAsia="Calibri" w:hAnsi="Times New Roman" w:cs="Times New Roman"/>
          <w:sz w:val="28"/>
          <w:szCs w:val="28"/>
        </w:rPr>
        <w:t>и</w:t>
      </w:r>
      <w:r w:rsidRPr="00947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2037">
        <w:rPr>
          <w:rFonts w:ascii="Times New Roman" w:eastAsia="Calibri" w:hAnsi="Times New Roman" w:cs="Times New Roman"/>
          <w:sz w:val="28"/>
          <w:szCs w:val="28"/>
        </w:rPr>
        <w:t>Тундрино;</w:t>
      </w:r>
    </w:p>
    <w:p w14:paraId="2FBBEE19" w14:textId="3F106727" w:rsidR="00182037" w:rsidRPr="00182037" w:rsidRDefault="00182037" w:rsidP="0018203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ответственный специалист</w:t>
      </w: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Тундрино, ответственный за организацию работы по рассмотрению инициативных проектов, а также проведению их конкурсного отбора в сельско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 Тундрино.</w:t>
      </w:r>
    </w:p>
    <w:p w14:paraId="57AA08A0" w14:textId="77777777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119D045" w14:textId="765A97B5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Раздел 2. Определение части территории сельского поселения Тундрино, на которой могут реализовываться инициативные проекты</w:t>
      </w:r>
    </w:p>
    <w:p w14:paraId="4657C15B" w14:textId="77777777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A1952E" w14:textId="6CDF3D6A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1. Часть территории сельского поселения Тундрино, на которой может реализовываться инициативный проект или несколько инициативных проектов, устанавливается постановлением главы сельского поселения Тундрино.</w:t>
      </w:r>
      <w:r w:rsidRPr="00182037">
        <w:rPr>
          <w:rFonts w:ascii="Times New Roman" w:eastAsia="Calibri" w:hAnsi="Times New Roman" w:cs="Times New Roman"/>
          <w:sz w:val="28"/>
          <w:szCs w:val="28"/>
        </w:rPr>
        <w:tab/>
      </w:r>
    </w:p>
    <w:p w14:paraId="64E4C65F" w14:textId="78EF2C92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2. Для определения части территории сельского поселения Тундрино, на которой может реализовываться инициативный проект, инициатором проекта в администрацию сельского поселения Тундрино направляется информация об </w:t>
      </w:r>
      <w:r w:rsidRPr="001820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BA6C34" w:rsidRPr="00BA6C34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BA6C34">
        <w:rPr>
          <w:rFonts w:ascii="Times New Roman" w:eastAsia="Calibri" w:hAnsi="Times New Roman" w:cs="Times New Roman"/>
          <w:sz w:val="28"/>
          <w:szCs w:val="28"/>
        </w:rPr>
        <w:t>м</w:t>
      </w:r>
      <w:r w:rsidR="00BA6C34" w:rsidRPr="00BA6C3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BA6C34">
        <w:rPr>
          <w:rFonts w:ascii="Times New Roman" w:eastAsia="Calibri" w:hAnsi="Times New Roman" w:cs="Times New Roman"/>
          <w:sz w:val="28"/>
          <w:szCs w:val="28"/>
        </w:rPr>
        <w:t>и</w:t>
      </w:r>
      <w:r w:rsidR="00BA6C34" w:rsidRPr="00BA6C34">
        <w:rPr>
          <w:rFonts w:ascii="Times New Roman" w:eastAsia="Calibri" w:hAnsi="Times New Roman" w:cs="Times New Roman"/>
          <w:sz w:val="28"/>
          <w:szCs w:val="28"/>
        </w:rPr>
        <w:t xml:space="preserve"> Тундрино</w:t>
      </w: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9B2159" w14:textId="77777777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3. Информация об инициативном проекте включает в себя:</w:t>
      </w:r>
    </w:p>
    <w:p w14:paraId="555B3051" w14:textId="77777777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1) наименование инициативного проекта;</w:t>
      </w:r>
    </w:p>
    <w:p w14:paraId="26597D3A" w14:textId="1C459EFB" w:rsidR="00182037" w:rsidRPr="00182037" w:rsidRDefault="00182037" w:rsidP="00182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вопросы местного значения, полномочия по решению вопросов местного значения </w:t>
      </w:r>
      <w:r w:rsidR="00947CD8" w:rsidRPr="007C0C6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или иных вопросов, право решения которых предоставлено органам местного самоуправления </w:t>
      </w:r>
      <w:r w:rsidR="00BA6C34" w:rsidRPr="00BA6C34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182037">
        <w:rPr>
          <w:rFonts w:ascii="Times New Roman" w:eastAsia="Calibri" w:hAnsi="Times New Roman" w:cs="Times New Roman"/>
          <w:sz w:val="28"/>
          <w:szCs w:val="28"/>
        </w:rPr>
        <w:t>, на исполнение которых направлен инициативный проект;</w:t>
      </w:r>
    </w:p>
    <w:p w14:paraId="5225DFD4" w14:textId="77777777" w:rsidR="00182037" w:rsidRPr="00182037" w:rsidRDefault="00182037" w:rsidP="001820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14:paraId="1208A5FB" w14:textId="40E79422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 xml:space="preserve">4) сведения о предполагаемой части территории </w:t>
      </w:r>
      <w:r w:rsidR="00BA6C34" w:rsidRPr="00BA6C34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182037">
        <w:rPr>
          <w:rFonts w:ascii="Times New Roman" w:eastAsia="Calibri" w:hAnsi="Times New Roman" w:cs="Times New Roman"/>
          <w:sz w:val="28"/>
          <w:szCs w:val="28"/>
        </w:rPr>
        <w:t>, на которой могут реализовываться инициативные проекты;</w:t>
      </w:r>
    </w:p>
    <w:p w14:paraId="70D4391D" w14:textId="77777777" w:rsidR="00182037" w:rsidRPr="00182037" w:rsidRDefault="00182037" w:rsidP="00182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037">
        <w:rPr>
          <w:rFonts w:ascii="Times New Roman" w:eastAsia="Calibri" w:hAnsi="Times New Roman" w:cs="Times New Roman"/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4FB1B807" w14:textId="0BE3EECF" w:rsidR="00182037" w:rsidRPr="007C0C69" w:rsidRDefault="00182037" w:rsidP="00AF6C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A6C34" w:rsidRPr="007C0C69">
        <w:rPr>
          <w:rFonts w:ascii="Times New Roman" w:eastAsia="Calibri" w:hAnsi="Times New Roman" w:cs="Times New Roman"/>
          <w:sz w:val="28"/>
          <w:szCs w:val="28"/>
        </w:rPr>
        <w:t>Ответственный специалист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течение двух рабочих дней со дня внесения в администрацию </w:t>
      </w:r>
      <w:r w:rsidR="00BA6C34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сельского поселения Тундрино </w:t>
      </w:r>
      <w:r w:rsidRPr="007C0C69">
        <w:rPr>
          <w:rFonts w:ascii="Times New Roman" w:eastAsia="Calibri" w:hAnsi="Times New Roman" w:cs="Times New Roman"/>
          <w:sz w:val="28"/>
          <w:szCs w:val="28"/>
        </w:rPr>
        <w:t>инф</w:t>
      </w:r>
      <w:r w:rsidR="00AA0E11" w:rsidRPr="007C0C69">
        <w:rPr>
          <w:rFonts w:ascii="Times New Roman" w:eastAsia="Calibri" w:hAnsi="Times New Roman" w:cs="Times New Roman"/>
          <w:sz w:val="28"/>
          <w:szCs w:val="28"/>
        </w:rPr>
        <w:t>ормации об инициативном проекте</w:t>
      </w:r>
      <w:r w:rsidR="00D821A0" w:rsidRPr="007C0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направляет её </w:t>
      </w:r>
      <w:r w:rsidR="00D821A0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>специалистам администрации сельского поселения Тундрино</w:t>
      </w:r>
      <w:r w:rsidR="00AF6C91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6A64C5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AF797D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>исполняющих соответствующие функции</w:t>
      </w:r>
      <w:r w:rsidR="006A64C5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AF6C91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для подготовки</w:t>
      </w:r>
      <w:r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AF6C91"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рекомендаций </w:t>
      </w:r>
      <w:r w:rsidRPr="007C0C69">
        <w:rPr>
          <w:rFonts w:ascii="Times New Roman" w:eastAsia="Times New Roman" w:hAnsi="Times New Roman" w:cs="Courier New"/>
          <w:sz w:val="28"/>
          <w:szCs w:val="28"/>
          <w:lang w:eastAsia="ru-RU"/>
        </w:rPr>
        <w:t>о предполагаемой территории, на которой возможно и целесообразно реализовывать инициативный проект</w:t>
      </w:r>
      <w:r w:rsidRPr="007C0C6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6AFAF7" w14:textId="14B5C216" w:rsidR="004E0808" w:rsidRPr="007C0C69" w:rsidRDefault="00287090" w:rsidP="002870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82037" w:rsidRPr="007C0C69">
        <w:rPr>
          <w:rFonts w:ascii="Times New Roman" w:eastAsia="Calibri" w:hAnsi="Times New Roman" w:cs="Times New Roman"/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</w:t>
      </w:r>
      <w:r w:rsidRPr="007C0C69">
        <w:rPr>
          <w:rFonts w:ascii="Times New Roman" w:eastAsia="Calibri" w:hAnsi="Times New Roman" w:cs="Times New Roman"/>
          <w:sz w:val="28"/>
          <w:szCs w:val="28"/>
        </w:rPr>
        <w:t>спец</w:t>
      </w:r>
      <w:r w:rsidR="006A64C5" w:rsidRPr="007C0C69">
        <w:rPr>
          <w:rFonts w:ascii="Times New Roman" w:eastAsia="Calibri" w:hAnsi="Times New Roman" w:cs="Times New Roman"/>
          <w:sz w:val="28"/>
          <w:szCs w:val="28"/>
        </w:rPr>
        <w:t>иалистам администрации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4C5" w:rsidRPr="007C0C69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7C0C69">
        <w:rPr>
          <w:rFonts w:ascii="Times New Roman" w:eastAsia="Calibri" w:hAnsi="Times New Roman" w:cs="Times New Roman"/>
          <w:sz w:val="28"/>
          <w:szCs w:val="28"/>
        </w:rPr>
        <w:t>поселения Тундрино.</w:t>
      </w:r>
    </w:p>
    <w:p w14:paraId="1209009C" w14:textId="76AAFE96" w:rsidR="00182037" w:rsidRPr="007C0C69" w:rsidRDefault="00182037" w:rsidP="00182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BA6C34" w:rsidRPr="007C0C69">
        <w:rPr>
          <w:rFonts w:ascii="Times New Roman" w:eastAsia="Calibri" w:hAnsi="Times New Roman" w:cs="Times New Roman"/>
          <w:sz w:val="28"/>
          <w:szCs w:val="28"/>
        </w:rPr>
        <w:t>Ответственный специалист администрации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C34" w:rsidRPr="007C0C69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="008D1AD0" w:rsidRPr="007C0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с учётом поступивших рекомендаций подготавливает проект постановления главы </w:t>
      </w:r>
      <w:r w:rsidR="00BA6C34" w:rsidRPr="007C0C6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Тундрино 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территории </w:t>
      </w:r>
      <w:r w:rsidR="00BA6C34" w:rsidRPr="007C0C69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проект. </w:t>
      </w:r>
    </w:p>
    <w:p w14:paraId="7E690F33" w14:textId="2E050904" w:rsidR="00182037" w:rsidRPr="007C0C69" w:rsidRDefault="00182037" w:rsidP="00182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7. Копия постановления главы </w:t>
      </w:r>
      <w:r w:rsidR="00BA6C34" w:rsidRPr="007C0C6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Тундрино </w:t>
      </w:r>
      <w:r w:rsidRPr="007C0C69">
        <w:rPr>
          <w:rFonts w:ascii="Times New Roman" w:eastAsia="Calibri" w:hAnsi="Times New Roman" w:cs="Times New Roman"/>
          <w:sz w:val="28"/>
          <w:szCs w:val="28"/>
        </w:rPr>
        <w:t xml:space="preserve">об определении части территории </w:t>
      </w:r>
      <w:r w:rsidR="00BA6C34" w:rsidRPr="007C0C69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7C0C69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уполномоченным органом лицу (лицам), контактные данные которого (-ых) указаны в информации об инициативном проекте.</w:t>
      </w:r>
    </w:p>
    <w:p w14:paraId="6D5E2729" w14:textId="77777777" w:rsidR="00182037" w:rsidRPr="006A64C5" w:rsidRDefault="00182037" w:rsidP="00182037">
      <w:pPr>
        <w:tabs>
          <w:tab w:val="left" w:pos="2205"/>
        </w:tabs>
        <w:rPr>
          <w:rFonts w:ascii="Times New Roman" w:eastAsia="Times New Roman" w:hAnsi="Times New Roman" w:cs="Times New Roman"/>
          <w:color w:val="FF0000"/>
          <w:sz w:val="2"/>
          <w:szCs w:val="20"/>
          <w:lang w:eastAsia="ru-RU"/>
        </w:rPr>
      </w:pPr>
    </w:p>
    <w:sectPr w:rsidR="00182037" w:rsidRPr="006A64C5" w:rsidSect="001F0C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DCB0" w14:textId="77777777" w:rsidR="008E3BD1" w:rsidRDefault="008E3BD1">
      <w:pPr>
        <w:spacing w:after="0" w:line="240" w:lineRule="auto"/>
      </w:pPr>
      <w:r>
        <w:separator/>
      </w:r>
    </w:p>
  </w:endnote>
  <w:endnote w:type="continuationSeparator" w:id="0">
    <w:p w14:paraId="710748B1" w14:textId="77777777" w:rsidR="008E3BD1" w:rsidRDefault="008E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D42D" w14:textId="77777777" w:rsidR="008E3BD1" w:rsidRDefault="008E3BD1">
      <w:pPr>
        <w:spacing w:after="0" w:line="240" w:lineRule="auto"/>
      </w:pPr>
      <w:r>
        <w:separator/>
      </w:r>
    </w:p>
  </w:footnote>
  <w:footnote w:type="continuationSeparator" w:id="0">
    <w:p w14:paraId="7DC789B1" w14:textId="77777777" w:rsidR="008E3BD1" w:rsidRDefault="008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5462"/>
      <w:docPartObj>
        <w:docPartGallery w:val="Page Numbers (Top of Page)"/>
        <w:docPartUnique/>
      </w:docPartObj>
    </w:sdtPr>
    <w:sdtEndPr/>
    <w:sdtContent>
      <w:p w14:paraId="09CB1B4C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7D">
          <w:rPr>
            <w:noProof/>
          </w:rPr>
          <w:t>3</w:t>
        </w:r>
        <w:r>
          <w:fldChar w:fldCharType="end"/>
        </w:r>
      </w:p>
    </w:sdtContent>
  </w:sdt>
  <w:p w14:paraId="4FE2EE7A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2"/>
    <w:rsid w:val="000007D7"/>
    <w:rsid w:val="000061EB"/>
    <w:rsid w:val="0001357E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41AA"/>
    <w:rsid w:val="00086AC8"/>
    <w:rsid w:val="000A37E8"/>
    <w:rsid w:val="000B0B09"/>
    <w:rsid w:val="000B0D3E"/>
    <w:rsid w:val="000B22E1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2037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87090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808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A64C5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0C69"/>
    <w:rsid w:val="007C4D4E"/>
    <w:rsid w:val="007D39D7"/>
    <w:rsid w:val="007D6274"/>
    <w:rsid w:val="007E1B94"/>
    <w:rsid w:val="007E2F2F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1AD0"/>
    <w:rsid w:val="008D29C0"/>
    <w:rsid w:val="008D7072"/>
    <w:rsid w:val="008E3BD1"/>
    <w:rsid w:val="008E6D16"/>
    <w:rsid w:val="008F2644"/>
    <w:rsid w:val="00904FBE"/>
    <w:rsid w:val="009050F3"/>
    <w:rsid w:val="009400C8"/>
    <w:rsid w:val="009466D5"/>
    <w:rsid w:val="009469F7"/>
    <w:rsid w:val="00947C83"/>
    <w:rsid w:val="00947CD8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A0E11"/>
    <w:rsid w:val="00AB4689"/>
    <w:rsid w:val="00AC7D08"/>
    <w:rsid w:val="00AD69A8"/>
    <w:rsid w:val="00AF4AF9"/>
    <w:rsid w:val="00AF4B87"/>
    <w:rsid w:val="00AF5D2D"/>
    <w:rsid w:val="00AF6C91"/>
    <w:rsid w:val="00AF797D"/>
    <w:rsid w:val="00B11724"/>
    <w:rsid w:val="00B138C9"/>
    <w:rsid w:val="00B16C80"/>
    <w:rsid w:val="00B21C46"/>
    <w:rsid w:val="00B24DD9"/>
    <w:rsid w:val="00B27FA8"/>
    <w:rsid w:val="00B37156"/>
    <w:rsid w:val="00B403BB"/>
    <w:rsid w:val="00B411E3"/>
    <w:rsid w:val="00B451BD"/>
    <w:rsid w:val="00B52259"/>
    <w:rsid w:val="00B57250"/>
    <w:rsid w:val="00B920B3"/>
    <w:rsid w:val="00B953DD"/>
    <w:rsid w:val="00BA6C34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565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21A0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D1D8A"/>
    <w:rsid w:val="00DE3DB7"/>
    <w:rsid w:val="00DE4323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39F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A2A6-FBDF-440E-969D-6790D3B0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Win10</cp:lastModifiedBy>
  <cp:revision>104</cp:revision>
  <cp:lastPrinted>2020-09-18T07:06:00Z</cp:lastPrinted>
  <dcterms:created xsi:type="dcterms:W3CDTF">2019-03-18T13:03:00Z</dcterms:created>
  <dcterms:modified xsi:type="dcterms:W3CDTF">2020-09-30T07:19:00Z</dcterms:modified>
</cp:coreProperties>
</file>