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88" w:rsidRPr="00560E24" w:rsidRDefault="00BF5A88" w:rsidP="00363E92">
      <w:pPr>
        <w:pStyle w:val="1"/>
        <w:spacing w:before="0" w:after="0"/>
        <w:jc w:val="center"/>
        <w:rPr>
          <w:b w:val="0"/>
        </w:rPr>
      </w:pPr>
      <w:r>
        <w:rPr>
          <w:rFonts w:ascii="Times New Roman" w:hAnsi="Times New Roman"/>
          <w:sz w:val="28"/>
          <w:szCs w:val="28"/>
        </w:rPr>
        <w:t xml:space="preserve">МЕРЫ, ПРЕДОСТАВЛЯЕМЫЕ </w:t>
      </w:r>
      <w:proofErr w:type="gramStart"/>
      <w:r>
        <w:rPr>
          <w:rFonts w:ascii="Times New Roman" w:hAnsi="Times New Roman"/>
          <w:sz w:val="28"/>
          <w:szCs w:val="28"/>
        </w:rPr>
        <w:t>РЕГИОНАЛЬНЫМ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ЛЬГОТОПОЛУЧАТЕЛЯМ</w:t>
      </w:r>
    </w:p>
    <w:p w:rsidR="00BF5A88" w:rsidRPr="00195719" w:rsidRDefault="00BF5A88" w:rsidP="00BF5A8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95719">
        <w:rPr>
          <w:rFonts w:ascii="Times New Roman" w:hAnsi="Times New Roman"/>
          <w:sz w:val="24"/>
          <w:szCs w:val="24"/>
        </w:rPr>
        <w:t>(труженик тыла, ветеран труда, ветеран труда ХМАО-Югры, реабилитированные лица)</w:t>
      </w:r>
    </w:p>
    <w:p w:rsidR="00BF5A88" w:rsidRPr="003548B8" w:rsidRDefault="00BF5A88" w:rsidP="00BF5A88">
      <w:pPr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3895"/>
        <w:gridCol w:w="7548"/>
      </w:tblGrid>
      <w:tr w:rsidR="00BF5A88" w:rsidRPr="0006423A" w:rsidTr="00BF5A88">
        <w:tc>
          <w:tcPr>
            <w:tcW w:w="3895" w:type="dxa"/>
          </w:tcPr>
          <w:p w:rsidR="00BF5A88" w:rsidRPr="0006423A" w:rsidRDefault="00BF5A88" w:rsidP="007A4B66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Категория получателей</w:t>
            </w:r>
          </w:p>
        </w:tc>
        <w:tc>
          <w:tcPr>
            <w:tcW w:w="3895" w:type="dxa"/>
          </w:tcPr>
          <w:p w:rsidR="00BF5A88" w:rsidRPr="0006423A" w:rsidRDefault="00BF5A88" w:rsidP="007A4B66">
            <w:pPr>
              <w:jc w:val="center"/>
              <w:rPr>
                <w:b/>
              </w:rPr>
            </w:pPr>
            <w:r w:rsidRPr="0006423A">
              <w:rPr>
                <w:b/>
              </w:rPr>
              <w:t>Размер</w:t>
            </w:r>
          </w:p>
          <w:p w:rsidR="00BF5A88" w:rsidRPr="0006423A" w:rsidRDefault="00BF5A88" w:rsidP="007A4B66">
            <w:pPr>
              <w:jc w:val="center"/>
            </w:pPr>
            <w:r w:rsidRPr="0006423A">
              <w:rPr>
                <w:b/>
              </w:rPr>
              <w:t>выплаты</w:t>
            </w:r>
          </w:p>
        </w:tc>
        <w:tc>
          <w:tcPr>
            <w:tcW w:w="7548" w:type="dxa"/>
          </w:tcPr>
          <w:p w:rsidR="00BF5A88" w:rsidRPr="0006423A" w:rsidRDefault="00BF5A88" w:rsidP="007A4B66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Необходимые документы</w:t>
            </w:r>
          </w:p>
        </w:tc>
      </w:tr>
      <w:tr w:rsidR="00BF5A88" w:rsidRPr="0006423A" w:rsidTr="00BF5A88">
        <w:tc>
          <w:tcPr>
            <w:tcW w:w="15338" w:type="dxa"/>
            <w:gridSpan w:val="3"/>
          </w:tcPr>
          <w:p w:rsidR="00BF5A88" w:rsidRPr="0006423A" w:rsidRDefault="00BF5A88" w:rsidP="007A4B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C59EC">
              <w:rPr>
                <w:b/>
                <w:bCs/>
              </w:rPr>
              <w:t xml:space="preserve"> </w:t>
            </w:r>
            <w:r w:rsidRPr="0006423A">
              <w:rPr>
                <w:b/>
                <w:bCs/>
              </w:rPr>
              <w:t>Е</w:t>
            </w:r>
            <w:r w:rsidRPr="0006423A">
              <w:rPr>
                <w:b/>
              </w:rPr>
              <w:t>жемесячное денежное обеспечение отдельных категорий граждан в связи с 65-летием Победы в Великой Отечественной войне 1941-1945 годов</w:t>
            </w:r>
            <w:r>
              <w:rPr>
                <w:b/>
              </w:rPr>
              <w:t xml:space="preserve"> </w:t>
            </w:r>
            <w:r w:rsidRPr="00DE34A4">
              <w:rPr>
                <w:sz w:val="22"/>
                <w:szCs w:val="22"/>
              </w:rPr>
              <w:t>(постановление Губернатора автономного округа от 01.03.2010 № 54</w:t>
            </w:r>
            <w:r>
              <w:rPr>
                <w:sz w:val="22"/>
                <w:szCs w:val="22"/>
              </w:rPr>
              <w:t xml:space="preserve"> «</w:t>
            </w:r>
            <w:r>
              <w:t xml:space="preserve">О </w:t>
            </w:r>
            <w:r w:rsidRPr="00746765">
              <w:rPr>
                <w:sz w:val="22"/>
                <w:szCs w:val="22"/>
              </w:rPr>
              <w:t>ежемесячном денежном обеспечении отдельных категорий граждан в связи с 65-летием победы в великой отечественной войне 1941 - 1945 годов</w:t>
            </w:r>
            <w:r>
              <w:t>»</w:t>
            </w:r>
            <w:r w:rsidRPr="00DE34A4">
              <w:rPr>
                <w:sz w:val="22"/>
                <w:szCs w:val="22"/>
              </w:rPr>
              <w:t>)</w:t>
            </w:r>
          </w:p>
        </w:tc>
      </w:tr>
      <w:tr w:rsidR="00BF5A88" w:rsidRPr="0006423A" w:rsidTr="00BF5A88">
        <w:tc>
          <w:tcPr>
            <w:tcW w:w="3895" w:type="dxa"/>
          </w:tcPr>
          <w:p w:rsidR="00BF5A88" w:rsidRPr="000F1E3D" w:rsidRDefault="00BF5A88" w:rsidP="007A4B66">
            <w:pPr>
              <w:tabs>
                <w:tab w:val="left" w:pos="0"/>
                <w:tab w:val="left" w:pos="3124"/>
              </w:tabs>
              <w:rPr>
                <w:b/>
                <w:bCs/>
              </w:rPr>
            </w:pPr>
            <w:r w:rsidRPr="000F1E3D">
              <w:rPr>
                <w:b/>
                <w:bCs/>
              </w:rPr>
              <w:t>Труженик тыла</w:t>
            </w:r>
          </w:p>
          <w:p w:rsidR="000F1E3D" w:rsidRPr="000F1E3D" w:rsidRDefault="000F1E3D" w:rsidP="000F1E3D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3895" w:type="dxa"/>
          </w:tcPr>
          <w:p w:rsidR="00BF5A88" w:rsidRPr="0006423A" w:rsidRDefault="00BF5A88" w:rsidP="007A4B66">
            <w:pPr>
              <w:rPr>
                <w:b/>
              </w:rPr>
            </w:pPr>
            <w:r w:rsidRPr="0006423A">
              <w:rPr>
                <w:b/>
              </w:rPr>
              <w:t>500 руб.</w:t>
            </w:r>
          </w:p>
        </w:tc>
        <w:tc>
          <w:tcPr>
            <w:tcW w:w="7548" w:type="dxa"/>
          </w:tcPr>
          <w:p w:rsidR="004B5EEC" w:rsidRPr="0006423A" w:rsidRDefault="004B5EEC" w:rsidP="004B5EEC">
            <w:pPr>
              <w:ind w:firstLine="298"/>
              <w:jc w:val="both"/>
            </w:pPr>
            <w:r w:rsidRPr="0006423A">
              <w:t xml:space="preserve">-заявление установленного образца </w:t>
            </w:r>
          </w:p>
          <w:p w:rsidR="004B5EEC" w:rsidRPr="0006423A" w:rsidRDefault="004B5EEC" w:rsidP="004B5EEC">
            <w:pPr>
              <w:ind w:firstLine="298"/>
              <w:jc w:val="both"/>
            </w:pPr>
            <w:r w:rsidRPr="0006423A">
              <w:t>- 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содержащего указание на гражданство Российской Федерации заявителя, в соответствии с законодательством Российской Федерации</w:t>
            </w:r>
            <w:r w:rsidRPr="0006423A">
              <w:t>;</w:t>
            </w:r>
          </w:p>
          <w:p w:rsidR="004B5EEC" w:rsidRPr="0006423A" w:rsidRDefault="004B5EEC" w:rsidP="004B5EEC">
            <w:pPr>
              <w:ind w:firstLine="298"/>
              <w:jc w:val="both"/>
            </w:pPr>
            <w:r w:rsidRPr="0006423A">
              <w:t>-удостоверение установленного образца и иные документы, дающие право на получение ежемесячного денежного обеспечения;</w:t>
            </w:r>
          </w:p>
          <w:p w:rsidR="00FB408D" w:rsidRDefault="004B5EEC" w:rsidP="004B5EEC">
            <w:pPr>
              <w:ind w:firstLine="298"/>
              <w:jc w:val="both"/>
            </w:pPr>
            <w:r w:rsidRPr="0006423A">
              <w:t>-пенсионное удостоверение.</w:t>
            </w:r>
          </w:p>
          <w:p w:rsidR="004B5EEC" w:rsidRPr="0006423A" w:rsidRDefault="004B5EEC" w:rsidP="004B5EEC">
            <w:pPr>
              <w:ind w:firstLine="298"/>
              <w:jc w:val="both"/>
            </w:pPr>
          </w:p>
        </w:tc>
      </w:tr>
      <w:tr w:rsidR="00BF5A88" w:rsidRPr="0006423A" w:rsidTr="00BF5A88">
        <w:tc>
          <w:tcPr>
            <w:tcW w:w="15338" w:type="dxa"/>
            <w:gridSpan w:val="3"/>
          </w:tcPr>
          <w:p w:rsidR="00BF5A88" w:rsidRPr="0006423A" w:rsidRDefault="00BF5A88" w:rsidP="00144E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CC59EC">
              <w:rPr>
                <w:b/>
                <w:bCs/>
              </w:rPr>
              <w:t xml:space="preserve"> </w:t>
            </w:r>
            <w:r w:rsidRPr="0006423A">
              <w:rPr>
                <w:b/>
                <w:bCs/>
              </w:rPr>
              <w:t>Е</w:t>
            </w:r>
            <w:r w:rsidRPr="0006423A">
              <w:rPr>
                <w:b/>
              </w:rPr>
              <w:t xml:space="preserve">жемесячная денежная выплата </w:t>
            </w:r>
            <w:r w:rsidRPr="00DE34A4">
              <w:rPr>
                <w:sz w:val="22"/>
                <w:szCs w:val="22"/>
              </w:rPr>
              <w:t>(</w:t>
            </w:r>
            <w:r w:rsidRPr="0041568C">
              <w:rPr>
                <w:sz w:val="22"/>
                <w:szCs w:val="22"/>
              </w:rPr>
              <w:t xml:space="preserve">Закон </w:t>
            </w:r>
            <w:r>
              <w:rPr>
                <w:sz w:val="22"/>
                <w:szCs w:val="22"/>
              </w:rPr>
              <w:t>автономного округа</w:t>
            </w:r>
            <w:r w:rsidRPr="0041568C">
              <w:rPr>
                <w:sz w:val="22"/>
                <w:szCs w:val="22"/>
              </w:rPr>
              <w:t xml:space="preserve"> от</w:t>
            </w:r>
            <w:r w:rsidR="00144EB2">
              <w:rPr>
                <w:sz w:val="22"/>
                <w:szCs w:val="22"/>
              </w:rPr>
              <w:t xml:space="preserve"> 0</w:t>
            </w:r>
            <w:r w:rsidRPr="0041568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.11.</w:t>
            </w:r>
            <w:r w:rsidRPr="0041568C">
              <w:rPr>
                <w:sz w:val="22"/>
                <w:szCs w:val="22"/>
              </w:rPr>
              <w:t xml:space="preserve">2006 № 115-оз </w:t>
            </w:r>
            <w:r>
              <w:rPr>
                <w:sz w:val="22"/>
                <w:szCs w:val="22"/>
              </w:rPr>
              <w:t>«</w:t>
            </w:r>
            <w:r w:rsidRPr="0041568C">
              <w:rPr>
                <w:sz w:val="22"/>
                <w:szCs w:val="22"/>
              </w:rPr>
              <w:t xml:space="preserve">О мерах социальной поддержки отдельных категорий граждан </w:t>
            </w:r>
            <w:proofErr w:type="gramStart"/>
            <w:r w:rsidRPr="0041568C">
              <w:rPr>
                <w:sz w:val="22"/>
                <w:szCs w:val="22"/>
              </w:rPr>
              <w:t>в</w:t>
            </w:r>
            <w:proofErr w:type="gramEnd"/>
            <w:r w:rsidRPr="0041568C">
              <w:rPr>
                <w:sz w:val="22"/>
                <w:szCs w:val="22"/>
              </w:rPr>
              <w:t xml:space="preserve"> </w:t>
            </w:r>
            <w:proofErr w:type="gramStart"/>
            <w:r w:rsidRPr="0041568C">
              <w:rPr>
                <w:sz w:val="22"/>
                <w:szCs w:val="22"/>
              </w:rPr>
              <w:t>Ханты-Мансийском</w:t>
            </w:r>
            <w:proofErr w:type="gramEnd"/>
            <w:r w:rsidRPr="0041568C">
              <w:rPr>
                <w:sz w:val="22"/>
                <w:szCs w:val="22"/>
              </w:rPr>
              <w:t xml:space="preserve"> автономном округе </w:t>
            </w:r>
            <w:r>
              <w:rPr>
                <w:sz w:val="22"/>
                <w:szCs w:val="22"/>
              </w:rPr>
              <w:t>–</w:t>
            </w:r>
            <w:r w:rsidRPr="0041568C">
              <w:rPr>
                <w:sz w:val="22"/>
                <w:szCs w:val="22"/>
              </w:rPr>
              <w:t xml:space="preserve"> Югре</w:t>
            </w:r>
            <w:r>
              <w:rPr>
                <w:sz w:val="22"/>
                <w:szCs w:val="22"/>
              </w:rPr>
              <w:t>»</w:t>
            </w:r>
            <w:r w:rsidRPr="004156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E34A4">
              <w:rPr>
                <w:sz w:val="22"/>
                <w:szCs w:val="22"/>
              </w:rPr>
              <w:t>постановление Правительства АО от 15.12.2005 № 227-п</w:t>
            </w:r>
            <w:r>
              <w:rPr>
                <w:sz w:val="22"/>
                <w:szCs w:val="22"/>
              </w:rPr>
              <w:t xml:space="preserve"> </w:t>
            </w:r>
            <w:r w:rsidRPr="00746765">
              <w:rPr>
                <w:sz w:val="22"/>
                <w:szCs w:val="22"/>
              </w:rPr>
              <w:t>«Об утверждении порядка осуществления ежемесячной денежной выплаты отдельным категориям граждан»)</w:t>
            </w:r>
          </w:p>
        </w:tc>
      </w:tr>
      <w:tr w:rsidR="00BF5A88" w:rsidRPr="0006423A" w:rsidTr="00BF5A88">
        <w:tc>
          <w:tcPr>
            <w:tcW w:w="3895" w:type="dxa"/>
          </w:tcPr>
          <w:p w:rsidR="00BF5A88" w:rsidRPr="0006423A" w:rsidRDefault="00BF5A88" w:rsidP="007A4B66">
            <w:pPr>
              <w:tabs>
                <w:tab w:val="left" w:pos="0"/>
                <w:tab w:val="left" w:pos="3124"/>
              </w:tabs>
            </w:pPr>
            <w:r w:rsidRPr="0006423A">
              <w:rPr>
                <w:bCs/>
              </w:rPr>
              <w:t>-</w:t>
            </w:r>
            <w:r w:rsidRPr="000F1E3D">
              <w:rPr>
                <w:b/>
                <w:bCs/>
              </w:rPr>
              <w:t>т</w:t>
            </w:r>
            <w:r w:rsidRPr="000F1E3D">
              <w:rPr>
                <w:b/>
              </w:rPr>
              <w:t>руженик тыла</w:t>
            </w:r>
            <w:r w:rsidR="009F52AF">
              <w:t>;</w:t>
            </w:r>
          </w:p>
          <w:p w:rsidR="00BF5A88" w:rsidRPr="0006423A" w:rsidRDefault="00BF5A88" w:rsidP="007A4B66">
            <w:pPr>
              <w:tabs>
                <w:tab w:val="left" w:pos="0"/>
                <w:tab w:val="left" w:pos="3124"/>
              </w:tabs>
            </w:pPr>
            <w:r w:rsidRPr="0006423A">
              <w:t>-</w:t>
            </w:r>
            <w:r w:rsidRPr="000F1E3D">
              <w:rPr>
                <w:b/>
              </w:rPr>
              <w:t>ветеран труда</w:t>
            </w:r>
            <w:r w:rsidR="009F52AF">
              <w:t>;</w:t>
            </w:r>
          </w:p>
          <w:p w:rsidR="00BF5A88" w:rsidRDefault="00BF5A88" w:rsidP="007A4B66">
            <w:pPr>
              <w:tabs>
                <w:tab w:val="left" w:pos="0"/>
                <w:tab w:val="left" w:pos="3124"/>
              </w:tabs>
            </w:pPr>
            <w:r w:rsidRPr="0006423A">
              <w:t>-</w:t>
            </w:r>
            <w:r w:rsidRPr="000F1E3D">
              <w:rPr>
                <w:b/>
              </w:rPr>
              <w:t xml:space="preserve">ветеран труда </w:t>
            </w:r>
            <w:proofErr w:type="spellStart"/>
            <w:r w:rsidRPr="000F1E3D">
              <w:rPr>
                <w:b/>
              </w:rPr>
              <w:t>ХМАО-Югры</w:t>
            </w:r>
            <w:proofErr w:type="spellEnd"/>
            <w:r w:rsidR="00565FE2">
              <w:rPr>
                <w:b/>
              </w:rPr>
              <w:t xml:space="preserve">, </w:t>
            </w:r>
            <w:r w:rsidR="00565FE2" w:rsidRPr="00565FE2">
              <w:t>в том числе приравненные к ним:</w:t>
            </w:r>
            <w:r w:rsidR="00565FE2">
              <w:rPr>
                <w:b/>
              </w:rPr>
              <w:t xml:space="preserve"> </w:t>
            </w:r>
            <w:r w:rsidR="00565FE2">
              <w:t>ветераны Ямало-Ненецкого автономного округа и ветераны труда Тюменской области</w:t>
            </w:r>
            <w:r w:rsidR="009F52AF">
              <w:t>;</w:t>
            </w:r>
            <w:r w:rsidRPr="0006423A">
              <w:t xml:space="preserve"> </w:t>
            </w:r>
          </w:p>
          <w:p w:rsidR="00BF5A88" w:rsidRDefault="00BF5A88" w:rsidP="007A4B66">
            <w:pPr>
              <w:tabs>
                <w:tab w:val="left" w:pos="0"/>
                <w:tab w:val="left" w:pos="3124"/>
              </w:tabs>
            </w:pPr>
            <w:r w:rsidRPr="0006423A">
              <w:t>-</w:t>
            </w:r>
            <w:r w:rsidRPr="000F1E3D">
              <w:rPr>
                <w:b/>
              </w:rPr>
              <w:t>реабилитированные лица</w:t>
            </w:r>
            <w:r w:rsidR="000F1E3D">
              <w:t>.</w:t>
            </w:r>
          </w:p>
          <w:p w:rsidR="000F1E3D" w:rsidRPr="000F1E3D" w:rsidRDefault="000F1E3D" w:rsidP="000F1E3D">
            <w:pPr>
              <w:ind w:firstLine="709"/>
              <w:jc w:val="both"/>
            </w:pPr>
            <w:r w:rsidRPr="000F1E3D">
              <w:t xml:space="preserve">Гражданам, зарегистрированным </w:t>
            </w:r>
            <w:r w:rsidRPr="000F1E3D">
              <w:rPr>
                <w:u w:val="single"/>
              </w:rPr>
              <w:t>по месту жительства</w:t>
            </w:r>
            <w:r w:rsidRPr="000F1E3D">
              <w:t xml:space="preserve"> </w:t>
            </w:r>
            <w:proofErr w:type="gramStart"/>
            <w:r w:rsidRPr="000F1E3D">
              <w:t>в</w:t>
            </w:r>
            <w:proofErr w:type="gramEnd"/>
            <w:r w:rsidRPr="000F1E3D">
              <w:t xml:space="preserve"> </w:t>
            </w:r>
            <w:proofErr w:type="gramStart"/>
            <w:r w:rsidRPr="000F1E3D">
              <w:t>Ханты-Мансийском</w:t>
            </w:r>
            <w:proofErr w:type="gramEnd"/>
            <w:r w:rsidRPr="000F1E3D">
              <w:t xml:space="preserve"> автономном округе – Югре, ежемесячная денежная выплата </w:t>
            </w:r>
            <w:r w:rsidRPr="000F1E3D">
              <w:rPr>
                <w:u w:val="single"/>
              </w:rPr>
              <w:t>назначается бессрочно</w:t>
            </w:r>
            <w:r w:rsidRPr="000F1E3D">
              <w:t>.</w:t>
            </w:r>
          </w:p>
          <w:p w:rsidR="000F1E3D" w:rsidRPr="000F1E3D" w:rsidRDefault="000F1E3D" w:rsidP="000F1E3D">
            <w:pPr>
              <w:ind w:firstLine="709"/>
              <w:jc w:val="both"/>
            </w:pPr>
            <w:r w:rsidRPr="000F1E3D">
              <w:t xml:space="preserve">Гражданам, зарегистрированным </w:t>
            </w:r>
            <w:r w:rsidRPr="000F1E3D">
              <w:rPr>
                <w:u w:val="single"/>
              </w:rPr>
              <w:t xml:space="preserve">по месту </w:t>
            </w:r>
            <w:r w:rsidRPr="000F1E3D">
              <w:rPr>
                <w:u w:val="single"/>
              </w:rPr>
              <w:lastRenderedPageBreak/>
              <w:t>пребывания</w:t>
            </w:r>
            <w:r w:rsidRPr="000F1E3D">
              <w:t xml:space="preserve"> </w:t>
            </w:r>
            <w:proofErr w:type="gramStart"/>
            <w:r w:rsidRPr="000F1E3D">
              <w:t>в</w:t>
            </w:r>
            <w:proofErr w:type="gramEnd"/>
            <w:r w:rsidRPr="000F1E3D">
              <w:t xml:space="preserve"> </w:t>
            </w:r>
            <w:proofErr w:type="gramStart"/>
            <w:r w:rsidRPr="000F1E3D">
              <w:t>Ханты-Мансийском</w:t>
            </w:r>
            <w:proofErr w:type="gramEnd"/>
            <w:r w:rsidRPr="000F1E3D">
              <w:t xml:space="preserve"> автономном округе – Югре, ежемесячная денежная выплата назначается </w:t>
            </w:r>
            <w:r w:rsidRPr="000F1E3D">
              <w:rPr>
                <w:u w:val="single"/>
              </w:rPr>
              <w:t>на период их регистрации</w:t>
            </w:r>
            <w:r w:rsidRPr="000F1E3D">
              <w:t xml:space="preserve"> при установлении Центром социальных выплат факта неполучения ими ежемесячной денежной выплаты по месту жительства.</w:t>
            </w:r>
          </w:p>
          <w:p w:rsidR="000F1E3D" w:rsidRPr="0006423A" w:rsidRDefault="000F1E3D" w:rsidP="007A4B66">
            <w:pPr>
              <w:tabs>
                <w:tab w:val="left" w:pos="0"/>
                <w:tab w:val="left" w:pos="3124"/>
              </w:tabs>
              <w:rPr>
                <w:bCs/>
              </w:rPr>
            </w:pPr>
          </w:p>
        </w:tc>
        <w:tc>
          <w:tcPr>
            <w:tcW w:w="3895" w:type="dxa"/>
          </w:tcPr>
          <w:p w:rsidR="00BF5A88" w:rsidRPr="00C71166" w:rsidRDefault="00F72F8A" w:rsidP="007A4B66">
            <w:pPr>
              <w:tabs>
                <w:tab w:val="left" w:pos="0"/>
                <w:tab w:val="left" w:pos="3124"/>
              </w:tabs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1813 </w:t>
            </w:r>
            <w:r w:rsidR="00BF5A88">
              <w:rPr>
                <w:b/>
                <w:bCs/>
              </w:rPr>
              <w:t xml:space="preserve">руб. </w:t>
            </w:r>
            <w:r w:rsidR="00BF5A88">
              <w:rPr>
                <w:bCs/>
              </w:rPr>
              <w:t>(201</w:t>
            </w:r>
            <w:r>
              <w:rPr>
                <w:bCs/>
              </w:rPr>
              <w:t>8</w:t>
            </w:r>
            <w:r w:rsidR="00BF5A88">
              <w:rPr>
                <w:bCs/>
              </w:rPr>
              <w:t xml:space="preserve"> год - </w:t>
            </w:r>
            <w:r>
              <w:rPr>
                <w:b/>
                <w:bCs/>
              </w:rPr>
              <w:t>1743</w:t>
            </w:r>
            <w:r w:rsidR="00BF5A88" w:rsidRPr="00C71166">
              <w:rPr>
                <w:b/>
                <w:bCs/>
              </w:rPr>
              <w:t xml:space="preserve"> руб</w:t>
            </w:r>
            <w:r w:rsidR="00BF5A88" w:rsidRPr="00C71166">
              <w:rPr>
                <w:bCs/>
              </w:rPr>
              <w:t>.</w:t>
            </w:r>
            <w:r w:rsidR="00BF5A88">
              <w:rPr>
                <w:bCs/>
              </w:rPr>
              <w:t>)</w:t>
            </w:r>
            <w:r w:rsidR="00BF5A88" w:rsidRPr="00C71166">
              <w:rPr>
                <w:bCs/>
              </w:rPr>
              <w:t>- труженики тыла</w:t>
            </w:r>
          </w:p>
          <w:p w:rsidR="00BF5A88" w:rsidRPr="00C71166" w:rsidRDefault="00801B71" w:rsidP="007A4B66">
            <w:pPr>
              <w:tabs>
                <w:tab w:val="left" w:pos="0"/>
                <w:tab w:val="left" w:pos="3124"/>
              </w:tabs>
              <w:rPr>
                <w:bCs/>
              </w:rPr>
            </w:pPr>
            <w:r>
              <w:rPr>
                <w:b/>
                <w:bCs/>
              </w:rPr>
              <w:t>1</w:t>
            </w:r>
            <w:r w:rsidR="00F72F8A">
              <w:rPr>
                <w:b/>
                <w:bCs/>
              </w:rPr>
              <w:t>405</w:t>
            </w:r>
            <w:r w:rsidR="00BF5A88">
              <w:rPr>
                <w:b/>
                <w:bCs/>
              </w:rPr>
              <w:t xml:space="preserve"> руб. </w:t>
            </w:r>
            <w:r w:rsidR="00BF5A88">
              <w:rPr>
                <w:bCs/>
              </w:rPr>
              <w:t>(201</w:t>
            </w:r>
            <w:r w:rsidR="00F72F8A">
              <w:rPr>
                <w:bCs/>
              </w:rPr>
              <w:t>8</w:t>
            </w:r>
            <w:r w:rsidR="00BF5A88">
              <w:rPr>
                <w:bCs/>
              </w:rPr>
              <w:t xml:space="preserve"> год - </w:t>
            </w:r>
            <w:r w:rsidR="00F72F8A">
              <w:rPr>
                <w:b/>
                <w:bCs/>
              </w:rPr>
              <w:t>1351</w:t>
            </w:r>
            <w:r w:rsidR="00BF5A88" w:rsidRPr="00C71166">
              <w:rPr>
                <w:b/>
                <w:bCs/>
              </w:rPr>
              <w:t xml:space="preserve"> руб.</w:t>
            </w:r>
            <w:r w:rsidR="00BF5A88">
              <w:rPr>
                <w:b/>
                <w:bCs/>
              </w:rPr>
              <w:t>)</w:t>
            </w:r>
            <w:r w:rsidR="00BF5A88" w:rsidRPr="00C71166">
              <w:rPr>
                <w:b/>
                <w:bCs/>
              </w:rPr>
              <w:t xml:space="preserve"> </w:t>
            </w:r>
            <w:r w:rsidR="00BF5A88" w:rsidRPr="00C71166">
              <w:rPr>
                <w:bCs/>
              </w:rPr>
              <w:t>– ветераны труда, ветераны труда ХМАО-Югры</w:t>
            </w:r>
          </w:p>
          <w:p w:rsidR="00BF5A88" w:rsidRPr="0006423A" w:rsidRDefault="003E747B" w:rsidP="00F72F8A">
            <w:pPr>
              <w:tabs>
                <w:tab w:val="left" w:pos="0"/>
                <w:tab w:val="left" w:pos="3124"/>
              </w:tabs>
              <w:rPr>
                <w:bCs/>
              </w:rPr>
            </w:pPr>
            <w:r>
              <w:rPr>
                <w:b/>
                <w:bCs/>
              </w:rPr>
              <w:t>9</w:t>
            </w:r>
            <w:r w:rsidR="00F72F8A">
              <w:rPr>
                <w:b/>
                <w:bCs/>
              </w:rPr>
              <w:t>85</w:t>
            </w:r>
            <w:r w:rsidR="00BF5A88">
              <w:rPr>
                <w:b/>
                <w:bCs/>
              </w:rPr>
              <w:t xml:space="preserve"> руб. </w:t>
            </w:r>
            <w:r w:rsidR="00BF5A88">
              <w:rPr>
                <w:bCs/>
              </w:rPr>
              <w:t>(201</w:t>
            </w:r>
            <w:r w:rsidR="00F72F8A">
              <w:rPr>
                <w:bCs/>
              </w:rPr>
              <w:t>8</w:t>
            </w:r>
            <w:r w:rsidR="00BF5A88">
              <w:rPr>
                <w:bCs/>
              </w:rPr>
              <w:t xml:space="preserve"> год - </w:t>
            </w:r>
            <w:r w:rsidR="00F72F8A">
              <w:rPr>
                <w:b/>
                <w:bCs/>
              </w:rPr>
              <w:t>947</w:t>
            </w:r>
            <w:r w:rsidR="00BF5A88" w:rsidRPr="00C71166">
              <w:rPr>
                <w:b/>
                <w:bCs/>
              </w:rPr>
              <w:t xml:space="preserve"> руб.</w:t>
            </w:r>
            <w:r w:rsidR="00BF5A88">
              <w:rPr>
                <w:b/>
                <w:bCs/>
              </w:rPr>
              <w:t>)</w:t>
            </w:r>
            <w:r w:rsidR="00BF5A88" w:rsidRPr="00C71166">
              <w:rPr>
                <w:b/>
                <w:bCs/>
              </w:rPr>
              <w:t xml:space="preserve">- </w:t>
            </w:r>
            <w:r w:rsidR="00BF5A88" w:rsidRPr="00C71166">
              <w:rPr>
                <w:bCs/>
              </w:rPr>
              <w:t>реабилитированные лица</w:t>
            </w:r>
          </w:p>
        </w:tc>
        <w:tc>
          <w:tcPr>
            <w:tcW w:w="7548" w:type="dxa"/>
          </w:tcPr>
          <w:p w:rsidR="00BF5A88" w:rsidRDefault="00BF5A88" w:rsidP="007A4B66">
            <w:pPr>
              <w:ind w:firstLine="298"/>
              <w:jc w:val="both"/>
            </w:pPr>
            <w:r w:rsidRPr="0006423A">
              <w:t>-заявление</w:t>
            </w:r>
            <w:r>
              <w:t>;</w:t>
            </w:r>
          </w:p>
          <w:p w:rsidR="00BF5A88" w:rsidRDefault="00BF5A88" w:rsidP="007A4B66">
            <w:pPr>
              <w:autoSpaceDE w:val="0"/>
              <w:autoSpaceDN w:val="0"/>
              <w:adjustRightInd w:val="0"/>
              <w:ind w:firstLine="298"/>
              <w:jc w:val="both"/>
            </w:pPr>
            <w:r>
              <w:t>-документ,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F5A88" w:rsidRPr="00144EB2" w:rsidRDefault="00BF5A88" w:rsidP="007A4B66">
            <w:pPr>
              <w:autoSpaceDE w:val="0"/>
              <w:autoSpaceDN w:val="0"/>
              <w:adjustRightInd w:val="0"/>
              <w:ind w:firstLine="298"/>
              <w:jc w:val="both"/>
            </w:pPr>
            <w:r>
              <w:t>-</w:t>
            </w:r>
            <w:r w:rsidRPr="00144EB2">
              <w:t>удостоверение о праве на льготы или документ, его заменяющий</w:t>
            </w:r>
            <w:r w:rsidR="00FB408D">
              <w:t>.</w:t>
            </w:r>
          </w:p>
          <w:p w:rsidR="00BF5A88" w:rsidRPr="00FB408D" w:rsidRDefault="00FB408D" w:rsidP="00144EB2">
            <w:pPr>
              <w:autoSpaceDE w:val="0"/>
              <w:autoSpaceDN w:val="0"/>
              <w:adjustRightInd w:val="0"/>
              <w:ind w:firstLine="298"/>
              <w:jc w:val="both"/>
            </w:pPr>
            <w:proofErr w:type="gramStart"/>
            <w:r w:rsidRPr="00FB408D">
              <w:t xml:space="preserve">Центром социальных выплат </w:t>
            </w:r>
            <w:r w:rsidRPr="00FB408D">
              <w:rPr>
                <w:rFonts w:eastAsia="Courier New"/>
                <w:bCs/>
              </w:rPr>
              <w:t>в порядке межведомственного информационного взаимодействия</w:t>
            </w:r>
            <w:r w:rsidRPr="00FB408D">
              <w:t xml:space="preserve"> запрашиваются </w:t>
            </w:r>
            <w:r w:rsidRPr="00FB408D">
              <w:rPr>
                <w:rFonts w:eastAsia="Courier New"/>
                <w:bCs/>
              </w:rPr>
              <w:t>в территориальном управлении Отделения Пенсионного фонда Российской Федерации</w:t>
            </w:r>
            <w:r>
              <w:rPr>
                <w:rFonts w:eastAsia="Courier New"/>
                <w:bCs/>
              </w:rPr>
              <w:t xml:space="preserve"> </w:t>
            </w:r>
            <w:r w:rsidR="00144EB2" w:rsidRPr="00FB408D">
              <w:t>с</w:t>
            </w:r>
            <w:r w:rsidR="00144EB2" w:rsidRPr="00FB408D">
              <w:rPr>
                <w:rFonts w:eastAsia="Courier New"/>
                <w:bCs/>
              </w:rPr>
              <w:t xml:space="preserve">ведения о факте и сроках назначения пенсии, а так же о соответствии граждан условиям, предусмотренным подпунктами 1-3 пункта 2 статьи 6, подпунктами 1-3 </w:t>
            </w:r>
            <w:proofErr w:type="spellStart"/>
            <w:r w:rsidR="00144EB2" w:rsidRPr="00FB408D">
              <w:rPr>
                <w:rFonts w:eastAsia="Courier New"/>
                <w:bCs/>
              </w:rPr>
              <w:t>пкнкта</w:t>
            </w:r>
            <w:proofErr w:type="spellEnd"/>
            <w:r w:rsidR="00144EB2" w:rsidRPr="00FB408D">
              <w:rPr>
                <w:rFonts w:eastAsia="Courier New"/>
                <w:bCs/>
              </w:rPr>
              <w:t xml:space="preserve"> 3 статьи 7, подпунктами 1-3 пункта 2.1 статьи 13 Закона от </w:t>
            </w:r>
            <w:r w:rsidR="00144EB2" w:rsidRPr="00FB408D">
              <w:t>07.11.2006 № 115-оз</w:t>
            </w:r>
            <w:r w:rsidR="00BF5A88" w:rsidRPr="00FB408D">
              <w:t>.</w:t>
            </w:r>
            <w:proofErr w:type="gramEnd"/>
          </w:p>
          <w:p w:rsidR="00FB408D" w:rsidRPr="00BE4F11" w:rsidRDefault="00FB408D" w:rsidP="00FB40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 w:rsidRPr="00BE4F11">
              <w:rPr>
                <w:rFonts w:eastAsia="Courier New"/>
                <w:bCs/>
              </w:rPr>
              <w:t>Документы, подтверждающие вышеуказанные сведения, могут быть представлены заявителем по собственной инициативе.</w:t>
            </w:r>
          </w:p>
          <w:p w:rsidR="00FB408D" w:rsidRPr="00C7519D" w:rsidRDefault="00FB408D" w:rsidP="00144EB2">
            <w:pPr>
              <w:autoSpaceDE w:val="0"/>
              <w:autoSpaceDN w:val="0"/>
              <w:adjustRightInd w:val="0"/>
              <w:ind w:firstLine="298"/>
              <w:jc w:val="both"/>
              <w:rPr>
                <w:b/>
                <w:bCs/>
                <w:i/>
                <w:color w:val="000099"/>
              </w:rPr>
            </w:pPr>
          </w:p>
        </w:tc>
      </w:tr>
      <w:tr w:rsidR="00BF5A88" w:rsidRPr="0006423A" w:rsidTr="00BF5A88">
        <w:tc>
          <w:tcPr>
            <w:tcW w:w="15338" w:type="dxa"/>
            <w:gridSpan w:val="3"/>
          </w:tcPr>
          <w:p w:rsidR="00BF5A88" w:rsidRPr="0006423A" w:rsidRDefault="00BF5A88" w:rsidP="007A4B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CC59EC">
              <w:rPr>
                <w:b/>
              </w:rPr>
              <w:t xml:space="preserve"> </w:t>
            </w:r>
            <w:proofErr w:type="gramStart"/>
            <w:r w:rsidRPr="0006423A">
              <w:rPr>
                <w:b/>
              </w:rPr>
              <w:t>Компенсация расходов на оплату жилого помещения и коммунальных услуг</w:t>
            </w:r>
            <w:r w:rsidR="00253574">
              <w:rPr>
                <w:b/>
              </w:rPr>
              <w:t>, в том числе</w:t>
            </w:r>
            <w:r w:rsidR="002B18EC">
              <w:rPr>
                <w:b/>
              </w:rPr>
              <w:t xml:space="preserve"> по оплате взноса на капитальный ремонт</w:t>
            </w:r>
            <w:r w:rsidRPr="0006423A">
              <w:rPr>
                <w:b/>
              </w:rPr>
              <w:t xml:space="preserve"> </w:t>
            </w:r>
            <w:r w:rsidRPr="00DE34A4">
              <w:rPr>
                <w:sz w:val="22"/>
                <w:szCs w:val="22"/>
              </w:rPr>
              <w:t>(</w:t>
            </w:r>
            <w:r w:rsidRPr="0041568C">
              <w:rPr>
                <w:sz w:val="22"/>
                <w:szCs w:val="22"/>
              </w:rPr>
              <w:t xml:space="preserve">Закон </w:t>
            </w:r>
            <w:r>
              <w:rPr>
                <w:sz w:val="22"/>
                <w:szCs w:val="22"/>
              </w:rPr>
              <w:t>автономного округа</w:t>
            </w:r>
            <w:r w:rsidRPr="0041568C">
              <w:rPr>
                <w:sz w:val="22"/>
                <w:szCs w:val="22"/>
              </w:rPr>
              <w:t xml:space="preserve"> от 7</w:t>
            </w:r>
            <w:r>
              <w:rPr>
                <w:sz w:val="22"/>
                <w:szCs w:val="22"/>
              </w:rPr>
              <w:t>.11.</w:t>
            </w:r>
            <w:r w:rsidRPr="0041568C">
              <w:rPr>
                <w:sz w:val="22"/>
                <w:szCs w:val="22"/>
              </w:rPr>
              <w:t xml:space="preserve">2006 № 115-оз </w:t>
            </w:r>
            <w:r>
              <w:rPr>
                <w:sz w:val="22"/>
                <w:szCs w:val="22"/>
              </w:rPr>
              <w:t>«</w:t>
            </w:r>
            <w:r w:rsidRPr="0041568C">
              <w:rPr>
                <w:sz w:val="22"/>
                <w:szCs w:val="22"/>
              </w:rPr>
              <w:t xml:space="preserve">О мерах социальной поддержки отдельных категорий граждан в Ханты-Мансийском автономном округе </w:t>
            </w:r>
            <w:r>
              <w:rPr>
                <w:sz w:val="22"/>
                <w:szCs w:val="22"/>
              </w:rPr>
              <w:t>–</w:t>
            </w:r>
            <w:r w:rsidRPr="0041568C">
              <w:rPr>
                <w:sz w:val="22"/>
                <w:szCs w:val="22"/>
              </w:rPr>
              <w:t xml:space="preserve"> Югре</w:t>
            </w:r>
            <w:r>
              <w:rPr>
                <w:sz w:val="22"/>
                <w:szCs w:val="22"/>
              </w:rPr>
              <w:t>»</w:t>
            </w:r>
            <w:r w:rsidRPr="004156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E34A4">
              <w:rPr>
                <w:sz w:val="22"/>
                <w:szCs w:val="22"/>
              </w:rPr>
              <w:t>постановление</w:t>
            </w:r>
            <w:r w:rsidRPr="00DE34A4">
              <w:rPr>
                <w:b/>
                <w:sz w:val="22"/>
                <w:szCs w:val="22"/>
              </w:rPr>
              <w:t xml:space="preserve"> </w:t>
            </w:r>
            <w:r w:rsidRPr="00DE34A4">
              <w:rPr>
                <w:sz w:val="22"/>
                <w:szCs w:val="22"/>
              </w:rPr>
              <w:t>Правительства АО от 14.01.2008 № 4-п</w:t>
            </w:r>
            <w:r>
              <w:rPr>
                <w:sz w:val="22"/>
                <w:szCs w:val="22"/>
              </w:rPr>
              <w:t xml:space="preserve"> </w:t>
            </w:r>
            <w:r w:rsidRPr="00E920B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</w:t>
            </w:r>
            <w:r w:rsidRPr="00E920B2">
              <w:rPr>
                <w:sz w:val="22"/>
                <w:szCs w:val="22"/>
              </w:rPr>
              <w:t>б утверждении порядка предоставления компенсации расходов на оплату жилого помещения и коммунальных услуг отдельным категориям граждан»)</w:t>
            </w:r>
            <w:proofErr w:type="gramEnd"/>
          </w:p>
        </w:tc>
      </w:tr>
      <w:tr w:rsidR="00A339FA" w:rsidRPr="0006423A" w:rsidTr="00BF5A88">
        <w:tc>
          <w:tcPr>
            <w:tcW w:w="3895" w:type="dxa"/>
          </w:tcPr>
          <w:p w:rsidR="00A339FA" w:rsidRPr="00A339FA" w:rsidRDefault="00A339FA" w:rsidP="00AF5E16">
            <w:pPr>
              <w:tabs>
                <w:tab w:val="left" w:pos="0"/>
                <w:tab w:val="left" w:pos="3124"/>
              </w:tabs>
              <w:rPr>
                <w:b/>
              </w:rPr>
            </w:pPr>
            <w:r w:rsidRPr="0006423A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339FA">
              <w:rPr>
                <w:b/>
                <w:bCs/>
              </w:rPr>
              <w:t>т</w:t>
            </w:r>
            <w:r w:rsidRPr="00A339FA">
              <w:rPr>
                <w:b/>
              </w:rPr>
              <w:t>руженики тыла;</w:t>
            </w:r>
          </w:p>
          <w:p w:rsidR="00A339FA" w:rsidRPr="00A339FA" w:rsidRDefault="00A339FA" w:rsidP="00AF5E16">
            <w:pPr>
              <w:tabs>
                <w:tab w:val="left" w:pos="0"/>
                <w:tab w:val="left" w:pos="3124"/>
              </w:tabs>
              <w:rPr>
                <w:b/>
              </w:rPr>
            </w:pPr>
            <w:r w:rsidRPr="00A339FA">
              <w:rPr>
                <w:b/>
              </w:rPr>
              <w:t xml:space="preserve">- реабилитированные лица; </w:t>
            </w:r>
          </w:p>
          <w:p w:rsidR="00A339FA" w:rsidRPr="00A339FA" w:rsidRDefault="00A339FA" w:rsidP="00AF5E16">
            <w:pPr>
              <w:tabs>
                <w:tab w:val="left" w:pos="0"/>
                <w:tab w:val="left" w:pos="3124"/>
              </w:tabs>
              <w:rPr>
                <w:b/>
              </w:rPr>
            </w:pPr>
            <w:r w:rsidRPr="00A339FA">
              <w:rPr>
                <w:b/>
              </w:rPr>
              <w:t>- ветераны труда РФ;</w:t>
            </w:r>
          </w:p>
          <w:p w:rsidR="00A339FA" w:rsidRDefault="00A339FA" w:rsidP="00AF5E16">
            <w:pPr>
              <w:tabs>
                <w:tab w:val="left" w:pos="0"/>
                <w:tab w:val="left" w:pos="3124"/>
              </w:tabs>
            </w:pPr>
            <w:r w:rsidRPr="0006423A">
              <w:t>-</w:t>
            </w:r>
            <w:r>
              <w:t xml:space="preserve"> </w:t>
            </w:r>
            <w:r w:rsidRPr="000F1E3D">
              <w:rPr>
                <w:b/>
              </w:rPr>
              <w:t xml:space="preserve">ветеран труда </w:t>
            </w:r>
            <w:proofErr w:type="spellStart"/>
            <w:r w:rsidRPr="000F1E3D">
              <w:rPr>
                <w:b/>
              </w:rPr>
              <w:t>ХМАО-Югры</w:t>
            </w:r>
            <w:proofErr w:type="spellEnd"/>
            <w:r>
              <w:rPr>
                <w:b/>
              </w:rPr>
              <w:t xml:space="preserve">, </w:t>
            </w:r>
            <w:r w:rsidRPr="00565FE2">
              <w:t>в том числе приравненные к ним:</w:t>
            </w:r>
            <w:r>
              <w:rPr>
                <w:b/>
              </w:rPr>
              <w:t xml:space="preserve"> </w:t>
            </w:r>
            <w:r>
              <w:t>ветераны Ямало-Ненецкого автономного округа и ветераны труда Тюменской области.</w:t>
            </w:r>
            <w:r w:rsidRPr="0006423A">
              <w:t xml:space="preserve"> </w:t>
            </w:r>
          </w:p>
          <w:p w:rsidR="00A339FA" w:rsidRPr="00A86AD2" w:rsidRDefault="00A339FA" w:rsidP="00AF5E16">
            <w:pPr>
              <w:autoSpaceDE w:val="0"/>
              <w:autoSpaceDN w:val="0"/>
              <w:adjustRightInd w:val="0"/>
              <w:ind w:left="318"/>
              <w:jc w:val="both"/>
              <w:rPr>
                <w:b/>
                <w:i/>
                <w:color w:val="000099"/>
              </w:rPr>
            </w:pPr>
          </w:p>
          <w:p w:rsidR="00A339FA" w:rsidRPr="00850FC9" w:rsidRDefault="00A339FA" w:rsidP="00AF5E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b/>
                <w:i/>
                <w:color w:val="000099"/>
              </w:rPr>
            </w:pPr>
            <w:r w:rsidRPr="00850FC9">
              <w:rPr>
                <w:b/>
                <w:i/>
                <w:color w:val="000099"/>
                <w:sz w:val="22"/>
                <w:szCs w:val="22"/>
              </w:rPr>
              <w:t xml:space="preserve">Компенсация расходов на оплату </w:t>
            </w:r>
            <w:r>
              <w:rPr>
                <w:b/>
                <w:i/>
                <w:color w:val="000099"/>
                <w:sz w:val="22"/>
                <w:szCs w:val="22"/>
              </w:rPr>
              <w:t>ЖКУ</w:t>
            </w:r>
            <w:r w:rsidRPr="00850FC9">
              <w:rPr>
                <w:b/>
                <w:i/>
                <w:color w:val="000099"/>
                <w:sz w:val="22"/>
                <w:szCs w:val="22"/>
              </w:rPr>
              <w:t xml:space="preserve"> предоставляется граж</w:t>
            </w:r>
            <w:r>
              <w:rPr>
                <w:b/>
                <w:i/>
                <w:color w:val="000099"/>
                <w:sz w:val="22"/>
                <w:szCs w:val="22"/>
              </w:rPr>
              <w:t>данам</w:t>
            </w:r>
            <w:r w:rsidRPr="00850FC9">
              <w:rPr>
                <w:b/>
                <w:i/>
                <w:color w:val="000099"/>
                <w:sz w:val="22"/>
                <w:szCs w:val="22"/>
              </w:rPr>
              <w:t xml:space="preserve"> </w:t>
            </w:r>
            <w:r w:rsidRPr="00850FC9">
              <w:rPr>
                <w:b/>
                <w:i/>
                <w:color w:val="000099"/>
                <w:sz w:val="22"/>
                <w:szCs w:val="22"/>
                <w:u w:val="single"/>
              </w:rPr>
              <w:t>при отсутствии у них задолженности</w:t>
            </w:r>
            <w:r w:rsidRPr="00850FC9">
              <w:rPr>
                <w:b/>
                <w:i/>
                <w:color w:val="000099"/>
                <w:sz w:val="22"/>
                <w:szCs w:val="22"/>
              </w:rPr>
              <w:t xml:space="preserve"> по оплате жилого помещения и коммунальных услуг или при заключении и (или) выполнении гражданами соглашений по ее погашению.</w:t>
            </w:r>
          </w:p>
          <w:p w:rsidR="00A339FA" w:rsidRDefault="00A339FA" w:rsidP="00AF5E16">
            <w:pPr>
              <w:widowControl w:val="0"/>
              <w:autoSpaceDE w:val="0"/>
              <w:autoSpaceDN w:val="0"/>
              <w:ind w:firstLine="459"/>
              <w:jc w:val="both"/>
            </w:pPr>
          </w:p>
          <w:p w:rsidR="00A339FA" w:rsidRDefault="00A339FA" w:rsidP="00AF5E16">
            <w:pPr>
              <w:widowControl w:val="0"/>
              <w:autoSpaceDE w:val="0"/>
              <w:autoSpaceDN w:val="0"/>
              <w:ind w:firstLine="459"/>
              <w:jc w:val="both"/>
            </w:pPr>
            <w:proofErr w:type="gramStart"/>
            <w:r w:rsidRPr="008E1403">
              <w:t xml:space="preserve">На основании заявления гражданина компенсация расходов на оплату </w:t>
            </w:r>
            <w:r>
              <w:t>ЖКУ</w:t>
            </w:r>
            <w:r w:rsidRPr="008E1403">
              <w:t xml:space="preserve"> предоставляется на жилое помещение по месту </w:t>
            </w:r>
            <w:r w:rsidRPr="008E1403">
              <w:lastRenderedPageBreak/>
              <w:t xml:space="preserve">фактического проживания на территории </w:t>
            </w:r>
            <w:r>
              <w:t>ХМАО</w:t>
            </w:r>
            <w:r w:rsidRPr="008E1403">
              <w:t xml:space="preserve"> – </w:t>
            </w:r>
            <w:proofErr w:type="spellStart"/>
            <w:r w:rsidRPr="008E1403">
              <w:t>Югры</w:t>
            </w:r>
            <w:proofErr w:type="spellEnd"/>
            <w:r w:rsidRPr="008E1403">
              <w:t xml:space="preserve"> в случае, если в отношении этого жилого помещения гражданин (его супруг (супруга)</w:t>
            </w:r>
            <w:r>
              <w:t>)</w:t>
            </w:r>
            <w:r w:rsidRPr="008E1403">
              <w:t xml:space="preserve"> является собственником либо нанимателем по договору найма жилого помещения государственного или муниципального жилищного фондов, при условии неполучения мер социальной поддержки по оплате </w:t>
            </w:r>
            <w:r>
              <w:t>ЖКУ</w:t>
            </w:r>
            <w:r w:rsidRPr="008E1403">
              <w:t xml:space="preserve"> по месту жительства (месту</w:t>
            </w:r>
            <w:proofErr w:type="gramEnd"/>
            <w:r w:rsidRPr="008E1403">
              <w:t xml:space="preserve"> пребывания) в </w:t>
            </w:r>
            <w:r>
              <w:t>ХМАО</w:t>
            </w:r>
            <w:r w:rsidRPr="008E1403">
              <w:t xml:space="preserve"> – Югре.</w:t>
            </w:r>
          </w:p>
          <w:p w:rsidR="00A339FA" w:rsidRPr="00253574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39FA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Pr="00D01342" w:rsidRDefault="00A339FA" w:rsidP="00AF5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3895" w:type="dxa"/>
          </w:tcPr>
          <w:p w:rsidR="00A339FA" w:rsidRDefault="00A339FA" w:rsidP="00AF5E16">
            <w:pPr>
              <w:tabs>
                <w:tab w:val="left" w:pos="0"/>
                <w:tab w:val="left" w:pos="3124"/>
              </w:tabs>
              <w:jc w:val="center"/>
              <w:rPr>
                <w:b/>
              </w:rPr>
            </w:pPr>
            <w:r w:rsidRPr="0006423A">
              <w:rPr>
                <w:b/>
              </w:rPr>
              <w:lastRenderedPageBreak/>
              <w:t>50%</w:t>
            </w:r>
          </w:p>
          <w:p w:rsidR="00A339FA" w:rsidRDefault="00A339FA" w:rsidP="00AF5E16">
            <w:pPr>
              <w:tabs>
                <w:tab w:val="left" w:pos="0"/>
                <w:tab w:val="left" w:pos="3124"/>
              </w:tabs>
              <w:jc w:val="center"/>
              <w:rPr>
                <w:b/>
              </w:rPr>
            </w:pPr>
            <w:r w:rsidRPr="0006423A">
              <w:rPr>
                <w:b/>
              </w:rPr>
              <w:t>(для тружеников тыла - 100%)</w:t>
            </w:r>
            <w:r>
              <w:rPr>
                <w:b/>
              </w:rPr>
              <w:t xml:space="preserve"> </w:t>
            </w:r>
          </w:p>
          <w:p w:rsidR="00A339FA" w:rsidRDefault="00A339FA" w:rsidP="00AF5E16">
            <w:pPr>
              <w:tabs>
                <w:tab w:val="left" w:pos="0"/>
                <w:tab w:val="left" w:pos="3124"/>
              </w:tabs>
            </w:pPr>
            <w:r>
              <w:t>н</w:t>
            </w:r>
            <w:r w:rsidRPr="00284836">
              <w:t>а</w:t>
            </w:r>
            <w:r>
              <w:t xml:space="preserve"> оплату:</w:t>
            </w:r>
          </w:p>
          <w:p w:rsidR="00A339FA" w:rsidRDefault="00A339FA" w:rsidP="00AF5E16">
            <w:pPr>
              <w:tabs>
                <w:tab w:val="left" w:pos="0"/>
                <w:tab w:val="left" w:pos="3124"/>
              </w:tabs>
              <w:ind w:firstLine="250"/>
              <w:jc w:val="both"/>
            </w:pPr>
            <w:r>
              <w:t>- занимаемого жилого помещения (предоставляется независимо от вида жилищного фонда и распространяется на нетрудоспособных членов семьи льготников, совместно с ними проживающих, находящихся на их полном содержании или получающих от них помощь, которая является для нетрудоспособных членов семьи льготников постоянным основным источником сре</w:t>
            </w:r>
            <w:proofErr w:type="gramStart"/>
            <w:r>
              <w:t>дств к с</w:t>
            </w:r>
            <w:proofErr w:type="gramEnd"/>
            <w:r>
              <w:t>уществованию);</w:t>
            </w:r>
          </w:p>
          <w:p w:rsidR="00A339FA" w:rsidRDefault="00A339FA" w:rsidP="00AF5E16">
            <w:pPr>
              <w:tabs>
                <w:tab w:val="left" w:pos="0"/>
                <w:tab w:val="left" w:pos="3124"/>
              </w:tabs>
              <w:ind w:firstLine="250"/>
              <w:jc w:val="both"/>
            </w:pPr>
            <w:r>
              <w:t xml:space="preserve">- коммунальных услуг (холодная вода, горячая вода, электрическая энергия, тепловая энергия, газ, бытовой газ в баллонах, твердое </w:t>
            </w:r>
            <w:r>
              <w:lastRenderedPageBreak/>
              <w:t>топливо при наличии печного отопления, отведение сточных вод, обращение с твердыми коммунальными отходами);</w:t>
            </w:r>
          </w:p>
          <w:p w:rsidR="00A339FA" w:rsidRDefault="00A339FA" w:rsidP="00AF5E16">
            <w:pPr>
              <w:tabs>
                <w:tab w:val="left" w:pos="0"/>
                <w:tab w:val="left" w:pos="3124"/>
              </w:tabs>
              <w:ind w:firstLine="250"/>
              <w:jc w:val="both"/>
            </w:pPr>
            <w:r>
              <w:t>- взноса на капитальный ремонт с</w:t>
            </w:r>
            <w:r w:rsidRPr="006F5D44">
              <w:t>обственнику жилого помещения в многоквартирном доме</w:t>
            </w:r>
            <w:r>
              <w:t xml:space="preserve"> (</w:t>
            </w:r>
            <w:r w:rsidRPr="0018382B">
              <w:rPr>
                <w:rFonts w:eastAsia="Courier New"/>
                <w:bCs/>
              </w:rPr>
              <w:t xml:space="preserve">исчисляется исходя из норматива площади жилого помещения и минимального размера взноса на капитальный ремонт общего имущества в многоквартирных домах, установленных законодательством Ханты-Мансийского автономного округа </w:t>
            </w:r>
            <w:r>
              <w:rPr>
                <w:rFonts w:eastAsia="Courier New"/>
                <w:bCs/>
              </w:rPr>
              <w:t>–</w:t>
            </w:r>
            <w:r w:rsidRPr="0018382B">
              <w:rPr>
                <w:rFonts w:eastAsia="Courier New"/>
                <w:bCs/>
              </w:rPr>
              <w:t xml:space="preserve"> </w:t>
            </w:r>
            <w:proofErr w:type="spellStart"/>
            <w:r w:rsidRPr="0018382B">
              <w:rPr>
                <w:rFonts w:eastAsia="Courier New"/>
                <w:bCs/>
              </w:rPr>
              <w:t>Югры</w:t>
            </w:r>
            <w:proofErr w:type="spellEnd"/>
            <w:r>
              <w:rPr>
                <w:rFonts w:eastAsia="Courier New"/>
                <w:bCs/>
              </w:rPr>
              <w:t>).</w:t>
            </w:r>
          </w:p>
          <w:p w:rsidR="00A339FA" w:rsidRDefault="00A339FA" w:rsidP="00AF5E16">
            <w:pPr>
              <w:tabs>
                <w:tab w:val="left" w:pos="0"/>
                <w:tab w:val="left" w:pos="3124"/>
              </w:tabs>
              <w:jc w:val="both"/>
            </w:pPr>
          </w:p>
          <w:p w:rsidR="00A339FA" w:rsidRPr="00273423" w:rsidRDefault="00A339FA" w:rsidP="00AF5E16">
            <w:pPr>
              <w:tabs>
                <w:tab w:val="left" w:pos="0"/>
                <w:tab w:val="left" w:pos="3124"/>
              </w:tabs>
              <w:jc w:val="center"/>
              <w:rPr>
                <w:b/>
              </w:rPr>
            </w:pPr>
            <w:r w:rsidRPr="00273423">
              <w:rPr>
                <w:b/>
              </w:rPr>
              <w:t>Площадь для расчета:</w:t>
            </w:r>
          </w:p>
          <w:p w:rsidR="00A339FA" w:rsidRPr="0006423A" w:rsidRDefault="00A339FA" w:rsidP="00AF5E16">
            <w:pPr>
              <w:tabs>
                <w:tab w:val="left" w:pos="0"/>
                <w:tab w:val="left" w:pos="3124"/>
              </w:tabs>
              <w:jc w:val="both"/>
            </w:pPr>
            <w:r w:rsidRPr="0006423A">
              <w:rPr>
                <w:b/>
              </w:rPr>
              <w:t>33 кв.м</w:t>
            </w:r>
            <w:r>
              <w:rPr>
                <w:b/>
              </w:rPr>
              <w:t>.</w:t>
            </w:r>
            <w:r w:rsidRPr="0006423A">
              <w:rPr>
                <w:b/>
              </w:rPr>
              <w:t xml:space="preserve"> - </w:t>
            </w:r>
            <w:r w:rsidRPr="006F5D44">
              <w:t>для</w:t>
            </w:r>
            <w:r w:rsidRPr="0006423A">
              <w:t xml:space="preserve"> одиноко</w:t>
            </w:r>
            <w:r w:rsidRPr="003F238F">
              <w:t xml:space="preserve"> </w:t>
            </w:r>
            <w:r w:rsidRPr="0006423A">
              <w:t xml:space="preserve">проживающих </w:t>
            </w:r>
            <w:r>
              <w:t>льготников</w:t>
            </w:r>
            <w:r w:rsidRPr="0006423A">
              <w:t>;</w:t>
            </w:r>
          </w:p>
          <w:p w:rsidR="00A339FA" w:rsidRPr="006F5D44" w:rsidRDefault="00A339FA" w:rsidP="00AF5E16">
            <w:pPr>
              <w:tabs>
                <w:tab w:val="left" w:pos="0"/>
                <w:tab w:val="left" w:pos="3124"/>
              </w:tabs>
              <w:jc w:val="both"/>
            </w:pPr>
            <w:r w:rsidRPr="0006423A">
              <w:rPr>
                <w:b/>
              </w:rPr>
              <w:t>18 кв.м</w:t>
            </w:r>
            <w:r>
              <w:rPr>
                <w:b/>
              </w:rPr>
              <w:t>.</w:t>
            </w:r>
            <w:r w:rsidRPr="0006423A">
              <w:rPr>
                <w:b/>
              </w:rPr>
              <w:t xml:space="preserve"> </w:t>
            </w:r>
            <w:r w:rsidRPr="0006423A">
              <w:t>- если льготник зарегистрирован в составе семьи, состоящей из дв</w:t>
            </w:r>
            <w:r>
              <w:t>ух и более человек.</w:t>
            </w:r>
          </w:p>
        </w:tc>
        <w:tc>
          <w:tcPr>
            <w:tcW w:w="7548" w:type="dxa"/>
          </w:tcPr>
          <w:p w:rsidR="00A339FA" w:rsidRPr="0006423A" w:rsidRDefault="00A339FA" w:rsidP="00AF5E16">
            <w:pPr>
              <w:ind w:firstLine="298"/>
              <w:jc w:val="both"/>
            </w:pPr>
            <w:r w:rsidRPr="0006423A">
              <w:lastRenderedPageBreak/>
              <w:t>-</w:t>
            </w:r>
            <w:r>
              <w:t xml:space="preserve"> </w:t>
            </w:r>
            <w:r w:rsidRPr="0006423A">
              <w:t>заявление;</w:t>
            </w:r>
          </w:p>
          <w:p w:rsidR="00A339FA" w:rsidRPr="0006423A" w:rsidRDefault="00A339FA" w:rsidP="00AF5E16">
            <w:pPr>
              <w:ind w:firstLine="318"/>
              <w:jc w:val="both"/>
            </w:pPr>
            <w:r w:rsidRPr="0006423A">
              <w:t>-</w:t>
            </w:r>
            <w:r>
              <w:t xml:space="preserve"> 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РФ заявителя, в соответствии с законодательством РФ</w:t>
            </w:r>
            <w:r w:rsidRPr="0006423A">
              <w:t>;</w:t>
            </w:r>
          </w:p>
          <w:p w:rsidR="00A339FA" w:rsidRDefault="00A339FA" w:rsidP="00AF5E16">
            <w:pPr>
              <w:autoSpaceDE w:val="0"/>
              <w:autoSpaceDN w:val="0"/>
              <w:adjustRightInd w:val="0"/>
              <w:ind w:firstLine="298"/>
              <w:jc w:val="both"/>
            </w:pPr>
            <w:r>
              <w:t>- удостоверение о праве на льготы;</w:t>
            </w:r>
          </w:p>
          <w:p w:rsidR="00A339FA" w:rsidRDefault="00A339FA" w:rsidP="00AF5E16">
            <w:pPr>
              <w:autoSpaceDE w:val="0"/>
              <w:autoSpaceDN w:val="0"/>
              <w:adjustRightInd w:val="0"/>
              <w:ind w:firstLine="298"/>
              <w:jc w:val="both"/>
            </w:pPr>
            <w:r>
              <w:t>- документ, подтверждающий факт нетрудоспособности членов семьи;</w:t>
            </w:r>
          </w:p>
          <w:p w:rsidR="00A339FA" w:rsidRDefault="00A339FA" w:rsidP="00AF5E16">
            <w:pPr>
              <w:autoSpaceDE w:val="0"/>
              <w:autoSpaceDN w:val="0"/>
              <w:adjustRightInd w:val="0"/>
              <w:ind w:firstLine="298"/>
              <w:jc w:val="both"/>
            </w:pPr>
            <w:r>
              <w:t xml:space="preserve">- правоустанавливающий документ на жилое помещение - </w:t>
            </w:r>
            <w:r w:rsidRPr="00AF10A9">
              <w:t>в случае если указанный документ отсутствует в органах, осуществляющих ведение государственного</w:t>
            </w:r>
            <w:r w:rsidRPr="00B55100">
              <w:rPr>
                <w:rFonts w:eastAsia="Courier New"/>
                <w:bCs/>
              </w:rPr>
              <w:t xml:space="preserve"> кадастра недвижимости, и органах (организациях), участвующих в предоставлении государственной услуги</w:t>
            </w:r>
            <w:r>
              <w:t>;</w:t>
            </w:r>
          </w:p>
          <w:p w:rsidR="00A339FA" w:rsidRDefault="00A339FA" w:rsidP="00AF5E16">
            <w:pPr>
              <w:autoSpaceDE w:val="0"/>
              <w:autoSpaceDN w:val="0"/>
              <w:adjustRightInd w:val="0"/>
              <w:ind w:firstLine="298"/>
              <w:jc w:val="both"/>
            </w:pPr>
            <w:r>
              <w:t>- 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отоплением);</w:t>
            </w:r>
          </w:p>
          <w:p w:rsidR="00A339FA" w:rsidRDefault="00A339FA" w:rsidP="00885F82">
            <w:pPr>
              <w:autoSpaceDE w:val="0"/>
              <w:autoSpaceDN w:val="0"/>
              <w:adjustRightInd w:val="0"/>
              <w:ind w:firstLine="298"/>
              <w:jc w:val="both"/>
            </w:pPr>
            <w:r>
              <w:t>- договоры с организациями, предоставляющими ЖКУ (в случае отсутствия правоустанавливающег</w:t>
            </w:r>
            <w:r w:rsidR="00885F82">
              <w:t>о документа на жилое помещение)</w:t>
            </w:r>
            <w:r w:rsidRPr="00BB33F0">
              <w:t>.</w:t>
            </w:r>
          </w:p>
          <w:p w:rsidR="00A339FA" w:rsidRPr="00B55100" w:rsidRDefault="00A339FA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 w:rsidRPr="00B55100">
              <w:rPr>
                <w:rFonts w:eastAsia="Courier New"/>
                <w:bCs/>
              </w:rPr>
              <w:t>В заявлении указываются:</w:t>
            </w:r>
          </w:p>
          <w:p w:rsidR="00A339FA" w:rsidRPr="00B55100" w:rsidRDefault="00A339FA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 xml:space="preserve">- </w:t>
            </w:r>
            <w:r w:rsidRPr="00B55100">
              <w:rPr>
                <w:rFonts w:eastAsia="Courier New"/>
                <w:bCs/>
              </w:rPr>
              <w:t xml:space="preserve">организация, осуществляющая начисление платежей по оплате расходов, связанных с </w:t>
            </w:r>
            <w:r>
              <w:rPr>
                <w:rFonts w:eastAsia="Courier New"/>
                <w:bCs/>
              </w:rPr>
              <w:t>ЖКУ</w:t>
            </w:r>
            <w:r w:rsidRPr="00B55100">
              <w:rPr>
                <w:rFonts w:eastAsia="Courier New"/>
                <w:bCs/>
              </w:rPr>
              <w:t xml:space="preserve">, начисление и прием взноса на </w:t>
            </w:r>
            <w:r w:rsidRPr="00B55100">
              <w:rPr>
                <w:rFonts w:eastAsia="Courier New"/>
                <w:bCs/>
              </w:rPr>
              <w:lastRenderedPageBreak/>
              <w:t>капитальный ремонт;</w:t>
            </w:r>
          </w:p>
          <w:p w:rsidR="00A339FA" w:rsidRPr="00A733BF" w:rsidRDefault="00A339FA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 xml:space="preserve">- </w:t>
            </w:r>
            <w:r w:rsidRPr="00B55100">
              <w:rPr>
                <w:rFonts w:eastAsia="Courier New"/>
                <w:bCs/>
              </w:rPr>
              <w:t xml:space="preserve">сведения о лицах, проживающих совместно с заявителем, учет которых ведет орган, уполномоченный на осуществление функций по </w:t>
            </w:r>
            <w:r w:rsidRPr="00A733BF">
              <w:rPr>
                <w:rFonts w:eastAsia="Courier New"/>
                <w:bCs/>
              </w:rPr>
              <w:t>контролю и надзору в сфере миграции, с указанием степени родства;</w:t>
            </w:r>
          </w:p>
          <w:p w:rsidR="00A339FA" w:rsidRPr="00A733BF" w:rsidRDefault="00A339FA" w:rsidP="00AF5E16">
            <w:pPr>
              <w:autoSpaceDE w:val="0"/>
              <w:autoSpaceDN w:val="0"/>
              <w:adjustRightInd w:val="0"/>
              <w:ind w:firstLine="607"/>
              <w:jc w:val="both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 xml:space="preserve">- </w:t>
            </w:r>
            <w:r w:rsidRPr="00A733BF">
              <w:rPr>
                <w:rFonts w:eastAsia="Courier New"/>
                <w:bCs/>
              </w:rPr>
              <w:t>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A339FA" w:rsidRPr="00B55100" w:rsidRDefault="00A339FA" w:rsidP="00AF5E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 xml:space="preserve">- </w:t>
            </w:r>
            <w:r w:rsidRPr="00A733BF">
              <w:rPr>
                <w:rFonts w:eastAsia="Courier New"/>
                <w:bCs/>
              </w:rPr>
              <w:t>номер счета в кредитной организации или наименование организации</w:t>
            </w:r>
            <w:r w:rsidRPr="00B55100">
              <w:rPr>
                <w:rFonts w:eastAsia="Courier New"/>
                <w:bCs/>
              </w:rPr>
              <w:t xml:space="preserve"> (филиала, структурного подразделения) связи, осуществляющей выдачу компенсации.</w:t>
            </w:r>
          </w:p>
          <w:p w:rsidR="00A339FA" w:rsidRPr="00284492" w:rsidRDefault="00A339FA" w:rsidP="00AF5E16">
            <w:pPr>
              <w:ind w:firstLine="361"/>
              <w:jc w:val="both"/>
            </w:pPr>
            <w:r>
              <w:t>П</w:t>
            </w:r>
            <w:r w:rsidRPr="00284492">
              <w:t>о запросу Центра социальных выплат представля</w:t>
            </w:r>
            <w:r>
              <w:t>ются</w:t>
            </w:r>
            <w:r w:rsidRPr="00284492">
              <w:t>:</w:t>
            </w:r>
          </w:p>
          <w:p w:rsidR="00A339FA" w:rsidRDefault="00A339FA" w:rsidP="00AF5E16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eastAsia="Courier New"/>
                <w:bCs/>
              </w:rPr>
              <w:t>с</w:t>
            </w:r>
            <w:r w:rsidRPr="00B55100">
              <w:rPr>
                <w:rFonts w:eastAsia="Courier New"/>
                <w:bCs/>
              </w:rPr>
              <w:t xml:space="preserve">ведения о количестве зарегистрированных в жилом помещении граждан, проживающих совместно с заявителем, </w:t>
            </w:r>
            <w:r>
              <w:rPr>
                <w:rFonts w:eastAsia="Courier New"/>
                <w:bCs/>
              </w:rPr>
              <w:t>из органов</w:t>
            </w:r>
            <w:r w:rsidRPr="00B55100">
              <w:rPr>
                <w:rFonts w:eastAsia="Courier New"/>
                <w:bCs/>
              </w:rPr>
              <w:t xml:space="preserve"> </w:t>
            </w:r>
            <w:r w:rsidRPr="00695F2D">
              <w:rPr>
                <w:rFonts w:cs="Calibri"/>
              </w:rPr>
              <w:t>регистрационного учета по месту жительства (пребывания)</w:t>
            </w:r>
            <w:r>
              <w:rPr>
                <w:rFonts w:cs="Calibri"/>
              </w:rPr>
              <w:t>;</w:t>
            </w:r>
          </w:p>
          <w:p w:rsidR="00A339FA" w:rsidRDefault="00A339FA" w:rsidP="00AF5E16">
            <w:pPr>
              <w:ind w:firstLine="318"/>
              <w:jc w:val="both"/>
              <w:rPr>
                <w:rFonts w:cs="Calibri"/>
              </w:rPr>
            </w:pPr>
            <w:r w:rsidRPr="00695F2D">
              <w:rPr>
                <w:rFonts w:cs="Calibri"/>
              </w:rPr>
              <w:t>- выписка из Единого государственного реестра недвижимости о правах</w:t>
            </w:r>
            <w:r>
              <w:rPr>
                <w:rFonts w:cs="Calibri"/>
              </w:rPr>
              <w:t>;</w:t>
            </w:r>
          </w:p>
          <w:p w:rsidR="00A339FA" w:rsidRPr="00DA291C" w:rsidRDefault="00A339FA" w:rsidP="00AF5E16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695F2D">
              <w:rPr>
                <w:rFonts w:cs="Calibri"/>
              </w:rPr>
              <w:t>сведения о периоде предоставления компенсации расходов на оплату ЖКУ, взноса на капитальный ремонт и дате ее прекращения при смене гражданином</w:t>
            </w:r>
            <w:r w:rsidRPr="007B694A">
              <w:t xml:space="preserve"> места жительства (пребывания) в пр</w:t>
            </w:r>
            <w:r>
              <w:t xml:space="preserve">еделах ХМАО – </w:t>
            </w:r>
            <w:proofErr w:type="spellStart"/>
            <w:r>
              <w:t>Югры</w:t>
            </w:r>
            <w:proofErr w:type="spellEnd"/>
            <w:r w:rsidRPr="00DA291C">
              <w:t>, из Центра социальных выплат по прежнем</w:t>
            </w:r>
            <w:r>
              <w:t>у месту жительства (пребывания);</w:t>
            </w:r>
          </w:p>
          <w:p w:rsidR="00A339FA" w:rsidRDefault="00A339FA" w:rsidP="00AF5E16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>- сведения из территориального управления</w:t>
            </w:r>
            <w:r w:rsidRPr="00695F2D">
              <w:rPr>
                <w:rFonts w:cs="Calibri"/>
              </w:rPr>
              <w:t xml:space="preserve"> Отделения Пенсионного фонда Российской Федерации</w:t>
            </w:r>
            <w:r>
              <w:rPr>
                <w:rFonts w:cs="Calibri"/>
              </w:rPr>
              <w:t xml:space="preserve"> </w:t>
            </w:r>
            <w:r w:rsidRPr="00FB408D">
              <w:t>с</w:t>
            </w:r>
            <w:r w:rsidRPr="00FB408D">
              <w:rPr>
                <w:rFonts w:eastAsia="Courier New"/>
                <w:bCs/>
              </w:rPr>
              <w:t xml:space="preserve">ведения о факте и </w:t>
            </w:r>
            <w:r>
              <w:rPr>
                <w:rFonts w:eastAsia="Courier New"/>
                <w:bCs/>
              </w:rPr>
              <w:t>сроках назначения пенсии, а так</w:t>
            </w:r>
            <w:r w:rsidRPr="00FB408D">
              <w:rPr>
                <w:rFonts w:eastAsia="Courier New"/>
                <w:bCs/>
              </w:rPr>
              <w:t>же о соответствии граждан условиям, предусмотренным подпунктами 1-3 пункта 2 статьи 6, подпунктами 1-</w:t>
            </w:r>
            <w:r>
              <w:rPr>
                <w:rFonts w:eastAsia="Courier New"/>
                <w:bCs/>
              </w:rPr>
              <w:t>3 пу</w:t>
            </w:r>
            <w:r w:rsidRPr="00FB408D">
              <w:rPr>
                <w:rFonts w:eastAsia="Courier New"/>
                <w:bCs/>
              </w:rPr>
              <w:t xml:space="preserve">нкта 3 статьи 7, подпунктами 1-3 пункта 2.1 статьи 13 Закона от </w:t>
            </w:r>
            <w:r w:rsidRPr="00FB408D">
              <w:t>07.11.2006 № 115-оз</w:t>
            </w:r>
            <w:r>
              <w:rPr>
                <w:rFonts w:cs="Calibri"/>
              </w:rPr>
              <w:t xml:space="preserve">. </w:t>
            </w:r>
          </w:p>
          <w:p w:rsidR="00A339FA" w:rsidRPr="00253574" w:rsidRDefault="00A339FA" w:rsidP="00AF5E1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ourier New"/>
                <w:bCs/>
              </w:rPr>
            </w:pPr>
            <w:proofErr w:type="gramStart"/>
            <w:r w:rsidRPr="00253574">
              <w:t xml:space="preserve">Ветеранам  труда ЯНАО и Тюменской области, переехавшим на постоянное место жительства (пребывания) в ХМАО – </w:t>
            </w:r>
            <w:proofErr w:type="spellStart"/>
            <w:r w:rsidRPr="00253574">
              <w:t>Югру</w:t>
            </w:r>
            <w:proofErr w:type="spellEnd"/>
            <w:r w:rsidRPr="00253574">
              <w:t xml:space="preserve"> из Тюменской области или </w:t>
            </w:r>
            <w:r>
              <w:t>ЯНАО</w:t>
            </w:r>
            <w:r w:rsidRPr="00253574">
              <w:t xml:space="preserve">, сведения о периоде предоставления компенсации расходов на оплату </w:t>
            </w:r>
            <w:r>
              <w:t>ЖКУ</w:t>
            </w:r>
            <w:r w:rsidRPr="00253574">
              <w:t xml:space="preserve"> и дате ее прекращения по прежнему месту жительства (пребывания) Центр социальных выплат запрашивает в органах социальной защиты населения Тюменской области или </w:t>
            </w:r>
            <w:r>
              <w:t>ЯНАО</w:t>
            </w:r>
            <w:r w:rsidRPr="00253574">
              <w:t xml:space="preserve"> в порядке межведомственного информационного взаимодействия в соответствии с законодательством</w:t>
            </w:r>
            <w:proofErr w:type="gramEnd"/>
            <w:r w:rsidRPr="00253574">
              <w:t xml:space="preserve"> Российской Федерации.</w:t>
            </w:r>
          </w:p>
          <w:p w:rsidR="00A339FA" w:rsidRPr="007B694A" w:rsidRDefault="00A339FA" w:rsidP="00AF5E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B694A">
              <w:rPr>
                <w:rFonts w:cs="Calibri"/>
              </w:rPr>
              <w:lastRenderedPageBreak/>
              <w:t>Сведения, запрашиваемые в порядке межведомственного информационного взаимодействия, могут быть представлены гражданином самостоятельно.</w:t>
            </w:r>
          </w:p>
          <w:p w:rsidR="00A339FA" w:rsidRPr="00964954" w:rsidRDefault="00A339FA" w:rsidP="00AF5E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</w:tr>
      <w:tr w:rsidR="00A06F18" w:rsidRPr="0006423A" w:rsidTr="007913E4">
        <w:tc>
          <w:tcPr>
            <w:tcW w:w="15338" w:type="dxa"/>
            <w:gridSpan w:val="3"/>
          </w:tcPr>
          <w:p w:rsidR="00A06F18" w:rsidRPr="00A06F18" w:rsidRDefault="00A06F18" w:rsidP="00A06F18">
            <w:pPr>
              <w:jc w:val="both"/>
            </w:pPr>
            <w:r w:rsidRPr="00A06F18">
              <w:rPr>
                <w:b/>
              </w:rPr>
              <w:lastRenderedPageBreak/>
              <w:t xml:space="preserve">4. </w:t>
            </w:r>
            <w:proofErr w:type="gramStart"/>
            <w:r w:rsidRPr="00A06F18">
              <w:rPr>
                <w:b/>
              </w:rPr>
              <w:t>Компенсация расходов на оплату взноса на капитальный ремонт неработающим гражданам, достигшим возраста 70, 80 лет</w:t>
            </w:r>
            <w:r>
              <w:rPr>
                <w:b/>
              </w:rPr>
              <w:t xml:space="preserve"> </w:t>
            </w:r>
            <w:r w:rsidRPr="00A06F18">
              <w:t>(Закон автономного округа от 07.11.2006 № 115-оз «О мерах социальной поддержки отдельных категорий граждан в Ханты-Мансийском автономном округе – Югре», постановление</w:t>
            </w:r>
            <w:r w:rsidRPr="00A06F18">
              <w:rPr>
                <w:b/>
              </w:rPr>
              <w:t xml:space="preserve"> </w:t>
            </w:r>
            <w:r w:rsidRPr="00A06F18">
              <w:t>Правительства АО от 14.01.2008 № 4-п «Об утверждении порядка предоставления компенсации расходов на оплату жилого помещения и коммунальных услуг отдельным категориям граждан»)</w:t>
            </w:r>
            <w:proofErr w:type="gramEnd"/>
          </w:p>
        </w:tc>
      </w:tr>
      <w:tr w:rsidR="00A06F18" w:rsidRPr="0006423A" w:rsidTr="00BF5A88">
        <w:tc>
          <w:tcPr>
            <w:tcW w:w="3895" w:type="dxa"/>
          </w:tcPr>
          <w:p w:rsidR="00C77EB9" w:rsidRPr="000B4CBB" w:rsidRDefault="00C77EB9" w:rsidP="00C77EB9">
            <w:pPr>
              <w:jc w:val="both"/>
              <w:rPr>
                <w:b/>
              </w:rPr>
            </w:pPr>
            <w:r w:rsidRPr="000B4CBB">
              <w:rPr>
                <w:b/>
              </w:rPr>
              <w:t>Право на получение компенсации расходов на оплату взноса на капитальный ремонт имеют следующие категории граждан:</w:t>
            </w:r>
          </w:p>
          <w:p w:rsidR="00C77EB9" w:rsidRPr="000B4CBB" w:rsidRDefault="00C77EB9" w:rsidP="00C77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50%</w:t>
            </w:r>
          </w:p>
          <w:p w:rsidR="00C77EB9" w:rsidRPr="000B4CBB" w:rsidRDefault="00C77EB9" w:rsidP="00C77E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проживающие неработающие граждане, достигшие возраста 70 лет, являющиеся собственниками жилых помещений в многоквартирном доме; </w:t>
            </w:r>
          </w:p>
          <w:p w:rsidR="00C77EB9" w:rsidRPr="000B4CBB" w:rsidRDefault="00C77EB9" w:rsidP="00C77EB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составе семьи, состоящей только из совместно проживающих неработающих граждан пенсионного возраста, достигших возраста 70 лет, являющиеся собственниками жилых помещений в многоквартирном доме;</w:t>
            </w:r>
          </w:p>
          <w:p w:rsidR="00C77EB9" w:rsidRPr="000B4CBB" w:rsidRDefault="00C77EB9" w:rsidP="00C77EB9">
            <w:pPr>
              <w:jc w:val="both"/>
              <w:rPr>
                <w:b/>
              </w:rPr>
            </w:pPr>
            <w:r w:rsidRPr="000B4CBB">
              <w:rPr>
                <w:b/>
              </w:rPr>
              <w:t>в размере 100%</w:t>
            </w:r>
          </w:p>
          <w:p w:rsidR="00C77EB9" w:rsidRPr="000B4CBB" w:rsidRDefault="00C77EB9" w:rsidP="00C77EB9">
            <w:pPr>
              <w:ind w:firstLine="708"/>
              <w:jc w:val="both"/>
            </w:pPr>
            <w:r w:rsidRPr="000B4CBB">
              <w:t xml:space="preserve">одиноко проживающие неработающие граждане, достигшие возраста 80 лет, являющиеся собственниками жилых помещений в многоквартирном доме; </w:t>
            </w:r>
          </w:p>
          <w:p w:rsidR="00C77EB9" w:rsidRPr="000B4CBB" w:rsidRDefault="00C77EB9" w:rsidP="00C77EB9">
            <w:pPr>
              <w:ind w:firstLine="708"/>
              <w:jc w:val="both"/>
            </w:pPr>
            <w:r w:rsidRPr="000B4CBB">
              <w:lastRenderedPageBreak/>
              <w:t>граждане, проживающие в составе семьи, состоящей только из совместно проживающих неработающих граждан пенсионного возраста, достигших возраста 80 лет, являющиеся собственниками жилых помещений в многоквартирном доме.</w:t>
            </w:r>
          </w:p>
          <w:p w:rsidR="00C77EB9" w:rsidRPr="000B4CBB" w:rsidRDefault="00C77EB9" w:rsidP="00C77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EB9" w:rsidRPr="000B4CBB" w:rsidRDefault="00C77EB9" w:rsidP="00C77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семьи учитываются граждане пенсионного возраста, из числа лиц, достигших возраста, дающего право на страховую пенсию по старости либо получающих страховую пенсию по старости в соответствии с Федеральным </w:t>
            </w:r>
            <w:hyperlink r:id="rId6" w:tooltip="Федеральный закон от 28.12.2013 N 400-ФЗ (ред. от 29.12.2015) &quot;О страховых пенсиях&quot;{КонсультантПлюс}" w:history="1">
              <w:r w:rsidRPr="000B4CB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B4CBB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№400-ФЗ «О страховых пенсиях».</w:t>
            </w:r>
          </w:p>
          <w:p w:rsidR="00C77EB9" w:rsidRPr="000B4CBB" w:rsidRDefault="00C77EB9" w:rsidP="00C77EB9">
            <w:pPr>
              <w:jc w:val="center"/>
              <w:rPr>
                <w:b/>
              </w:rPr>
            </w:pPr>
          </w:p>
          <w:p w:rsidR="00C77EB9" w:rsidRPr="000B4CBB" w:rsidRDefault="00C77EB9" w:rsidP="00C77EB9">
            <w:pPr>
              <w:shd w:val="clear" w:color="auto" w:fill="FFFFFF"/>
              <w:ind w:firstLine="426"/>
              <w:jc w:val="both"/>
              <w:rPr>
                <w:b/>
                <w:color w:val="000000"/>
              </w:rPr>
            </w:pPr>
            <w:r w:rsidRPr="000B4CBB">
              <w:rPr>
                <w:color w:val="000000"/>
              </w:rPr>
              <w:t xml:space="preserve">Компенсация предоставляется не более чем </w:t>
            </w:r>
            <w:proofErr w:type="gramStart"/>
            <w:r w:rsidRPr="000B4CBB">
              <w:rPr>
                <w:color w:val="000000"/>
              </w:rPr>
              <w:t xml:space="preserve">на одно жилое помещение  </w:t>
            </w:r>
            <w:r w:rsidRPr="000B4CBB">
              <w:rPr>
                <w:b/>
                <w:color w:val="000000"/>
              </w:rPr>
              <w:t>при отсутствии у граждан задолженности по уплате взноса на капитальный ремонт</w:t>
            </w:r>
            <w:proofErr w:type="gramEnd"/>
            <w:r w:rsidRPr="000B4CBB">
              <w:rPr>
                <w:b/>
                <w:color w:val="000000"/>
              </w:rPr>
              <w:t xml:space="preserve"> или при заключении и (или) выполнении гражданами соглашений по ее погашению.</w:t>
            </w:r>
          </w:p>
          <w:p w:rsidR="00A06F18" w:rsidRPr="0006423A" w:rsidRDefault="00A06F18" w:rsidP="00AF5E16">
            <w:pPr>
              <w:tabs>
                <w:tab w:val="left" w:pos="0"/>
                <w:tab w:val="left" w:pos="3124"/>
              </w:tabs>
              <w:ind w:firstLine="459"/>
              <w:jc w:val="both"/>
              <w:rPr>
                <w:bCs/>
              </w:rPr>
            </w:pPr>
          </w:p>
        </w:tc>
        <w:tc>
          <w:tcPr>
            <w:tcW w:w="3895" w:type="dxa"/>
          </w:tcPr>
          <w:p w:rsidR="00C77EB9" w:rsidRPr="000B4CBB" w:rsidRDefault="00C77EB9" w:rsidP="00C77EB9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0B4CBB">
              <w:rPr>
                <w:bCs/>
                <w:iCs/>
              </w:rPr>
              <w:lastRenderedPageBreak/>
              <w:t>Размер компенсации</w:t>
            </w:r>
            <w:r w:rsidRPr="000B4CBB">
              <w:rPr>
                <w:color w:val="365F91"/>
              </w:rPr>
              <w:t> </w:t>
            </w:r>
            <w:r w:rsidRPr="000B4CBB">
              <w:rPr>
                <w:color w:val="000000"/>
              </w:rPr>
              <w:t xml:space="preserve"> определяется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установленных законодательством Ханты-Мансийского автономного округа – </w:t>
            </w:r>
            <w:proofErr w:type="spellStart"/>
            <w:r w:rsidRPr="000B4CBB">
              <w:rPr>
                <w:color w:val="000000"/>
              </w:rPr>
              <w:t>Югры</w:t>
            </w:r>
            <w:proofErr w:type="spellEnd"/>
            <w:r w:rsidRPr="000B4CBB">
              <w:rPr>
                <w:color w:val="000000"/>
              </w:rPr>
              <w:t>.</w:t>
            </w:r>
          </w:p>
          <w:p w:rsidR="00C77EB9" w:rsidRDefault="00C77EB9" w:rsidP="00C77EB9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proofErr w:type="gramStart"/>
            <w:r w:rsidRPr="000B4CBB">
              <w:rPr>
                <w:color w:val="000000"/>
              </w:rPr>
              <w:t>Минимальный размер взноса на капитальный ремонт на один квадратный метр общей площади жилого помещения в месяц установлен приказом Департамента жилищно-коммунального комплекса и энергетики  автономного округа</w:t>
            </w:r>
            <w:r>
              <w:rPr>
                <w:color w:val="000000"/>
              </w:rPr>
              <w:t xml:space="preserve"> </w:t>
            </w:r>
            <w:r w:rsidRPr="000B4CBB">
              <w:rPr>
                <w:color w:val="000000"/>
              </w:rPr>
              <w:t>от 30.12.2015 № 58-нп «Об установлении минимального размера взноса на капитальный ремонт общего имущества в многоквартирных домах на территории Ханты-</w:t>
            </w:r>
            <w:r w:rsidRPr="000B4CBB">
              <w:rPr>
                <w:color w:val="000000"/>
              </w:rPr>
              <w:lastRenderedPageBreak/>
              <w:t xml:space="preserve">Мансийского автономного округа – </w:t>
            </w:r>
            <w:proofErr w:type="spellStart"/>
            <w:r w:rsidRPr="000B4CBB">
              <w:rPr>
                <w:color w:val="000000"/>
              </w:rPr>
              <w:t>Югры</w:t>
            </w:r>
            <w:proofErr w:type="spellEnd"/>
            <w:r w:rsidRPr="000B4CBB">
              <w:rPr>
                <w:color w:val="000000"/>
              </w:rPr>
              <w:t xml:space="preserve"> на 2016 год и на плановый период 2017 и 2018 годов».</w:t>
            </w:r>
            <w:proofErr w:type="gramEnd"/>
          </w:p>
          <w:p w:rsidR="00C77EB9" w:rsidRPr="000B4CBB" w:rsidRDefault="00C77EB9" w:rsidP="00C77EB9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0B4CBB">
              <w:rPr>
                <w:color w:val="000000"/>
              </w:rPr>
              <w:t>Региональные стандарты нормативной площади жилого помещения, используемой для расчета субсидий на оплату жилого помещения и коммунальных услуг установлены п</w:t>
            </w:r>
            <w:r>
              <w:rPr>
                <w:color w:val="000000"/>
              </w:rPr>
              <w:t xml:space="preserve">. </w:t>
            </w:r>
            <w:r w:rsidRPr="000B4CBB">
              <w:rPr>
                <w:color w:val="000000"/>
              </w:rPr>
              <w:t>1 ст</w:t>
            </w:r>
            <w:r>
              <w:rPr>
                <w:color w:val="000000"/>
              </w:rPr>
              <w:t>.</w:t>
            </w:r>
            <w:r w:rsidRPr="000B4CBB">
              <w:rPr>
                <w:color w:val="000000"/>
              </w:rPr>
              <w:t xml:space="preserve"> 31 Закона Ханты-Мансийского автономного округа – </w:t>
            </w:r>
            <w:proofErr w:type="spellStart"/>
            <w:r w:rsidRPr="000B4CBB">
              <w:rPr>
                <w:color w:val="000000"/>
              </w:rPr>
              <w:t>Югры</w:t>
            </w:r>
            <w:proofErr w:type="spellEnd"/>
            <w:r w:rsidRPr="000B4CBB">
              <w:rPr>
                <w:color w:val="000000"/>
              </w:rPr>
              <w:t xml:space="preserve"> от 06.07.2005 № 57-оз «О регулировании отдельных жилищных отношений </w:t>
            </w:r>
            <w:proofErr w:type="gramStart"/>
            <w:r w:rsidRPr="000B4CBB">
              <w:rPr>
                <w:color w:val="000000"/>
              </w:rPr>
              <w:t>в</w:t>
            </w:r>
            <w:proofErr w:type="gramEnd"/>
            <w:r w:rsidRPr="000B4CBB">
              <w:rPr>
                <w:color w:val="000000"/>
              </w:rPr>
              <w:t xml:space="preserve"> </w:t>
            </w:r>
            <w:proofErr w:type="gramStart"/>
            <w:r w:rsidRPr="000B4CBB">
              <w:rPr>
                <w:color w:val="000000"/>
              </w:rPr>
              <w:t>Ханты-Мансийском</w:t>
            </w:r>
            <w:proofErr w:type="gramEnd"/>
            <w:r w:rsidRPr="000B4CBB">
              <w:rPr>
                <w:color w:val="000000"/>
              </w:rPr>
              <w:t xml:space="preserve"> автономном округе – Югре» и составляют:</w:t>
            </w:r>
          </w:p>
          <w:p w:rsidR="00C77EB9" w:rsidRPr="000B4CBB" w:rsidRDefault="00C77EB9" w:rsidP="00C77EB9">
            <w:pPr>
              <w:shd w:val="clear" w:color="auto" w:fill="FFFFFF"/>
              <w:ind w:firstLine="428"/>
              <w:jc w:val="both"/>
              <w:rPr>
                <w:color w:val="000000"/>
              </w:rPr>
            </w:pPr>
            <w:r w:rsidRPr="000B4CBB">
              <w:rPr>
                <w:color w:val="000000"/>
              </w:rPr>
              <w:t>40 квадратных метров общей площади жилого помещения – на  одиноко проживающего человека;</w:t>
            </w:r>
          </w:p>
          <w:p w:rsidR="00C77EB9" w:rsidRPr="000B4CBB" w:rsidRDefault="00C77EB9" w:rsidP="00C77EB9">
            <w:pPr>
              <w:shd w:val="clear" w:color="auto" w:fill="FFFFFF"/>
              <w:ind w:firstLine="428"/>
              <w:jc w:val="both"/>
              <w:rPr>
                <w:color w:val="000000"/>
              </w:rPr>
            </w:pPr>
            <w:r w:rsidRPr="000B4CBB">
              <w:rPr>
                <w:color w:val="000000"/>
              </w:rPr>
              <w:t>46 квадратных метров общей площади жилого помещения – на  семью из двух человек;</w:t>
            </w:r>
          </w:p>
          <w:p w:rsidR="00C77EB9" w:rsidRPr="000B4CBB" w:rsidRDefault="00C77EB9" w:rsidP="00C77EB9">
            <w:pPr>
              <w:shd w:val="clear" w:color="auto" w:fill="FFFFFF"/>
              <w:ind w:firstLine="428"/>
              <w:jc w:val="both"/>
              <w:rPr>
                <w:color w:val="000000"/>
              </w:rPr>
            </w:pPr>
            <w:r w:rsidRPr="000B4CBB">
              <w:rPr>
                <w:color w:val="000000"/>
              </w:rPr>
              <w:t>18 квадратных метров общей площади жилого помещения – на  одного человека в семье, состоящей из трех и более человек;</w:t>
            </w:r>
          </w:p>
          <w:p w:rsidR="00A06F18" w:rsidRPr="0006423A" w:rsidRDefault="00C77EB9" w:rsidP="00C77EB9">
            <w:pPr>
              <w:tabs>
                <w:tab w:val="left" w:pos="0"/>
                <w:tab w:val="left" w:pos="3124"/>
              </w:tabs>
              <w:ind w:firstLine="459"/>
              <w:jc w:val="both"/>
              <w:rPr>
                <w:bCs/>
              </w:rPr>
            </w:pPr>
            <w:r w:rsidRPr="000B4CBB">
              <w:rPr>
                <w:color w:val="000000"/>
              </w:rPr>
              <w:t> 6 квадратных метров жилой площади – на  одного человека, проживающего в общежитии.</w:t>
            </w:r>
          </w:p>
        </w:tc>
        <w:tc>
          <w:tcPr>
            <w:tcW w:w="7548" w:type="dxa"/>
          </w:tcPr>
          <w:p w:rsidR="00C77EB9" w:rsidRPr="000B4CBB" w:rsidRDefault="00C77EB9" w:rsidP="00C77EB9">
            <w:pPr>
              <w:ind w:firstLine="644"/>
            </w:pPr>
            <w:r w:rsidRPr="000B4CBB">
              <w:lastRenderedPageBreak/>
              <w:t xml:space="preserve">Для получения компенсации граждане подают </w:t>
            </w:r>
            <w:r w:rsidRPr="000B4CBB">
              <w:rPr>
                <w:b/>
              </w:rPr>
              <w:t>заявление с приложением следующих документов</w:t>
            </w:r>
            <w:r w:rsidRPr="000B4CBB">
              <w:t>:</w:t>
            </w:r>
          </w:p>
          <w:p w:rsidR="00C77EB9" w:rsidRPr="000B4CBB" w:rsidRDefault="00C77EB9" w:rsidP="00C77EB9">
            <w:pPr>
              <w:ind w:firstLine="709"/>
            </w:pPr>
            <w:r w:rsidRPr="000B4CBB"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Федерации, заявителя и членов семьи;</w:t>
            </w:r>
          </w:p>
          <w:p w:rsidR="00C77EB9" w:rsidRPr="000B4CBB" w:rsidRDefault="00C77EB9" w:rsidP="00C77EB9">
            <w:pPr>
              <w:ind w:firstLine="709"/>
            </w:pPr>
            <w:r w:rsidRPr="000B4CBB">
              <w:t>документ, подтверждающий правовые основания отнесения лиц, проживающих совместно с заявителем по месту жительства (пребывания), к членам его семьи;</w:t>
            </w:r>
          </w:p>
          <w:p w:rsidR="00C77EB9" w:rsidRPr="000B4CBB" w:rsidRDefault="00C77EB9" w:rsidP="00C77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копии трудовых книжек заявителя и членов семьи;</w:t>
            </w:r>
          </w:p>
          <w:p w:rsidR="00C77EB9" w:rsidRPr="000B4CBB" w:rsidRDefault="00C77EB9" w:rsidP="00C77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предоставлении государственной услуги.</w:t>
            </w:r>
          </w:p>
          <w:p w:rsidR="00C77EB9" w:rsidRPr="000B4CBB" w:rsidRDefault="00C77EB9" w:rsidP="00C77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В заявлении указываются:</w:t>
            </w:r>
          </w:p>
          <w:p w:rsidR="00C77EB9" w:rsidRPr="000B4CBB" w:rsidRDefault="00C77EB9" w:rsidP="00C77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начисление и прием взноса на капитальный ремонт;</w:t>
            </w:r>
          </w:p>
          <w:p w:rsidR="00C77EB9" w:rsidRPr="000B4CBB" w:rsidRDefault="00C77EB9" w:rsidP="00C77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компенсации.</w:t>
            </w:r>
          </w:p>
          <w:p w:rsidR="00C77EB9" w:rsidRPr="000B4CBB" w:rsidRDefault="00C77EB9" w:rsidP="00C77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B9" w:rsidRPr="000B4CBB" w:rsidRDefault="00C77EB9" w:rsidP="00C77EB9">
            <w:pPr>
              <w:jc w:val="both"/>
            </w:pPr>
            <w:r w:rsidRPr="000B4CBB">
              <w:t>Документы (сведения)*, представляемые по запросу Центра социальных выплат:</w:t>
            </w:r>
          </w:p>
          <w:p w:rsidR="00C77EB9" w:rsidRPr="000B4CBB" w:rsidRDefault="00C77EB9" w:rsidP="00C77EB9">
            <w:pPr>
              <w:ind w:firstLine="709"/>
              <w:jc w:val="both"/>
            </w:pPr>
            <w:r w:rsidRPr="000B4CBB">
              <w:t xml:space="preserve">о количестве зарегистрированных в жилом помещении граждан, совместно проживающих с заявителем, предоставляются органами регистрационного учета по месту пребывания и по месту жительства в пределах Российской Федерации, в соответствии с </w:t>
            </w:r>
            <w:r w:rsidRPr="000B4CBB">
              <w:lastRenderedPageBreak/>
              <w:t>законодательством Российской Федерации учета;</w:t>
            </w:r>
          </w:p>
          <w:p w:rsidR="00C77EB9" w:rsidRPr="000B4CBB" w:rsidRDefault="00C77EB9" w:rsidP="00C77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о факте назначения пенсии предоставляются территориальным управлением Отделения Пенсионного фонда Российской Федерации в порядке межведомственного информационного взаимодействия в соответствии с законодательством Российской Федерации;</w:t>
            </w:r>
          </w:p>
          <w:p w:rsidR="00C77EB9" w:rsidRPr="000B4CBB" w:rsidRDefault="00C77EB9" w:rsidP="00C77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жилое помещение запрашивается в порядке межведомственного информационного взаимодействия в соответствии с требованиями законодательства Российской Федерации;</w:t>
            </w:r>
          </w:p>
          <w:p w:rsidR="00C77EB9" w:rsidRPr="000B4CBB" w:rsidRDefault="00C77EB9" w:rsidP="00C77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B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задолженности по оплате взноса на капитальный ремонт, о заключении и (или) выполнении (невыполнении) предоставляются Югорским фондом капитального ремонта многоквартирных домов.</w:t>
            </w:r>
          </w:p>
          <w:p w:rsidR="00C77EB9" w:rsidRPr="000B4CBB" w:rsidRDefault="00C77EB9" w:rsidP="00C77EB9">
            <w:pPr>
              <w:ind w:firstLine="709"/>
              <w:jc w:val="both"/>
            </w:pPr>
          </w:p>
          <w:p w:rsidR="00A06F18" w:rsidRPr="0006423A" w:rsidRDefault="00C77EB9" w:rsidP="00C77EB9">
            <w:pPr>
              <w:tabs>
                <w:tab w:val="left" w:pos="0"/>
                <w:tab w:val="left" w:pos="3124"/>
              </w:tabs>
              <w:ind w:firstLine="459"/>
              <w:jc w:val="both"/>
              <w:rPr>
                <w:bCs/>
              </w:rPr>
            </w:pPr>
            <w:r w:rsidRPr="000B4CBB">
              <w:t>Граждане вправе по своей инициативе представить в полном объеме документы (сведения*)</w:t>
            </w:r>
          </w:p>
        </w:tc>
      </w:tr>
      <w:tr w:rsidR="00CC59EC" w:rsidRPr="0006423A" w:rsidTr="00BF5A88">
        <w:tc>
          <w:tcPr>
            <w:tcW w:w="15338" w:type="dxa"/>
            <w:gridSpan w:val="3"/>
          </w:tcPr>
          <w:p w:rsidR="00CC59EC" w:rsidRPr="0006423A" w:rsidRDefault="00CC59EC" w:rsidP="00AF5E16">
            <w:pPr>
              <w:jc w:val="both"/>
            </w:pPr>
            <w:r>
              <w:rPr>
                <w:b/>
              </w:rPr>
              <w:lastRenderedPageBreak/>
              <w:t xml:space="preserve">5. </w:t>
            </w:r>
            <w:proofErr w:type="gramStart"/>
            <w:r w:rsidRPr="0006423A">
              <w:rPr>
                <w:b/>
              </w:rPr>
              <w:t xml:space="preserve">Компенсация расходов за междугородный проезд гражданам, включенным в региональный регистр получателей мер социальной поддержки </w:t>
            </w:r>
            <w:r w:rsidRPr="00DE34A4">
              <w:rPr>
                <w:sz w:val="22"/>
                <w:szCs w:val="22"/>
              </w:rPr>
              <w:t>(</w:t>
            </w:r>
            <w:r w:rsidRPr="0041568C">
              <w:rPr>
                <w:sz w:val="22"/>
                <w:szCs w:val="22"/>
              </w:rPr>
              <w:t xml:space="preserve">Закон </w:t>
            </w:r>
            <w:r>
              <w:rPr>
                <w:sz w:val="22"/>
                <w:szCs w:val="22"/>
              </w:rPr>
              <w:t>автономного округа</w:t>
            </w:r>
            <w:r w:rsidRPr="0041568C">
              <w:rPr>
                <w:sz w:val="22"/>
                <w:szCs w:val="22"/>
              </w:rPr>
              <w:t xml:space="preserve"> от 7</w:t>
            </w:r>
            <w:r>
              <w:rPr>
                <w:sz w:val="22"/>
                <w:szCs w:val="22"/>
              </w:rPr>
              <w:t>.11.</w:t>
            </w:r>
            <w:r w:rsidRPr="0041568C">
              <w:rPr>
                <w:sz w:val="22"/>
                <w:szCs w:val="22"/>
              </w:rPr>
              <w:t xml:space="preserve">2006 № 115-оз </w:t>
            </w:r>
            <w:r>
              <w:rPr>
                <w:sz w:val="22"/>
                <w:szCs w:val="22"/>
              </w:rPr>
              <w:t>«</w:t>
            </w:r>
            <w:r w:rsidRPr="0041568C">
              <w:rPr>
                <w:sz w:val="22"/>
                <w:szCs w:val="22"/>
              </w:rPr>
              <w:t xml:space="preserve">О мерах социальной поддержки отдельных категорий граждан в Ханты-Мансийском автономном округе </w:t>
            </w:r>
            <w:r>
              <w:rPr>
                <w:sz w:val="22"/>
                <w:szCs w:val="22"/>
              </w:rPr>
              <w:t>–</w:t>
            </w:r>
            <w:r w:rsidRPr="0041568C">
              <w:rPr>
                <w:sz w:val="22"/>
                <w:szCs w:val="22"/>
              </w:rPr>
              <w:t xml:space="preserve"> Югре</w:t>
            </w:r>
            <w:r>
              <w:rPr>
                <w:sz w:val="22"/>
                <w:szCs w:val="22"/>
              </w:rPr>
              <w:t>»</w:t>
            </w:r>
            <w:r w:rsidRPr="004156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E34A4">
              <w:rPr>
                <w:sz w:val="22"/>
                <w:szCs w:val="22"/>
              </w:rPr>
              <w:t>постановление</w:t>
            </w:r>
            <w:r w:rsidRPr="00DE34A4">
              <w:rPr>
                <w:b/>
                <w:sz w:val="22"/>
                <w:szCs w:val="22"/>
              </w:rPr>
              <w:t xml:space="preserve"> </w:t>
            </w:r>
            <w:r w:rsidRPr="00DE34A4">
              <w:rPr>
                <w:sz w:val="22"/>
                <w:szCs w:val="22"/>
              </w:rPr>
              <w:t xml:space="preserve">Правительства АО от </w:t>
            </w:r>
            <w:r>
              <w:rPr>
                <w:sz w:val="22"/>
                <w:szCs w:val="22"/>
              </w:rPr>
              <w:t>06.04.2007</w:t>
            </w:r>
            <w:r w:rsidRPr="00DE34A4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81</w:t>
            </w:r>
            <w:r w:rsidRPr="00DE34A4">
              <w:rPr>
                <w:sz w:val="22"/>
                <w:szCs w:val="22"/>
              </w:rPr>
              <w:t>-п</w:t>
            </w:r>
            <w:r>
              <w:rPr>
                <w:sz w:val="22"/>
                <w:szCs w:val="22"/>
              </w:rPr>
              <w:t xml:space="preserve"> </w:t>
            </w:r>
            <w:r w:rsidRPr="0071171C">
              <w:rPr>
                <w:sz w:val="22"/>
                <w:szCs w:val="22"/>
              </w:rPr>
              <w:t>«Об утверждении порядка предоставления мер социальной поддержки гражданам в форме денежной компенсации за междугородный проезд»)</w:t>
            </w:r>
            <w:proofErr w:type="gramEnd"/>
          </w:p>
        </w:tc>
      </w:tr>
      <w:tr w:rsidR="00CC59EC" w:rsidRPr="0006423A" w:rsidTr="00BF5A88">
        <w:tc>
          <w:tcPr>
            <w:tcW w:w="3895" w:type="dxa"/>
          </w:tcPr>
          <w:p w:rsidR="00CC59EC" w:rsidRPr="00036306" w:rsidRDefault="00CC59EC" w:rsidP="00AF5E16">
            <w:pPr>
              <w:tabs>
                <w:tab w:val="left" w:pos="0"/>
                <w:tab w:val="left" w:pos="3124"/>
              </w:tabs>
              <w:rPr>
                <w:bCs/>
                <w:u w:val="single"/>
              </w:rPr>
            </w:pPr>
            <w:r w:rsidRPr="00036306">
              <w:rPr>
                <w:bCs/>
                <w:u w:val="single"/>
              </w:rPr>
              <w:t xml:space="preserve">Предоставляется </w:t>
            </w:r>
            <w:r w:rsidRPr="00036306">
              <w:rPr>
                <w:b/>
                <w:u w:val="single"/>
              </w:rPr>
              <w:t>неработающим</w:t>
            </w:r>
            <w:r w:rsidRPr="00036306">
              <w:rPr>
                <w:u w:val="single"/>
              </w:rPr>
              <w:t xml:space="preserve"> лицам следующих категорий:</w:t>
            </w:r>
          </w:p>
          <w:p w:rsidR="00CC59EC" w:rsidRPr="00036306" w:rsidRDefault="00CC59EC" w:rsidP="00AF5E16">
            <w:pPr>
              <w:tabs>
                <w:tab w:val="left" w:pos="0"/>
                <w:tab w:val="left" w:pos="3124"/>
              </w:tabs>
              <w:rPr>
                <w:b/>
              </w:rPr>
            </w:pPr>
            <w:r w:rsidRPr="0006423A">
              <w:rPr>
                <w:bCs/>
              </w:rPr>
              <w:lastRenderedPageBreak/>
              <w:t>-</w:t>
            </w:r>
            <w:r w:rsidRPr="00036306">
              <w:rPr>
                <w:b/>
                <w:bCs/>
              </w:rPr>
              <w:t>т</w:t>
            </w:r>
            <w:r w:rsidRPr="00036306">
              <w:rPr>
                <w:b/>
              </w:rPr>
              <w:t>руженик тыла;</w:t>
            </w:r>
          </w:p>
          <w:p w:rsidR="00CC59EC" w:rsidRPr="00036306" w:rsidRDefault="00CC59EC" w:rsidP="00AF5E16">
            <w:pPr>
              <w:tabs>
                <w:tab w:val="left" w:pos="0"/>
                <w:tab w:val="left" w:pos="3124"/>
              </w:tabs>
              <w:rPr>
                <w:b/>
              </w:rPr>
            </w:pPr>
            <w:r w:rsidRPr="00036306">
              <w:rPr>
                <w:b/>
              </w:rPr>
              <w:t>-ветеран труда</w:t>
            </w:r>
          </w:p>
          <w:p w:rsidR="00CC59EC" w:rsidRDefault="00CC59EC" w:rsidP="00AF5E16">
            <w:pPr>
              <w:tabs>
                <w:tab w:val="left" w:pos="0"/>
                <w:tab w:val="left" w:pos="3124"/>
              </w:tabs>
            </w:pPr>
            <w:r w:rsidRPr="00036306">
              <w:rPr>
                <w:b/>
              </w:rPr>
              <w:t xml:space="preserve">-ветеран труда </w:t>
            </w:r>
            <w:proofErr w:type="spellStart"/>
            <w:r w:rsidRPr="00036306">
              <w:rPr>
                <w:b/>
              </w:rPr>
              <w:t>ХМАО-Югры</w:t>
            </w:r>
            <w:proofErr w:type="spellEnd"/>
            <w:r>
              <w:rPr>
                <w:b/>
              </w:rPr>
              <w:t xml:space="preserve">, </w:t>
            </w:r>
            <w:r w:rsidRPr="00565FE2">
              <w:t>в том числе приравненные к ним:</w:t>
            </w:r>
            <w:r>
              <w:rPr>
                <w:b/>
              </w:rPr>
              <w:t xml:space="preserve"> </w:t>
            </w:r>
            <w:r>
              <w:t>ветераны Ямало-Ненецкого автономного округа и ветераны труда Тюменской области;</w:t>
            </w:r>
            <w:r w:rsidRPr="0006423A">
              <w:t xml:space="preserve"> </w:t>
            </w:r>
          </w:p>
          <w:p w:rsidR="00CC59EC" w:rsidRPr="00036306" w:rsidRDefault="00CC59EC" w:rsidP="00AF5E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306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реабилитированные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9EC" w:rsidRPr="007A4B66" w:rsidRDefault="00CC59EC" w:rsidP="00AF5E16">
            <w:pPr>
              <w:pStyle w:val="ConsPlusNormal"/>
              <w:widowControl/>
              <w:tabs>
                <w:tab w:val="num" w:pos="72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66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компенсация в размере 100 процентов за междугородный проезд пассажирским автомобильным транспортом (кроме такси), железнодорожным, водным транспортом 1 раз в год туда и обратно в пределах Российской Федерации производится казенным учреждением Ханты-Мансийского автономного округа - </w:t>
            </w:r>
            <w:proofErr w:type="spellStart"/>
            <w:r w:rsidRPr="007A4B6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7A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B66">
              <w:rPr>
                <w:rFonts w:ascii="Times New Roman" w:hAnsi="Times New Roman" w:cs="Times New Roman"/>
                <w:sz w:val="24"/>
                <w:szCs w:val="24"/>
              </w:rPr>
              <w:t>Центр социальных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4B6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Центр социальных выплат) по месту жительства граждан.</w:t>
            </w:r>
          </w:p>
          <w:p w:rsidR="00CC59EC" w:rsidRDefault="00CC59EC" w:rsidP="00AF5E16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2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64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сумму компенсации включаются расходы</w:t>
            </w: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 xml:space="preserve">, произведенные на </w:t>
            </w:r>
            <w:r w:rsidRPr="0006423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</w:t>
            </w: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06423A">
              <w:rPr>
                <w:rFonts w:ascii="Times New Roman" w:hAnsi="Times New Roman" w:cs="Times New Roman"/>
                <w:b/>
                <w:sz w:val="24"/>
                <w:szCs w:val="24"/>
              </w:rPr>
              <w:t>ронирование</w:t>
            </w: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23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 xml:space="preserve"> билетов на автомобильном транспорте (за исключением грузового транспорта, такси), железнодорожном транспорте в поездах и вагонах всех категорий, водном транспорте в каютах всех категорий, </w:t>
            </w:r>
            <w:r w:rsidRPr="007A4B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обязательный страховой сбор, взимаемый при приобретении </w:t>
            </w:r>
            <w:r w:rsidRPr="007A4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билетов, и стоимость дополнительных услуг, включенных в стоимость проезда.</w:t>
            </w:r>
            <w:proofErr w:type="gramEnd"/>
          </w:p>
          <w:p w:rsidR="00CC59EC" w:rsidRDefault="00CC59EC" w:rsidP="00AF5E16">
            <w:pPr>
              <w:pStyle w:val="ConsPlusNormal"/>
              <w:ind w:firstLine="540"/>
              <w:jc w:val="both"/>
            </w:pPr>
            <w:r w:rsidRPr="0015738A"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 гражданином для проезда воздушного пассажирского транспорта денежная компенсация производится по тарифам автомобильного, железнодорожного, водного транспорта по выбору гражданина</w:t>
            </w:r>
            <w:r>
              <w:t>.</w:t>
            </w:r>
          </w:p>
          <w:p w:rsidR="00CC59EC" w:rsidRPr="0006423A" w:rsidRDefault="00CC59EC" w:rsidP="00AF5E16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</w:t>
            </w: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населенном пункте проживания автомобильного, железнодорожного, водного транспорта выплата денежной компенсации в размере 100 процентов производится за проезд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пассажирский транспорт.</w:t>
            </w:r>
          </w:p>
          <w:p w:rsidR="00CC59EC" w:rsidRPr="0006423A" w:rsidRDefault="00CC59EC" w:rsidP="00AF5E16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:rsidR="00CC59EC" w:rsidRPr="00CC59EC" w:rsidRDefault="00CC59EC" w:rsidP="00CC59EC">
            <w:pPr>
              <w:tabs>
                <w:tab w:val="left" w:pos="0"/>
                <w:tab w:val="left" w:pos="3124"/>
              </w:tabs>
              <w:rPr>
                <w:bCs/>
              </w:rPr>
            </w:pPr>
            <w:r w:rsidRPr="00CC59EC">
              <w:rPr>
                <w:bCs/>
              </w:rPr>
              <w:lastRenderedPageBreak/>
              <w:t>Рассчитывается индивидуально.</w:t>
            </w:r>
          </w:p>
          <w:p w:rsidR="00CC59EC" w:rsidRPr="00CC59EC" w:rsidRDefault="00CC59EC" w:rsidP="00CC59EC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заявлении обязательно </w:t>
            </w:r>
            <w:r w:rsidRPr="00CC5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указывается маршрут</w:t>
            </w:r>
            <w:r w:rsidRPr="00CC59EC">
              <w:rPr>
                <w:rFonts w:ascii="Times New Roman" w:hAnsi="Times New Roman" w:cs="Times New Roman"/>
                <w:b/>
                <w:bCs/>
                <w:i/>
                <w:color w:val="000099"/>
                <w:sz w:val="24"/>
                <w:szCs w:val="24"/>
                <w:u w:val="single"/>
              </w:rPr>
              <w:t xml:space="preserve"> от места жительства на территории автономного округа до выбранного места (конечный пункт) и обратно</w:t>
            </w:r>
            <w:r>
              <w:rPr>
                <w:rFonts w:ascii="Times New Roman" w:hAnsi="Times New Roman" w:cs="Times New Roman"/>
                <w:b/>
                <w:bCs/>
                <w:i/>
                <w:color w:val="000099"/>
                <w:sz w:val="24"/>
                <w:szCs w:val="24"/>
                <w:u w:val="single"/>
              </w:rPr>
              <w:t>.</w:t>
            </w:r>
          </w:p>
        </w:tc>
        <w:tc>
          <w:tcPr>
            <w:tcW w:w="7548" w:type="dxa"/>
          </w:tcPr>
          <w:p w:rsidR="00CC59EC" w:rsidRPr="00CC59EC" w:rsidRDefault="00CC59EC" w:rsidP="00CC59EC">
            <w:pPr>
              <w:ind w:firstLine="298"/>
              <w:jc w:val="both"/>
            </w:pPr>
            <w:r w:rsidRPr="00CC59EC">
              <w:lastRenderedPageBreak/>
              <w:t>-заявление установленного образца;</w:t>
            </w:r>
          </w:p>
          <w:p w:rsidR="00CC59EC" w:rsidRPr="00CC59EC" w:rsidRDefault="00CC59EC" w:rsidP="00CC59EC">
            <w:pPr>
              <w:autoSpaceDE w:val="0"/>
              <w:autoSpaceDN w:val="0"/>
              <w:adjustRightInd w:val="0"/>
              <w:ind w:firstLine="540"/>
              <w:jc w:val="both"/>
            </w:pPr>
            <w:r w:rsidRPr="00CC59EC">
              <w:t xml:space="preserve">-документ, удостоверяющий личность и содержащий указание на </w:t>
            </w:r>
            <w:r w:rsidRPr="00CC59EC">
              <w:lastRenderedPageBreak/>
              <w:t>гражданство Российской Федерации, в соответствии с законодательством Российской Федерации;</w:t>
            </w:r>
          </w:p>
          <w:p w:rsidR="00CC59EC" w:rsidRPr="00CC59EC" w:rsidRDefault="00CC59EC" w:rsidP="00CC59EC">
            <w:pPr>
              <w:autoSpaceDE w:val="0"/>
              <w:autoSpaceDN w:val="0"/>
              <w:adjustRightInd w:val="0"/>
              <w:ind w:firstLine="540"/>
              <w:jc w:val="both"/>
            </w:pPr>
            <w:r w:rsidRPr="00CC59EC">
              <w:t>-оригиналы проездных документов или справки об использовании участка пути (в случае изъятия оригиналов проездных документов транспортной организацией);</w:t>
            </w:r>
          </w:p>
          <w:p w:rsidR="00CC59EC" w:rsidRPr="00CC59EC" w:rsidRDefault="00CC59EC" w:rsidP="00CC59EC">
            <w:pPr>
              <w:autoSpaceDE w:val="0"/>
              <w:autoSpaceDN w:val="0"/>
              <w:adjustRightInd w:val="0"/>
              <w:ind w:firstLine="540"/>
              <w:jc w:val="both"/>
            </w:pPr>
            <w:r w:rsidRPr="00CC59EC">
              <w:t>-трудовая книжка;</w:t>
            </w:r>
          </w:p>
          <w:p w:rsidR="00CC59EC" w:rsidRPr="00CC59EC" w:rsidRDefault="00CC59EC" w:rsidP="00CC59EC">
            <w:pPr>
              <w:autoSpaceDE w:val="0"/>
              <w:autoSpaceDN w:val="0"/>
              <w:adjustRightInd w:val="0"/>
              <w:ind w:firstLine="540"/>
              <w:jc w:val="both"/>
            </w:pPr>
            <w:r w:rsidRPr="00CC59EC">
              <w:t>-справка о тарифе, выданная организацией, осуществляющей продажу проездных и перевозочных документов (билетов) (в случае совершения поездки не по прямому маршруту следования, воздушным пассажирским транспортом или за пределы Российской Федерации);</w:t>
            </w:r>
          </w:p>
          <w:p w:rsidR="00CC59EC" w:rsidRPr="00CC59EC" w:rsidRDefault="00CC59EC" w:rsidP="00CC59EC">
            <w:pPr>
              <w:autoSpaceDE w:val="0"/>
              <w:autoSpaceDN w:val="0"/>
              <w:adjustRightInd w:val="0"/>
              <w:ind w:firstLine="540"/>
              <w:jc w:val="both"/>
            </w:pPr>
            <w:r w:rsidRPr="00CC59EC">
              <w:t>-справка туристской организации, продавшей путевку, о стоимости проезда в общей стоимости туристской путевки (в случае осуществления проезда воздушным пассажирским транспортом);</w:t>
            </w:r>
          </w:p>
          <w:p w:rsidR="00CC59EC" w:rsidRPr="00CC59EC" w:rsidRDefault="00CC59EC" w:rsidP="00CC59EC">
            <w:pPr>
              <w:autoSpaceDE w:val="0"/>
              <w:autoSpaceDN w:val="0"/>
              <w:adjustRightInd w:val="0"/>
              <w:ind w:firstLine="540"/>
              <w:jc w:val="both"/>
            </w:pPr>
            <w:r w:rsidRPr="00CC59EC">
              <w:t>-посадочный талон (в случае осуществления проезда воздушным пассажирским транспортом по электронному авиабилету);</w:t>
            </w:r>
          </w:p>
          <w:p w:rsidR="00CC59EC" w:rsidRPr="00CC59EC" w:rsidRDefault="00CC59EC" w:rsidP="00CC59EC">
            <w:pPr>
              <w:autoSpaceDE w:val="0"/>
              <w:autoSpaceDN w:val="0"/>
              <w:adjustRightInd w:val="0"/>
              <w:ind w:firstLine="540"/>
              <w:jc w:val="both"/>
            </w:pPr>
            <w:r w:rsidRPr="00CC59EC">
              <w:t>-документ, подтверждающий факт проезда, с указанием реквизитов, позволяющих идентифицировать гражданина, маршрут его следования, стоимость и дату поездки, выданный транспортной организацией, осуществившей перевозку гражданина (в случае утраты оригинала проездного документа, посадочного талона);</w:t>
            </w:r>
          </w:p>
          <w:p w:rsidR="00CC59EC" w:rsidRPr="00CC59EC" w:rsidRDefault="00CC59EC" w:rsidP="00CC59EC">
            <w:pPr>
              <w:autoSpaceDE w:val="0"/>
              <w:autoSpaceDN w:val="0"/>
              <w:adjustRightInd w:val="0"/>
              <w:ind w:firstLine="540"/>
              <w:jc w:val="both"/>
            </w:pPr>
            <w:r w:rsidRPr="00CC59EC">
              <w:t>-дубликат, копия экземпляра билета, оставшегося в распоряжении транспортной организации, осуществившей перевозку гражданина (в случае утраты оригинала проездного документа).</w:t>
            </w:r>
          </w:p>
          <w:p w:rsidR="00CC59EC" w:rsidRPr="00CC59EC" w:rsidRDefault="00CC59EC" w:rsidP="00CC59EC">
            <w:pPr>
              <w:jc w:val="both"/>
              <w:rPr>
                <w:i/>
                <w:color w:val="000066"/>
              </w:rPr>
            </w:pPr>
            <w:r w:rsidRPr="00CC59EC">
              <w:rPr>
                <w:i/>
                <w:color w:val="000066"/>
              </w:rPr>
              <w:t xml:space="preserve"> </w:t>
            </w:r>
          </w:p>
          <w:p w:rsidR="00CC59EC" w:rsidRPr="00CC59EC" w:rsidRDefault="00CC59EC" w:rsidP="00CC59EC">
            <w:pPr>
              <w:pStyle w:val="ConsPlusNormal"/>
              <w:widowControl/>
              <w:numPr>
                <w:ilvl w:val="0"/>
                <w:numId w:val="2"/>
              </w:numPr>
              <w:ind w:left="0" w:firstLine="346"/>
              <w:jc w:val="both"/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</w:rPr>
            </w:pPr>
            <w:r w:rsidRPr="00CC59EC"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</w:rPr>
              <w:t>При отсутствии прямого маршрута до выбранного места компенсируется стоимость проезда кратчайшим путем по всем пунктам следования независимо от времени нахождения в промежуточном пункте следования.</w:t>
            </w:r>
          </w:p>
          <w:p w:rsidR="00CC59EC" w:rsidRPr="00CC59EC" w:rsidRDefault="00CC59EC" w:rsidP="00CC59EC">
            <w:pPr>
              <w:pStyle w:val="ConsPlusNormal"/>
              <w:widowControl/>
              <w:numPr>
                <w:ilvl w:val="0"/>
                <w:numId w:val="2"/>
              </w:numPr>
              <w:ind w:left="0" w:firstLine="346"/>
              <w:jc w:val="both"/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</w:rPr>
            </w:pPr>
            <w:r w:rsidRPr="00CC59EC"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</w:rPr>
              <w:t>Проезд по прямому маршруту, включающий транзитный проезд по территории стран ближнего зарубежья, где конечным пунктом назначения является территория Российской Федерации, оплачивается в полном объеме.</w:t>
            </w:r>
          </w:p>
          <w:p w:rsidR="00CC59EC" w:rsidRPr="00CC59EC" w:rsidRDefault="00CC59EC" w:rsidP="00CC59EC">
            <w:pPr>
              <w:pStyle w:val="ConsPlusNormal"/>
              <w:widowControl/>
              <w:numPr>
                <w:ilvl w:val="0"/>
                <w:numId w:val="2"/>
              </w:numPr>
              <w:ind w:left="0" w:firstLine="346"/>
              <w:jc w:val="both"/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</w:rPr>
            </w:pPr>
            <w:r w:rsidRPr="00CC59EC"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</w:rPr>
              <w:t xml:space="preserve">В случае осуществления проезда за пределы Российской Федерации, в том числе и по туристической путевке, компенсации подлежат только те расходы, которые приходятся на проезд по </w:t>
            </w:r>
            <w:r w:rsidRPr="00CC59EC"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</w:rPr>
              <w:lastRenderedPageBreak/>
              <w:t xml:space="preserve">территории Российской Федерации. Данные расходы подтверждаются справкой о тарифах (справкой о стоимости проезда), выданной организацией, осуществляющих продажу проездных и перевозочных документов (билетов). Расходы на получение указанной справке компенсации не подлежат </w:t>
            </w:r>
          </w:p>
          <w:p w:rsidR="00CC59EC" w:rsidRPr="00CC59EC" w:rsidRDefault="00CC59EC" w:rsidP="00CC59EC">
            <w:pPr>
              <w:pStyle w:val="ConsPlusNormal"/>
              <w:widowControl/>
              <w:numPr>
                <w:ilvl w:val="0"/>
                <w:numId w:val="2"/>
              </w:numPr>
              <w:ind w:left="0" w:firstLine="346"/>
              <w:jc w:val="both"/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</w:rPr>
            </w:pPr>
            <w:r w:rsidRPr="00CC59EC"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</w:rPr>
              <w:t>Оплата проезда при использовании маршрутного такси производится на основании кассового чека или квитанции, его заменяющей, при условии наличия у транспортной организации лицензии на осуществление перевозок пассажиров по данному маршруту.</w:t>
            </w:r>
          </w:p>
          <w:p w:rsidR="00CC59EC" w:rsidRPr="00CC59EC" w:rsidRDefault="00CC59EC" w:rsidP="00CC59EC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9EC">
              <w:rPr>
                <w:rFonts w:ascii="Times New Roman" w:hAnsi="Times New Roman" w:cs="Times New Roman"/>
                <w:b/>
                <w:i/>
                <w:color w:val="4472C4" w:themeColor="accent5"/>
                <w:sz w:val="24"/>
                <w:szCs w:val="24"/>
              </w:rPr>
              <w:t>В случае утери билетов в одну сторону и наличия билетов в обратную сторону компенсация расходов производится по фактически представленным оригиналам билетов.</w:t>
            </w:r>
            <w:r w:rsidRPr="00C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этом в заявлении указывается полный маршрут (туда и обратно) и факт утери билетов в одну сторону.</w:t>
            </w:r>
          </w:p>
        </w:tc>
      </w:tr>
      <w:tr w:rsidR="00CC59EC" w:rsidRPr="0006423A" w:rsidTr="00BF5A88">
        <w:tc>
          <w:tcPr>
            <w:tcW w:w="15338" w:type="dxa"/>
            <w:gridSpan w:val="3"/>
          </w:tcPr>
          <w:p w:rsidR="00CC59EC" w:rsidRPr="0006423A" w:rsidRDefault="0047775C" w:rsidP="007A4B6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600"/>
              </w:tabs>
              <w:ind w:left="0"/>
              <w:jc w:val="both"/>
              <w:rPr>
                <w:b/>
              </w:rPr>
            </w:pPr>
            <w:r>
              <w:rPr>
                <w:rFonts w:eastAsia="Arial CYR"/>
                <w:b/>
              </w:rPr>
              <w:lastRenderedPageBreak/>
              <w:t xml:space="preserve">6. </w:t>
            </w:r>
            <w:r w:rsidRPr="0006423A">
              <w:rPr>
                <w:rFonts w:eastAsia="Arial CYR"/>
                <w:b/>
              </w:rPr>
              <w:t xml:space="preserve">Для постановки на очередь для предоставления услуг </w:t>
            </w:r>
            <w:r>
              <w:rPr>
                <w:rFonts w:eastAsia="Arial CYR"/>
                <w:b/>
              </w:rPr>
              <w:t>по</w:t>
            </w:r>
            <w:r w:rsidRPr="00D71400">
              <w:rPr>
                <w:rFonts w:eastAsia="Arial CYR"/>
                <w:b/>
              </w:rPr>
              <w:t xml:space="preserve"> оздоровлени</w:t>
            </w:r>
            <w:r>
              <w:rPr>
                <w:rFonts w:eastAsia="Arial CYR"/>
                <w:b/>
              </w:rPr>
              <w:t>ю</w:t>
            </w:r>
            <w:r w:rsidRPr="0006423A">
              <w:rPr>
                <w:rFonts w:eastAsia="Arial CYR"/>
                <w:b/>
              </w:rPr>
              <w:t xml:space="preserve"> </w:t>
            </w:r>
            <w:r w:rsidRPr="00300FAC">
              <w:rPr>
                <w:rFonts w:eastAsia="Arial CYR"/>
              </w:rPr>
              <w:t>(</w:t>
            </w:r>
            <w:r w:rsidRPr="0041568C">
              <w:rPr>
                <w:sz w:val="22"/>
                <w:szCs w:val="22"/>
              </w:rPr>
              <w:t xml:space="preserve">Закон </w:t>
            </w:r>
            <w:r>
              <w:rPr>
                <w:sz w:val="22"/>
                <w:szCs w:val="22"/>
              </w:rPr>
              <w:t>автономного округа</w:t>
            </w:r>
            <w:r w:rsidRPr="0041568C">
              <w:rPr>
                <w:sz w:val="22"/>
                <w:szCs w:val="22"/>
              </w:rPr>
              <w:t xml:space="preserve"> от 7</w:t>
            </w:r>
            <w:r>
              <w:rPr>
                <w:sz w:val="22"/>
                <w:szCs w:val="22"/>
              </w:rPr>
              <w:t>.11.</w:t>
            </w:r>
            <w:r w:rsidRPr="0041568C">
              <w:rPr>
                <w:sz w:val="22"/>
                <w:szCs w:val="22"/>
              </w:rPr>
              <w:t xml:space="preserve">2006 № 115-оз </w:t>
            </w:r>
            <w:r>
              <w:rPr>
                <w:sz w:val="22"/>
                <w:szCs w:val="22"/>
              </w:rPr>
              <w:t>«</w:t>
            </w:r>
            <w:r w:rsidRPr="0041568C">
              <w:rPr>
                <w:sz w:val="22"/>
                <w:szCs w:val="22"/>
              </w:rPr>
              <w:t xml:space="preserve">О мерах социальной поддержки отдельных категорий граждан </w:t>
            </w:r>
            <w:proofErr w:type="gramStart"/>
            <w:r w:rsidRPr="0041568C">
              <w:rPr>
                <w:sz w:val="22"/>
                <w:szCs w:val="22"/>
              </w:rPr>
              <w:t>в</w:t>
            </w:r>
            <w:proofErr w:type="gramEnd"/>
            <w:r w:rsidRPr="0041568C">
              <w:rPr>
                <w:sz w:val="22"/>
                <w:szCs w:val="22"/>
              </w:rPr>
              <w:t xml:space="preserve"> </w:t>
            </w:r>
            <w:proofErr w:type="gramStart"/>
            <w:r w:rsidRPr="0041568C">
              <w:rPr>
                <w:sz w:val="22"/>
                <w:szCs w:val="22"/>
              </w:rPr>
              <w:t>Ханты-Мансийском</w:t>
            </w:r>
            <w:proofErr w:type="gramEnd"/>
            <w:r w:rsidRPr="0041568C">
              <w:rPr>
                <w:sz w:val="22"/>
                <w:szCs w:val="22"/>
              </w:rPr>
              <w:t xml:space="preserve"> автономном округе </w:t>
            </w:r>
            <w:r>
              <w:rPr>
                <w:sz w:val="22"/>
                <w:szCs w:val="22"/>
              </w:rPr>
              <w:t>–</w:t>
            </w:r>
            <w:r w:rsidRPr="0041568C">
              <w:rPr>
                <w:sz w:val="22"/>
                <w:szCs w:val="22"/>
              </w:rPr>
              <w:t xml:space="preserve"> Югре</w:t>
            </w:r>
            <w:r>
              <w:rPr>
                <w:sz w:val="22"/>
                <w:szCs w:val="22"/>
              </w:rPr>
              <w:t>»</w:t>
            </w:r>
            <w:r w:rsidRPr="004156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приказ (Административный регламент) </w:t>
            </w:r>
            <w:proofErr w:type="spellStart"/>
            <w:r>
              <w:rPr>
                <w:sz w:val="22"/>
                <w:szCs w:val="22"/>
              </w:rPr>
              <w:t>Депсоцразвития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от 20.04.2015 № 7-нп «О порядке предоставления услуг по оздоровлению отдельным категориям граждан, проживающим….</w:t>
            </w:r>
            <w:r w:rsidRPr="00762224">
              <w:rPr>
                <w:sz w:val="22"/>
                <w:szCs w:val="22"/>
              </w:rPr>
              <w:t>»)</w:t>
            </w:r>
          </w:p>
        </w:tc>
      </w:tr>
      <w:tr w:rsidR="0047775C" w:rsidRPr="0006423A" w:rsidTr="00BF5A88">
        <w:tc>
          <w:tcPr>
            <w:tcW w:w="3895" w:type="dxa"/>
          </w:tcPr>
          <w:p w:rsidR="0047775C" w:rsidRPr="00036306" w:rsidRDefault="0047775C" w:rsidP="00AF5E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proofErr w:type="gramStart"/>
            <w:r w:rsidRPr="00036306">
              <w:rPr>
                <w:rFonts w:ascii="Times New Roman" w:hAnsi="Times New Roman" w:cs="Times New Roman"/>
                <w:b/>
                <w:sz w:val="24"/>
                <w:szCs w:val="24"/>
              </w:rPr>
              <w:t>неработающим</w:t>
            </w:r>
            <w:proofErr w:type="gramEnd"/>
            <w:r w:rsidRPr="000363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775C" w:rsidRPr="0006423A" w:rsidRDefault="0047775C" w:rsidP="00AF5E1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труженикам тыла – </w:t>
            </w:r>
            <w:r w:rsidRPr="00AE04E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75C" w:rsidRPr="0006423A" w:rsidRDefault="0047775C" w:rsidP="00AF5E1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 xml:space="preserve">еабилитированным лицам </w:t>
            </w:r>
            <w:r w:rsidRPr="000B409F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 </w:t>
            </w:r>
            <w:r w:rsidRPr="000B409F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1 раз в год</w:t>
            </w:r>
            <w:r w:rsidRPr="000B409F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47775C" w:rsidRDefault="0047775C" w:rsidP="00AF5E16">
            <w:pPr>
              <w:tabs>
                <w:tab w:val="left" w:pos="0"/>
                <w:tab w:val="left" w:pos="3124"/>
              </w:tabs>
              <w:rPr>
                <w:b/>
                <w:i/>
                <w:color w:val="000066"/>
              </w:rPr>
            </w:pPr>
            <w:r>
              <w:lastRenderedPageBreak/>
              <w:t>ветеранам труда, в</w:t>
            </w:r>
            <w:r w:rsidRPr="0006423A">
              <w:t xml:space="preserve">етеранам труда </w:t>
            </w:r>
            <w:proofErr w:type="spellStart"/>
            <w:r w:rsidRPr="0006423A">
              <w:t>ХМАО-Югры</w:t>
            </w:r>
            <w:proofErr w:type="spellEnd"/>
            <w:r>
              <w:t xml:space="preserve">, в том числе приравненным к ним ветеранам Ямало-Ненецкого автономного округа и ветеранам труда Тюменской области </w:t>
            </w:r>
            <w:r w:rsidRPr="0006423A">
              <w:t xml:space="preserve">(достигшим возраста женщины – 55 лет, мужчины – 60 лет) </w:t>
            </w:r>
            <w:r>
              <w:t>-</w:t>
            </w:r>
            <w:r w:rsidRPr="0006423A">
              <w:t xml:space="preserve"> </w:t>
            </w:r>
            <w:r w:rsidRPr="000B409F">
              <w:rPr>
                <w:b/>
                <w:i/>
                <w:color w:val="000066"/>
              </w:rPr>
              <w:t>1 раз в три года.</w:t>
            </w:r>
          </w:p>
          <w:p w:rsidR="0047775C" w:rsidRPr="00341E30" w:rsidRDefault="0047775C" w:rsidP="00AF5E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b/>
                <w:i/>
                <w:color w:val="000099"/>
              </w:rPr>
            </w:pPr>
            <w:r w:rsidRPr="009B50A4">
              <w:rPr>
                <w:b/>
                <w:i/>
                <w:color w:val="000099"/>
                <w:sz w:val="22"/>
                <w:szCs w:val="22"/>
              </w:rPr>
              <w:t>Неработающим труженикам тыла, воспользовавшимся правом на предоставление ежегодной денежной выплаты на оздоровление, услуги по оздоровлению не предоставляются.</w:t>
            </w:r>
          </w:p>
        </w:tc>
        <w:tc>
          <w:tcPr>
            <w:tcW w:w="3895" w:type="dxa"/>
          </w:tcPr>
          <w:p w:rsidR="0047775C" w:rsidRPr="00B52F8B" w:rsidRDefault="0047775C" w:rsidP="004777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92"/>
              <w:jc w:val="both"/>
              <w:rPr>
                <w:bCs/>
              </w:rPr>
            </w:pPr>
            <w:r>
              <w:rPr>
                <w:b/>
                <w:bCs/>
                <w:i/>
                <w:color w:val="000099"/>
                <w:sz w:val="22"/>
                <w:szCs w:val="22"/>
              </w:rPr>
              <w:lastRenderedPageBreak/>
              <w:t xml:space="preserve">С 01.01.2015 предоставление услуг по оздоровлению граждан осуществляется на базе организаций социального обслуживания Ханты-Мансийского автономного округа – </w:t>
            </w:r>
            <w:proofErr w:type="spellStart"/>
            <w:r>
              <w:rPr>
                <w:b/>
                <w:bCs/>
                <w:i/>
                <w:color w:val="000099"/>
                <w:sz w:val="22"/>
                <w:szCs w:val="22"/>
              </w:rPr>
              <w:t>Югры</w:t>
            </w:r>
            <w:proofErr w:type="spellEnd"/>
            <w:r>
              <w:rPr>
                <w:b/>
                <w:bCs/>
                <w:i/>
                <w:color w:val="000099"/>
                <w:sz w:val="22"/>
                <w:szCs w:val="22"/>
              </w:rPr>
              <w:t xml:space="preserve">. </w:t>
            </w:r>
          </w:p>
          <w:p w:rsidR="0047775C" w:rsidRPr="0006423A" w:rsidRDefault="0047775C" w:rsidP="004777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92"/>
              <w:jc w:val="both"/>
              <w:rPr>
                <w:bCs/>
              </w:rPr>
            </w:pPr>
            <w:r>
              <w:rPr>
                <w:b/>
                <w:bCs/>
                <w:i/>
                <w:color w:val="000099"/>
                <w:sz w:val="22"/>
                <w:szCs w:val="22"/>
              </w:rPr>
              <w:lastRenderedPageBreak/>
              <w:t>Обязанности по организации учета и направления граждан на санаторно-курортное лечение возложены на медицинские организации автономного округа по месту жительства граждан.</w:t>
            </w:r>
            <w:bookmarkStart w:id="0" w:name="_GoBack"/>
            <w:bookmarkEnd w:id="0"/>
          </w:p>
        </w:tc>
        <w:tc>
          <w:tcPr>
            <w:tcW w:w="7548" w:type="dxa"/>
          </w:tcPr>
          <w:p w:rsidR="0047775C" w:rsidRPr="0006423A" w:rsidRDefault="0047775C" w:rsidP="0047775C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  <w:r w:rsidRPr="0006423A">
              <w:rPr>
                <w:rFonts w:eastAsia="Arial CYR"/>
              </w:rPr>
              <w:lastRenderedPageBreak/>
              <w:t xml:space="preserve">-заявление </w:t>
            </w:r>
            <w:r w:rsidRPr="00D71400">
              <w:rPr>
                <w:rFonts w:eastAsia="Arial CYR"/>
              </w:rPr>
              <w:t xml:space="preserve">о </w:t>
            </w:r>
            <w:r>
              <w:rPr>
                <w:rFonts w:eastAsia="Arial CYR"/>
              </w:rPr>
              <w:t>предоставлении услуг по оздоровлению;</w:t>
            </w:r>
            <w:r w:rsidRPr="0006423A">
              <w:rPr>
                <w:rFonts w:eastAsia="Arial CYR"/>
              </w:rPr>
              <w:t xml:space="preserve"> </w:t>
            </w:r>
          </w:p>
          <w:p w:rsidR="0047775C" w:rsidRPr="0006423A" w:rsidRDefault="0047775C" w:rsidP="0047775C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  <w:r w:rsidRPr="0006423A">
              <w:rPr>
                <w:rFonts w:eastAsia="Arial CYR"/>
              </w:rPr>
              <w:t>-документ</w:t>
            </w:r>
            <w:r>
              <w:rPr>
                <w:rFonts w:eastAsia="Arial CYR"/>
              </w:rPr>
              <w:t>, удостоверяющий</w:t>
            </w:r>
            <w:r w:rsidRPr="0006423A">
              <w:rPr>
                <w:rFonts w:eastAsia="Arial CYR"/>
              </w:rPr>
              <w:t xml:space="preserve"> личность</w:t>
            </w:r>
            <w:r>
              <w:rPr>
                <w:rFonts w:eastAsia="Arial CYR"/>
              </w:rP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rPr>
                <w:rFonts w:eastAsia="Arial CYR"/>
              </w:rPr>
              <w:t>;</w:t>
            </w:r>
          </w:p>
          <w:p w:rsidR="0047775C" w:rsidRPr="0006423A" w:rsidRDefault="0047775C" w:rsidP="0047775C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  <w:r w:rsidRPr="0006423A">
              <w:rPr>
                <w:rFonts w:eastAsia="Arial CYR"/>
              </w:rPr>
              <w:t>-удостоверени</w:t>
            </w:r>
            <w:r>
              <w:rPr>
                <w:rFonts w:eastAsia="Arial CYR"/>
              </w:rPr>
              <w:t>е</w:t>
            </w:r>
            <w:r w:rsidRPr="0006423A">
              <w:rPr>
                <w:rFonts w:eastAsia="Arial CYR"/>
              </w:rPr>
              <w:t xml:space="preserve"> о праве на льготы;</w:t>
            </w:r>
          </w:p>
          <w:p w:rsidR="0047775C" w:rsidRPr="0006423A" w:rsidRDefault="0047775C" w:rsidP="0047775C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  <w:r w:rsidRPr="0006423A">
              <w:rPr>
                <w:rFonts w:eastAsia="Arial CYR"/>
              </w:rPr>
              <w:t>-трудов</w:t>
            </w:r>
            <w:r>
              <w:rPr>
                <w:rFonts w:eastAsia="Arial CYR"/>
              </w:rPr>
              <w:t>ая</w:t>
            </w:r>
            <w:r w:rsidRPr="0006423A">
              <w:rPr>
                <w:rFonts w:eastAsia="Arial CYR"/>
              </w:rPr>
              <w:t xml:space="preserve"> книжк</w:t>
            </w:r>
            <w:r>
              <w:rPr>
                <w:rFonts w:eastAsia="Arial CYR"/>
              </w:rPr>
              <w:t>а</w:t>
            </w:r>
            <w:r w:rsidRPr="0006423A">
              <w:rPr>
                <w:rFonts w:eastAsia="Arial CYR"/>
              </w:rPr>
              <w:t xml:space="preserve"> (первый и последний лист);</w:t>
            </w:r>
          </w:p>
          <w:p w:rsidR="0047775C" w:rsidRDefault="0047775C" w:rsidP="0047775C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  <w:r w:rsidRPr="0006423A">
              <w:rPr>
                <w:rFonts w:eastAsia="Arial CYR"/>
              </w:rPr>
              <w:lastRenderedPageBreak/>
              <w:t>-</w:t>
            </w:r>
            <w:r>
              <w:rPr>
                <w:rFonts w:eastAsia="Arial CYR"/>
              </w:rPr>
              <w:t xml:space="preserve">медицинская </w:t>
            </w:r>
            <w:r w:rsidRPr="0006423A">
              <w:rPr>
                <w:rFonts w:eastAsia="Arial CYR"/>
              </w:rPr>
              <w:t>справка учреждения здравоохранения о наличии медицинских показаний и отсутствии противопоказаний для санаторно-курортн</w:t>
            </w:r>
            <w:r>
              <w:rPr>
                <w:rFonts w:eastAsia="Arial CYR"/>
              </w:rPr>
              <w:t>ого лечения по форме № 070/У.</w:t>
            </w:r>
          </w:p>
          <w:p w:rsidR="0047775C" w:rsidRPr="0006423A" w:rsidRDefault="0047775C" w:rsidP="0047775C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</w:p>
          <w:p w:rsidR="0047775C" w:rsidRPr="0006423A" w:rsidRDefault="0047775C" w:rsidP="007A4B66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</w:p>
          <w:p w:rsidR="0047775C" w:rsidRPr="0006423A" w:rsidRDefault="0047775C" w:rsidP="007A4B66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</w:pPr>
          </w:p>
        </w:tc>
      </w:tr>
      <w:tr w:rsidR="0047775C" w:rsidRPr="00D74013" w:rsidTr="00BF5A88">
        <w:tc>
          <w:tcPr>
            <w:tcW w:w="15338" w:type="dxa"/>
            <w:gridSpan w:val="3"/>
          </w:tcPr>
          <w:p w:rsidR="0047775C" w:rsidRPr="00575206" w:rsidRDefault="0047775C" w:rsidP="00575206">
            <w:pPr>
              <w:numPr>
                <w:ilvl w:val="0"/>
                <w:numId w:val="1"/>
              </w:numPr>
              <w:ind w:left="0"/>
              <w:jc w:val="both"/>
              <w:rPr>
                <w:rFonts w:eastAsia="Arial CYR"/>
                <w:b/>
              </w:rPr>
            </w:pPr>
            <w:r w:rsidRPr="00575206">
              <w:rPr>
                <w:b/>
              </w:rPr>
              <w:lastRenderedPageBreak/>
              <w:t>7.</w:t>
            </w:r>
            <w:r w:rsidR="00575206" w:rsidRPr="00575206">
              <w:rPr>
                <w:b/>
              </w:rPr>
              <w:t xml:space="preserve"> </w:t>
            </w:r>
            <w:r w:rsidRPr="00575206">
              <w:rPr>
                <w:b/>
              </w:rPr>
              <w:t xml:space="preserve">Ежегодная денежная выплата на оздоровление </w:t>
            </w:r>
            <w:r w:rsidRPr="00575206">
              <w:t xml:space="preserve">(Закон автономного округа от 7.11.2006 № 115-оз «О мерах социальной поддержки отдельных категорий граждан </w:t>
            </w:r>
            <w:proofErr w:type="gramStart"/>
            <w:r w:rsidRPr="00575206">
              <w:t>в</w:t>
            </w:r>
            <w:proofErr w:type="gramEnd"/>
            <w:r w:rsidRPr="00575206">
              <w:t xml:space="preserve"> </w:t>
            </w:r>
            <w:proofErr w:type="gramStart"/>
            <w:r w:rsidRPr="00575206">
              <w:t>Ханты-Мансийском</w:t>
            </w:r>
            <w:proofErr w:type="gramEnd"/>
            <w:r w:rsidRPr="00575206">
              <w:t xml:space="preserve"> автономном округе – Югре», постановление</w:t>
            </w:r>
            <w:r w:rsidRPr="00575206">
              <w:rPr>
                <w:b/>
              </w:rPr>
              <w:t xml:space="preserve"> </w:t>
            </w:r>
            <w:r w:rsidRPr="00575206">
              <w:t>Правительства  АО от 06.05.2010  № 115-п «О порядке предоставления ежегодной денежной выплаты на оздоровление»)</w:t>
            </w:r>
          </w:p>
        </w:tc>
      </w:tr>
      <w:tr w:rsidR="0047775C" w:rsidRPr="0006423A" w:rsidTr="00BF5A88">
        <w:tc>
          <w:tcPr>
            <w:tcW w:w="3895" w:type="dxa"/>
          </w:tcPr>
          <w:p w:rsidR="0047775C" w:rsidRDefault="0047775C" w:rsidP="007A4B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  <w:p w:rsidR="0047775C" w:rsidRPr="00EB4494" w:rsidRDefault="0047775C" w:rsidP="007A4B6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927A3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 xml:space="preserve">01 декабря </w:t>
            </w:r>
            <w:r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 xml:space="preserve">текущего </w:t>
            </w:r>
            <w:r w:rsidRPr="00927A3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года выплата осуществляется в беззаявительном</w:t>
            </w:r>
            <w:r w:rsidRPr="00EB4494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следующим гражданам из числа тружеников тыла:</w:t>
            </w:r>
          </w:p>
          <w:p w:rsidR="0047775C" w:rsidRDefault="0047775C" w:rsidP="00E13B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имеющим</w:t>
            </w:r>
            <w:proofErr w:type="gramEnd"/>
            <w:r>
              <w:rPr>
                <w:rFonts w:cs="Calibri"/>
              </w:rPr>
              <w:t xml:space="preserve"> медицинские противопоказания на получение услуг по оздоровлению;</w:t>
            </w:r>
          </w:p>
          <w:p w:rsidR="0047775C" w:rsidRPr="00341E30" w:rsidRDefault="0047775C" w:rsidP="00341E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имеющим</w:t>
            </w:r>
            <w:proofErr w:type="gramEnd"/>
            <w:r>
              <w:rPr>
                <w:rFonts w:cs="Calibri"/>
              </w:rPr>
              <w:t xml:space="preserve"> медицинские показания на получение услуг по оздоровлению, но не обеспеченным ими на базе организаций социального обслуживания Ханты-Мансийского автономного округа - Югры или </w:t>
            </w:r>
            <w:r>
              <w:rPr>
                <w:rFonts w:cs="Calibri"/>
              </w:rPr>
              <w:lastRenderedPageBreak/>
              <w:t>отказавшимся от их получения в текущем году.</w:t>
            </w:r>
          </w:p>
        </w:tc>
        <w:tc>
          <w:tcPr>
            <w:tcW w:w="3895" w:type="dxa"/>
          </w:tcPr>
          <w:p w:rsidR="0047775C" w:rsidRPr="00C71166" w:rsidRDefault="0047775C" w:rsidP="008C40F2">
            <w:pPr>
              <w:tabs>
                <w:tab w:val="left" w:pos="0"/>
                <w:tab w:val="left" w:pos="3124"/>
              </w:tabs>
              <w:jc w:val="center"/>
              <w:rPr>
                <w:bCs/>
              </w:rPr>
            </w:pPr>
            <w:r w:rsidRPr="00C71166">
              <w:rPr>
                <w:b/>
                <w:bCs/>
              </w:rPr>
              <w:lastRenderedPageBreak/>
              <w:t>3000</w:t>
            </w:r>
            <w:r w:rsidRPr="00C71166">
              <w:rPr>
                <w:bCs/>
              </w:rPr>
              <w:t xml:space="preserve"> руб.</w:t>
            </w:r>
          </w:p>
          <w:p w:rsidR="0047775C" w:rsidRPr="00927A37" w:rsidRDefault="0047775C" w:rsidP="00341E30">
            <w:pPr>
              <w:tabs>
                <w:tab w:val="left" w:pos="0"/>
                <w:tab w:val="left" w:pos="3124"/>
              </w:tabs>
              <w:ind w:firstLine="392"/>
              <w:jc w:val="both"/>
              <w:rPr>
                <w:b/>
                <w:bCs/>
                <w:i/>
                <w:color w:val="000099"/>
              </w:rPr>
            </w:pPr>
            <w:r w:rsidRPr="00927A37">
              <w:rPr>
                <w:b/>
                <w:bCs/>
                <w:i/>
                <w:color w:val="000099"/>
                <w:sz w:val="22"/>
                <w:szCs w:val="22"/>
              </w:rPr>
              <w:t xml:space="preserve">Труженикам тыла, воспользовавшимся правом на </w:t>
            </w:r>
            <w:r>
              <w:rPr>
                <w:b/>
                <w:bCs/>
                <w:i/>
                <w:color w:val="000099"/>
                <w:sz w:val="22"/>
                <w:szCs w:val="22"/>
              </w:rPr>
              <w:t xml:space="preserve">предоставление услуг по </w:t>
            </w:r>
            <w:r w:rsidRPr="00927A37">
              <w:rPr>
                <w:b/>
                <w:bCs/>
                <w:i/>
                <w:color w:val="000099"/>
                <w:sz w:val="22"/>
                <w:szCs w:val="22"/>
              </w:rPr>
              <w:t>оздоровлени</w:t>
            </w:r>
            <w:r>
              <w:rPr>
                <w:b/>
                <w:bCs/>
                <w:i/>
                <w:color w:val="000099"/>
                <w:sz w:val="22"/>
                <w:szCs w:val="22"/>
              </w:rPr>
              <w:t>ю</w:t>
            </w:r>
            <w:r w:rsidRPr="00927A37">
              <w:rPr>
                <w:b/>
                <w:bCs/>
                <w:i/>
                <w:color w:val="000099"/>
                <w:sz w:val="22"/>
                <w:szCs w:val="22"/>
              </w:rPr>
              <w:t xml:space="preserve">, ежегодная денежная выплата не </w:t>
            </w:r>
            <w:r>
              <w:rPr>
                <w:b/>
                <w:bCs/>
                <w:i/>
                <w:color w:val="000099"/>
                <w:sz w:val="22"/>
                <w:szCs w:val="22"/>
              </w:rPr>
              <w:t>осуществляется</w:t>
            </w:r>
          </w:p>
        </w:tc>
        <w:tc>
          <w:tcPr>
            <w:tcW w:w="7548" w:type="dxa"/>
          </w:tcPr>
          <w:p w:rsidR="0047775C" w:rsidRDefault="0047775C" w:rsidP="007A4B66">
            <w:pPr>
              <w:ind w:firstLine="298"/>
            </w:pPr>
            <w:r>
              <w:t>При самостоятельном обращении за ежегодной денежной выплатой на оздоровление:</w:t>
            </w:r>
          </w:p>
          <w:p w:rsidR="0047775C" w:rsidRDefault="0047775C" w:rsidP="007A4B66">
            <w:pPr>
              <w:ind w:firstLine="298"/>
            </w:pPr>
            <w:r>
              <w:t>-</w:t>
            </w:r>
            <w:r w:rsidRPr="0006423A">
              <w:t>заявление установленного образца;</w:t>
            </w:r>
          </w:p>
          <w:p w:rsidR="0047775C" w:rsidRPr="0006423A" w:rsidRDefault="0047775C" w:rsidP="007A4B66">
            <w:pPr>
              <w:ind w:firstLine="298"/>
            </w:pPr>
            <w:r w:rsidRPr="0006423A">
              <w:t>-</w:t>
            </w:r>
            <w:r w:rsidRPr="0006423A">
              <w:rPr>
                <w:rFonts w:eastAsia="Arial CYR"/>
              </w:rPr>
              <w:t xml:space="preserve"> документ</w:t>
            </w:r>
            <w:r>
              <w:rPr>
                <w:rFonts w:eastAsia="Arial CYR"/>
              </w:rPr>
              <w:t>, удостоверяющий</w:t>
            </w:r>
            <w:r w:rsidRPr="0006423A">
              <w:rPr>
                <w:rFonts w:eastAsia="Arial CYR"/>
              </w:rPr>
              <w:t xml:space="preserve"> личность</w:t>
            </w:r>
            <w:r>
              <w:rPr>
                <w:rFonts w:eastAsia="Arial CYR"/>
              </w:rP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47775C" w:rsidRPr="0006423A" w:rsidRDefault="0047775C" w:rsidP="007A4B66">
            <w:pPr>
              <w:ind w:firstLine="298"/>
            </w:pPr>
            <w:r w:rsidRPr="0006423A">
              <w:t>-трудов</w:t>
            </w:r>
            <w:r>
              <w:t>ая</w:t>
            </w:r>
            <w:r w:rsidRPr="0006423A">
              <w:t xml:space="preserve">  книжк</w:t>
            </w:r>
            <w:r>
              <w:t>а</w:t>
            </w:r>
            <w:r w:rsidRPr="0006423A">
              <w:t>;</w:t>
            </w:r>
          </w:p>
          <w:p w:rsidR="0047775C" w:rsidRDefault="0047775C" w:rsidP="007A4B66">
            <w:pPr>
              <w:pStyle w:val="ConsNormal"/>
              <w:tabs>
                <w:tab w:val="left" w:pos="0"/>
              </w:tabs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A">
              <w:rPr>
                <w:rFonts w:ascii="Times New Roman" w:hAnsi="Times New Roman" w:cs="Times New Roman"/>
                <w:sz w:val="24"/>
                <w:szCs w:val="24"/>
              </w:rPr>
              <w:t>-удостоверение о праве на льготы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75C" w:rsidRDefault="0047775C" w:rsidP="007A4B66">
            <w:pPr>
              <w:pStyle w:val="ConsNormal"/>
              <w:tabs>
                <w:tab w:val="left" w:pos="0"/>
              </w:tabs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5C" w:rsidRPr="0006423A" w:rsidRDefault="0047775C" w:rsidP="007A4B66">
            <w:pPr>
              <w:pStyle w:val="ConsNormal"/>
              <w:tabs>
                <w:tab w:val="left" w:pos="0"/>
              </w:tabs>
              <w:ind w:firstLine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7A4B66" w:rsidRPr="00575206" w:rsidRDefault="007A4B66" w:rsidP="001A7EB3"/>
    <w:sectPr w:rsidR="007A4B66" w:rsidRPr="00575206" w:rsidSect="00536DE9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4A3"/>
    <w:multiLevelType w:val="hybridMultilevel"/>
    <w:tmpl w:val="68DAD4BE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0B63AE"/>
    <w:multiLevelType w:val="hybridMultilevel"/>
    <w:tmpl w:val="0374C410"/>
    <w:lvl w:ilvl="0" w:tplc="470A9FD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C011324"/>
    <w:multiLevelType w:val="multilevel"/>
    <w:tmpl w:val="9846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B9"/>
    <w:rsid w:val="0002331E"/>
    <w:rsid w:val="00053952"/>
    <w:rsid w:val="000B28B1"/>
    <w:rsid w:val="000D548C"/>
    <w:rsid w:val="000F1E3D"/>
    <w:rsid w:val="00110DEB"/>
    <w:rsid w:val="001446B9"/>
    <w:rsid w:val="00144EB2"/>
    <w:rsid w:val="0015738A"/>
    <w:rsid w:val="001A7EB3"/>
    <w:rsid w:val="001C0E42"/>
    <w:rsid w:val="001F46D7"/>
    <w:rsid w:val="00253574"/>
    <w:rsid w:val="00255478"/>
    <w:rsid w:val="00273423"/>
    <w:rsid w:val="00284836"/>
    <w:rsid w:val="002B18EC"/>
    <w:rsid w:val="003360A0"/>
    <w:rsid w:val="00341E30"/>
    <w:rsid w:val="00342A7B"/>
    <w:rsid w:val="00363E92"/>
    <w:rsid w:val="003E747B"/>
    <w:rsid w:val="003F238F"/>
    <w:rsid w:val="00421659"/>
    <w:rsid w:val="00435014"/>
    <w:rsid w:val="004445BD"/>
    <w:rsid w:val="0047775C"/>
    <w:rsid w:val="004B5EEC"/>
    <w:rsid w:val="004C6D75"/>
    <w:rsid w:val="00536DE9"/>
    <w:rsid w:val="00565FE2"/>
    <w:rsid w:val="00575206"/>
    <w:rsid w:val="005D7F81"/>
    <w:rsid w:val="006B74D7"/>
    <w:rsid w:val="006C4EEC"/>
    <w:rsid w:val="006C72A0"/>
    <w:rsid w:val="006F5D44"/>
    <w:rsid w:val="0074019B"/>
    <w:rsid w:val="007913E4"/>
    <w:rsid w:val="007A4B66"/>
    <w:rsid w:val="007B694A"/>
    <w:rsid w:val="00801B71"/>
    <w:rsid w:val="008707AC"/>
    <w:rsid w:val="00885F82"/>
    <w:rsid w:val="00890DC0"/>
    <w:rsid w:val="008C40F2"/>
    <w:rsid w:val="008F166C"/>
    <w:rsid w:val="00964954"/>
    <w:rsid w:val="00983E9C"/>
    <w:rsid w:val="009A45EA"/>
    <w:rsid w:val="009F52AF"/>
    <w:rsid w:val="00A06F18"/>
    <w:rsid w:val="00A24124"/>
    <w:rsid w:val="00A339FA"/>
    <w:rsid w:val="00A733BF"/>
    <w:rsid w:val="00A75300"/>
    <w:rsid w:val="00AD66F6"/>
    <w:rsid w:val="00B52F8B"/>
    <w:rsid w:val="00B53857"/>
    <w:rsid w:val="00BB2FED"/>
    <w:rsid w:val="00BB33F0"/>
    <w:rsid w:val="00BB4C2F"/>
    <w:rsid w:val="00BB534F"/>
    <w:rsid w:val="00BD54D6"/>
    <w:rsid w:val="00BF5A88"/>
    <w:rsid w:val="00C77EB9"/>
    <w:rsid w:val="00CC59EC"/>
    <w:rsid w:val="00D01342"/>
    <w:rsid w:val="00DA291C"/>
    <w:rsid w:val="00DB48B7"/>
    <w:rsid w:val="00DD032C"/>
    <w:rsid w:val="00DF665F"/>
    <w:rsid w:val="00E13BFF"/>
    <w:rsid w:val="00E21414"/>
    <w:rsid w:val="00E729EF"/>
    <w:rsid w:val="00ED60F6"/>
    <w:rsid w:val="00F40A9A"/>
    <w:rsid w:val="00F45496"/>
    <w:rsid w:val="00F45D36"/>
    <w:rsid w:val="00F53D73"/>
    <w:rsid w:val="00F72F8A"/>
    <w:rsid w:val="00F806CA"/>
    <w:rsid w:val="00FA263E"/>
    <w:rsid w:val="00FB408D"/>
    <w:rsid w:val="00FD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A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5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F5A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891EC4B9090A15431476A4323C088D5EA8111011933CF9E0CED1F189M5k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B0B24-11E1-4656-8B14-3B92568D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21852</CharactersWithSpaces>
  <SharedDoc>false</SharedDoc>
  <HLinks>
    <vt:vector size="48" baseType="variant">
      <vt:variant>
        <vt:i4>1507408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consultantplus://offline/ref=608FE42D9933475396A2BE97DA9AAD4B6A4CF098374A9C51B972ADC81C19C7E3D648F60A85262CBB6BFDAACEj7I</vt:lpwstr>
      </vt:variant>
      <vt:variant>
        <vt:lpwstr/>
      </vt:variant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consultantplus://offline/ref=AB86106E35E50A4BFAF0628870A1465D509C2BB55E5D9028755F344681C18BE2D92102370E895A2810AF43bDc2I</vt:lpwstr>
      </vt:variant>
      <vt:variant>
        <vt:lpwstr/>
      </vt:variant>
      <vt:variant>
        <vt:i4>6226000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Gorline</cp:lastModifiedBy>
  <cp:revision>47</cp:revision>
  <dcterms:created xsi:type="dcterms:W3CDTF">2016-02-20T13:16:00Z</dcterms:created>
  <dcterms:modified xsi:type="dcterms:W3CDTF">2019-02-27T10:39:00Z</dcterms:modified>
</cp:coreProperties>
</file>