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A83605">
        <w:rPr>
          <w:rFonts w:eastAsia="Times New Roman"/>
        </w:rPr>
        <w:t>5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A83605" w:rsidRPr="00E84360" w:rsidRDefault="00A83605" w:rsidP="00A8360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84360">
        <w:rPr>
          <w:b/>
          <w:lang w:eastAsia="en-US"/>
        </w:rPr>
        <w:t xml:space="preserve">О принятии полномочий по решению вопросов местного значения от органов местного самоуправления </w:t>
      </w:r>
      <w:r>
        <w:rPr>
          <w:b/>
          <w:lang w:eastAsia="en-US"/>
        </w:rPr>
        <w:t xml:space="preserve">сельских </w:t>
      </w:r>
      <w:r w:rsidRPr="00E84360">
        <w:rPr>
          <w:b/>
          <w:lang w:eastAsia="en-US"/>
        </w:rPr>
        <w:t>поселений на уровень Воскресенского муниципального района Нижегородской области на 2021 год</w:t>
      </w:r>
    </w:p>
    <w:p w:rsidR="00A83605" w:rsidRPr="00782700" w:rsidRDefault="00A83605" w:rsidP="00A83605">
      <w:pPr>
        <w:autoSpaceDE w:val="0"/>
        <w:autoSpaceDN w:val="0"/>
        <w:adjustRightInd w:val="0"/>
        <w:jc w:val="center"/>
        <w:rPr>
          <w:b/>
        </w:rPr>
      </w:pPr>
    </w:p>
    <w:p w:rsidR="00A83605" w:rsidRPr="00E84360" w:rsidRDefault="00A83605" w:rsidP="00A83605">
      <w:pPr>
        <w:ind w:firstLine="709"/>
        <w:jc w:val="both"/>
      </w:pPr>
      <w:proofErr w:type="gramStart"/>
      <w:r w:rsidRPr="00E84360">
        <w:t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Порядком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значения, утвержденным</w:t>
      </w:r>
      <w:proofErr w:type="gramEnd"/>
      <w:r w:rsidRPr="00E84360">
        <w:t xml:space="preserve"> </w:t>
      </w:r>
      <w:proofErr w:type="gramStart"/>
      <w:r w:rsidRPr="00E84360">
        <w:t>решением Земского собрания Воскресенского муниципального района 25 октября 2019 года №100 (далее - Порядок) и решением сельского Совета Благовещенского сельсовета от 2 декабря 2020 года № 42 «О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области», решением сельского Совета Богородского сельсовета от 19 ноября 2020 года № 24 «О передаче полномочий</w:t>
      </w:r>
      <w:proofErr w:type="gramEnd"/>
      <w:r w:rsidRPr="00E84360">
        <w:t xml:space="preserve"> </w:t>
      </w:r>
      <w:proofErr w:type="gramStart"/>
      <w:r w:rsidRPr="00E84360">
        <w:t xml:space="preserve">по решению вопросов местного значения от органов местного самоуправления Богородского сельсовета на уровень Воскресенского муниципального района Нижегородской области», решением сельского Совета Воздвиженского сельсовета от </w:t>
      </w:r>
      <w:r w:rsidRPr="009C02A7">
        <w:t>15 декабря 2020 года №35</w:t>
      </w:r>
      <w:r w:rsidRPr="00E84360">
        <w:t xml:space="preserve"> «О передаче полномочий по решению вопросов местного значения от органов местного самоуправления Воздвиженского сельсовета на уровень Воскресенского муниципального района Нижегородской области», решением сельского Совета Владимирского сельсовета от 20 ноября 2020 года</w:t>
      </w:r>
      <w:proofErr w:type="gramEnd"/>
      <w:r w:rsidRPr="00E84360">
        <w:t xml:space="preserve"> № </w:t>
      </w:r>
      <w:proofErr w:type="gramStart"/>
      <w:r w:rsidRPr="00E84360">
        <w:t xml:space="preserve">45 «О передаче полномочий по решению вопросов местного значения от органов местного самоуправления Владимирского сельсовета на уровень Воскресенского муниципального района Нижегородской области», решением сельского Совета </w:t>
      </w:r>
      <w:proofErr w:type="spellStart"/>
      <w:r w:rsidRPr="00E84360">
        <w:t>Глуховского</w:t>
      </w:r>
      <w:proofErr w:type="spellEnd"/>
      <w:r w:rsidRPr="00E84360">
        <w:t xml:space="preserve"> сельсовета 27 ноября 2020 года № 31 «О передаче полномочий по решению вопросов местного значения от органов местного самоуправления </w:t>
      </w:r>
      <w:proofErr w:type="spellStart"/>
      <w:r w:rsidRPr="00E84360">
        <w:t>Глуховского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области», решением сельского Совета </w:t>
      </w:r>
      <w:proofErr w:type="spellStart"/>
      <w:r w:rsidRPr="00E84360">
        <w:t>Егоровского</w:t>
      </w:r>
      <w:proofErr w:type="spellEnd"/>
      <w:r w:rsidRPr="00E84360">
        <w:t xml:space="preserve"> сельсовета от 13</w:t>
      </w:r>
      <w:proofErr w:type="gramEnd"/>
      <w:r w:rsidRPr="00E84360">
        <w:t xml:space="preserve"> </w:t>
      </w:r>
      <w:proofErr w:type="gramStart"/>
      <w:r w:rsidRPr="00E84360">
        <w:t xml:space="preserve">ноября 2020 года № 49 «О передаче полномочий по решению вопросов местного значения от органов местного самоуправления </w:t>
      </w:r>
      <w:proofErr w:type="spellStart"/>
      <w:r w:rsidRPr="00E84360">
        <w:t>Егоровского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области», решением сельского Совета </w:t>
      </w:r>
      <w:proofErr w:type="spellStart"/>
      <w:r w:rsidRPr="00E84360">
        <w:t>Капустихинского</w:t>
      </w:r>
      <w:proofErr w:type="spellEnd"/>
      <w:r w:rsidRPr="00E84360">
        <w:t xml:space="preserve"> сельсовета от 20 ноября 2020 года № 44 «О передаче полномочий по решению вопросов местного значения от органов местного самоуправления </w:t>
      </w:r>
      <w:proofErr w:type="spellStart"/>
      <w:r w:rsidRPr="00E84360">
        <w:t>Капустихинского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области», решением сельского Совета</w:t>
      </w:r>
      <w:proofErr w:type="gramEnd"/>
      <w:r w:rsidRPr="00E84360">
        <w:t xml:space="preserve"> </w:t>
      </w:r>
      <w:proofErr w:type="spellStart"/>
      <w:proofErr w:type="gramStart"/>
      <w:r w:rsidRPr="00E84360">
        <w:t>Нахратовского</w:t>
      </w:r>
      <w:proofErr w:type="spellEnd"/>
      <w:r w:rsidRPr="00E84360">
        <w:t xml:space="preserve"> сельсовета 27 ноября 2020 года № 23 «О передаче полномочий по решению вопросов местного значения от органов местного самоуправления </w:t>
      </w:r>
      <w:proofErr w:type="spellStart"/>
      <w:r w:rsidRPr="00E84360">
        <w:t>Нахратовского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области», решением сельского Совета </w:t>
      </w:r>
      <w:proofErr w:type="spellStart"/>
      <w:r w:rsidRPr="00E84360">
        <w:t>Нестиарского</w:t>
      </w:r>
      <w:proofErr w:type="spellEnd"/>
      <w:r w:rsidRPr="00E84360">
        <w:t xml:space="preserve"> сельсовета от 30 ноября 2020 года № 52 «О передаче полномочий по решению вопросов местного значения от органов местного самоуправления </w:t>
      </w:r>
      <w:proofErr w:type="spellStart"/>
      <w:r w:rsidRPr="00E84360">
        <w:t>Нестиарского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</w:t>
      </w:r>
      <w:proofErr w:type="gramEnd"/>
      <w:r w:rsidRPr="00E84360">
        <w:t xml:space="preserve">», решением сельского Совета </w:t>
      </w:r>
      <w:proofErr w:type="spellStart"/>
      <w:r w:rsidRPr="00E84360">
        <w:t>Староустинского</w:t>
      </w:r>
      <w:proofErr w:type="spellEnd"/>
      <w:r w:rsidRPr="00E84360">
        <w:t xml:space="preserve"> сельсовета от 27 ноября 2020 года № 34 «О передаче полномочий по </w:t>
      </w:r>
      <w:r w:rsidRPr="00E84360">
        <w:lastRenderedPageBreak/>
        <w:t xml:space="preserve">решению вопросов местного значения от органов местного самоуправления </w:t>
      </w:r>
      <w:proofErr w:type="spellStart"/>
      <w:r w:rsidRPr="00E84360">
        <w:t>Староустинского</w:t>
      </w:r>
      <w:proofErr w:type="spellEnd"/>
      <w:r w:rsidRPr="00E84360">
        <w:t xml:space="preserve"> сельсовета на уровень Воскресенского муниципального района Нижегородской области, </w:t>
      </w:r>
    </w:p>
    <w:p w:rsidR="00A83605" w:rsidRDefault="00A83605" w:rsidP="00A83605">
      <w:pPr>
        <w:jc w:val="center"/>
      </w:pPr>
    </w:p>
    <w:p w:rsidR="00A83605" w:rsidRDefault="00A83605" w:rsidP="00A83605">
      <w:pPr>
        <w:jc w:val="center"/>
      </w:pPr>
      <w:r w:rsidRPr="00E84360">
        <w:t xml:space="preserve">Земское собрание района  </w:t>
      </w:r>
      <w:proofErr w:type="gramStart"/>
      <w:r w:rsidRPr="00E84360">
        <w:t>р</w:t>
      </w:r>
      <w:proofErr w:type="gramEnd"/>
      <w:r>
        <w:t xml:space="preserve"> </w:t>
      </w:r>
      <w:r w:rsidRPr="00E84360">
        <w:t>е</w:t>
      </w:r>
      <w:r>
        <w:t xml:space="preserve"> </w:t>
      </w:r>
      <w:r w:rsidRPr="00E84360">
        <w:t>ш</w:t>
      </w:r>
      <w:r>
        <w:t xml:space="preserve"> </w:t>
      </w:r>
      <w:r w:rsidRPr="00E84360">
        <w:t>и</w:t>
      </w:r>
      <w:r>
        <w:t xml:space="preserve"> </w:t>
      </w:r>
      <w:r w:rsidRPr="00E84360">
        <w:t>л</w:t>
      </w:r>
      <w:r>
        <w:t xml:space="preserve"> </w:t>
      </w:r>
      <w:r w:rsidRPr="00E84360">
        <w:t>о:</w:t>
      </w:r>
    </w:p>
    <w:p w:rsidR="00A83605" w:rsidRPr="00E84360" w:rsidRDefault="00A83605" w:rsidP="00A83605">
      <w:pPr>
        <w:jc w:val="center"/>
      </w:pP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proofErr w:type="gramStart"/>
      <w:r w:rsidRPr="00E84360">
        <w:t xml:space="preserve">1.Считать целесообразным принятие для исполнения администрацией Воскресенского муниципального района Нижегородской области в 2021 году от администрации Благовещенского сельсовета, администрации Богородского сельсовета, администрации Воздвиженского сельсовета, администрации Владимирского сельсовета, администрации </w:t>
      </w:r>
      <w:proofErr w:type="spellStart"/>
      <w:r w:rsidRPr="00E84360">
        <w:t>Глуховского</w:t>
      </w:r>
      <w:proofErr w:type="spellEnd"/>
      <w:r w:rsidRPr="00E84360">
        <w:t xml:space="preserve"> сельсовета, администрации </w:t>
      </w:r>
      <w:proofErr w:type="spellStart"/>
      <w:r w:rsidRPr="00E84360">
        <w:t>Егоровского</w:t>
      </w:r>
      <w:proofErr w:type="spellEnd"/>
      <w:r w:rsidRPr="00E84360">
        <w:t xml:space="preserve"> сельсовета, администрации </w:t>
      </w:r>
      <w:proofErr w:type="spellStart"/>
      <w:r w:rsidRPr="00E84360">
        <w:t>Капустихинского</w:t>
      </w:r>
      <w:proofErr w:type="spellEnd"/>
      <w:r w:rsidRPr="00E84360">
        <w:t xml:space="preserve"> сельсовета, администрации </w:t>
      </w:r>
      <w:proofErr w:type="spellStart"/>
      <w:r w:rsidRPr="00E84360">
        <w:t>Нахратовского</w:t>
      </w:r>
      <w:proofErr w:type="spellEnd"/>
      <w:r w:rsidRPr="00E84360">
        <w:t xml:space="preserve"> сельсовета, администрации </w:t>
      </w:r>
      <w:proofErr w:type="spellStart"/>
      <w:r w:rsidRPr="00E84360">
        <w:t>Нестиарского</w:t>
      </w:r>
      <w:proofErr w:type="spellEnd"/>
      <w:r w:rsidRPr="00E84360">
        <w:t xml:space="preserve"> сельсовета, администрации </w:t>
      </w:r>
      <w:proofErr w:type="spellStart"/>
      <w:r w:rsidRPr="00E84360">
        <w:t>Староустинского</w:t>
      </w:r>
      <w:proofErr w:type="spellEnd"/>
      <w:r w:rsidRPr="00E84360">
        <w:t xml:space="preserve"> сельсовета, части полномочий по вопросам местного значения, возложенных на поселение Федеральным законом от 6 октября</w:t>
      </w:r>
      <w:proofErr w:type="gramEnd"/>
      <w:r w:rsidRPr="00E84360">
        <w:t xml:space="preserve"> 2003 года № 131-ФЗ «Об общих принципах организации местного самоуправления в Российской Федерации» и законом Нижегородской области от 5 ноября 2014 года № 150-З «О закреплении за сельскими поселениями Нижегородской области вопросов местного значения», согласно приложению к настоящему решению, с объёмом межбюджетных трансфертов, предусмотренных в соответствующих бюджетах на 2021 год: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>1.1.От Благовещенского сельсовета - в сумме 82 300 (восемьдесят две тысячи триста) рублей</w:t>
      </w:r>
      <w:r>
        <w:t>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>1.2.От Богородского сельсовета - в сумме 125 900 (сто двадцать пять тысяч девятьсот)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>1.3.</w:t>
      </w:r>
      <w:r w:rsidRPr="009C02A7">
        <w:t>От Воздвиженского сельсовета - в сумме 149 500 (сто сорок девять тысяч пятьсот)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>1.4.От Владимирского сельсовета - в сумме 110 500 (сто десять тысяч пятьсот)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1.5.От </w:t>
      </w:r>
      <w:proofErr w:type="spellStart"/>
      <w:r w:rsidRPr="00E84360">
        <w:t>Глуховского</w:t>
      </w:r>
      <w:proofErr w:type="spellEnd"/>
      <w:r w:rsidRPr="00E84360">
        <w:t xml:space="preserve"> сельсовета - в сумме 106 700 (сто шесть тысяч семьсот)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1.6.От </w:t>
      </w:r>
      <w:proofErr w:type="spellStart"/>
      <w:r w:rsidRPr="00E84360">
        <w:t>Егоровского</w:t>
      </w:r>
      <w:proofErr w:type="spellEnd"/>
      <w:r w:rsidRPr="00E84360">
        <w:t xml:space="preserve"> сельсовета - в сумме 52 000 (пятьдесят две тысячи)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1.7.От </w:t>
      </w:r>
      <w:proofErr w:type="spellStart"/>
      <w:r w:rsidRPr="00E84360">
        <w:t>Капустихинского</w:t>
      </w:r>
      <w:proofErr w:type="spellEnd"/>
      <w:r w:rsidRPr="00E84360">
        <w:t xml:space="preserve"> сельсовета - в сумме 378 500 (триста семьдесят восемь тысяч пятьсот)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1.8.От </w:t>
      </w:r>
      <w:proofErr w:type="spellStart"/>
      <w:r w:rsidRPr="00E84360">
        <w:t>Нахратовского</w:t>
      </w:r>
      <w:proofErr w:type="spellEnd"/>
      <w:r w:rsidRPr="00E84360">
        <w:t xml:space="preserve"> сельсовета - в сумме 102 100 (сто две тысячи сто)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1.9.От </w:t>
      </w:r>
      <w:proofErr w:type="spellStart"/>
      <w:r w:rsidRPr="00E84360">
        <w:t>Нестиарского</w:t>
      </w:r>
      <w:proofErr w:type="spellEnd"/>
      <w:r w:rsidRPr="00E84360">
        <w:t xml:space="preserve"> сельсовета - в сумме 49200 (сорок девять тысяч двести)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1.10.От </w:t>
      </w:r>
      <w:proofErr w:type="spellStart"/>
      <w:r w:rsidRPr="00E84360">
        <w:t>Староустинского</w:t>
      </w:r>
      <w:proofErr w:type="spellEnd"/>
      <w:r w:rsidRPr="00E84360">
        <w:t xml:space="preserve"> сельсовета - в сумме 95 000 (девяносто пять тысяч) рублей.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 xml:space="preserve">2.Рекомендовать главе местного самоуправления Воскресенского муниципального района </w:t>
      </w:r>
      <w:proofErr w:type="spellStart"/>
      <w:r w:rsidRPr="00E84360">
        <w:t>Н.В.Горячеву</w:t>
      </w:r>
      <w:proofErr w:type="spellEnd"/>
      <w:r w:rsidRPr="00E84360">
        <w:t xml:space="preserve"> заключить соглашения с главами администраций вышеприведённых </w:t>
      </w:r>
      <w:r>
        <w:t xml:space="preserve">сельских </w:t>
      </w:r>
      <w:r w:rsidRPr="00E84360">
        <w:t>поселений Воскресенского муниципального района.</w:t>
      </w:r>
    </w:p>
    <w:p w:rsidR="00A83605" w:rsidRPr="00E84360" w:rsidRDefault="00A83605" w:rsidP="00A83605">
      <w:pPr>
        <w:widowControl w:val="0"/>
        <w:suppressAutoHyphens/>
        <w:autoSpaceDE w:val="0"/>
        <w:ind w:firstLine="709"/>
        <w:jc w:val="both"/>
      </w:pPr>
      <w:r w:rsidRPr="00E84360">
        <w:t>3.</w:t>
      </w:r>
      <w:proofErr w:type="gramStart"/>
      <w:r w:rsidRPr="00E84360">
        <w:t>Контроль за</w:t>
      </w:r>
      <w:proofErr w:type="gramEnd"/>
      <w:r w:rsidRPr="00E84360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E84360">
        <w:t>У.Б.Баранова</w:t>
      </w:r>
      <w:proofErr w:type="spellEnd"/>
      <w:r w:rsidRPr="00E84360">
        <w:t>).</w:t>
      </w:r>
    </w:p>
    <w:p w:rsidR="004B6B23" w:rsidRDefault="004B6B23" w:rsidP="00A8360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D23B7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A83605" w:rsidRDefault="00A83605" w:rsidP="008D23B7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A83605" w:rsidRPr="00E84360" w:rsidRDefault="00A83605" w:rsidP="00A83605">
      <w:pPr>
        <w:widowControl w:val="0"/>
        <w:suppressAutoHyphens/>
        <w:autoSpaceDE w:val="0"/>
        <w:autoSpaceDN w:val="0"/>
        <w:adjustRightInd w:val="0"/>
        <w:jc w:val="right"/>
      </w:pPr>
      <w:r w:rsidRPr="00E84360">
        <w:lastRenderedPageBreak/>
        <w:t>Приложение</w:t>
      </w:r>
    </w:p>
    <w:p w:rsidR="00A83605" w:rsidRPr="00E84360" w:rsidRDefault="00A83605" w:rsidP="00A83605">
      <w:pPr>
        <w:widowControl w:val="0"/>
        <w:suppressAutoHyphens/>
        <w:autoSpaceDE w:val="0"/>
        <w:autoSpaceDN w:val="0"/>
        <w:adjustRightInd w:val="0"/>
        <w:jc w:val="right"/>
      </w:pPr>
      <w:r w:rsidRPr="00E84360">
        <w:t>к решению Земского собрания</w:t>
      </w:r>
    </w:p>
    <w:p w:rsidR="00A83605" w:rsidRPr="00E84360" w:rsidRDefault="00A83605" w:rsidP="00A83605">
      <w:pPr>
        <w:widowControl w:val="0"/>
        <w:suppressAutoHyphens/>
        <w:autoSpaceDE w:val="0"/>
        <w:autoSpaceDN w:val="0"/>
        <w:adjustRightInd w:val="0"/>
        <w:jc w:val="right"/>
      </w:pPr>
      <w:r w:rsidRPr="00E84360">
        <w:t>Воскресенского муниципального района</w:t>
      </w:r>
    </w:p>
    <w:p w:rsidR="00A83605" w:rsidRPr="00E84360" w:rsidRDefault="00A83605" w:rsidP="00A83605">
      <w:pPr>
        <w:widowControl w:val="0"/>
        <w:suppressAutoHyphens/>
        <w:autoSpaceDE w:val="0"/>
        <w:autoSpaceDN w:val="0"/>
        <w:adjustRightInd w:val="0"/>
        <w:jc w:val="right"/>
      </w:pPr>
      <w:r w:rsidRPr="00E84360">
        <w:t>от 17 декабря 2020 года №</w:t>
      </w:r>
      <w:r>
        <w:t>85</w:t>
      </w:r>
    </w:p>
    <w:p w:rsidR="00A83605" w:rsidRPr="0088461D" w:rsidRDefault="00A83605" w:rsidP="00A83605">
      <w:pPr>
        <w:tabs>
          <w:tab w:val="left" w:pos="720"/>
        </w:tabs>
        <w:suppressAutoHyphens/>
        <w:spacing w:line="100" w:lineRule="atLeast"/>
        <w:jc w:val="center"/>
        <w:rPr>
          <w:b/>
        </w:rPr>
      </w:pPr>
      <w:r w:rsidRPr="0088461D">
        <w:rPr>
          <w:b/>
        </w:rPr>
        <w:t xml:space="preserve">Перечень </w:t>
      </w:r>
    </w:p>
    <w:p w:rsidR="00A83605" w:rsidRPr="0088461D" w:rsidRDefault="00A83605" w:rsidP="00A83605">
      <w:pPr>
        <w:tabs>
          <w:tab w:val="left" w:pos="720"/>
        </w:tabs>
        <w:suppressAutoHyphens/>
        <w:spacing w:line="100" w:lineRule="atLeast"/>
        <w:jc w:val="center"/>
        <w:rPr>
          <w:b/>
        </w:rPr>
      </w:pPr>
      <w:r w:rsidRPr="0088461D">
        <w:rPr>
          <w:b/>
        </w:rPr>
        <w:t>части полномочий по вопросам местного значения, передаваемых администрациями сельских поселений Воскресенского муниципального района администрации Воскресенского муниципального района для их осуществления в 2021 году</w:t>
      </w:r>
    </w:p>
    <w:p w:rsidR="00A83605" w:rsidRPr="00E84360" w:rsidRDefault="00A83605" w:rsidP="00A8360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A83605" w:rsidRPr="00E84360" w:rsidRDefault="00A83605" w:rsidP="00A83605">
      <w:pPr>
        <w:ind w:firstLine="709"/>
        <w:jc w:val="both"/>
      </w:pPr>
      <w:r w:rsidRPr="00E84360">
        <w:t>1.Владение, пользование и распоряжение имуществом, находящимся в муниципальной собственности поселения, в том числе: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1.1.Учёт и ведение реестра муниципального имущества. Передача имущества внутри муниципальных образований и в государственную собственность субъекта Федерации.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1.2.Осуществление процедур создания (учреждения) муниципальных предприятий и учреждений (организаций).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1.3.Закрепление муниципального имущества на праве хозяйственного ведения (за предприятиями) и оперативного управления (за учреждениями, организациями).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1.4.Осуществление процедур приватизации, в том числе торгов муниципального имущества, включая земельные участки, предусмотренных действующим законодательством.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1.5.Осуществление процедур реформирования (в том числе перепрофилирования) и ликвидации муниципальных предприятий и учреждений (организаций), а также изъятия неиспользуемого имущества и передачи его для эффективного использования другим лицам.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1.6.Заключение договоров о безвозмездной передаче жилья в собственность граждан.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1.7.Заключение и расторжение договоров аренды, договоров безвозмездного пользования на объекты нежилого фонда, ведение реестра арендаторов и пользователей, контроль поступления арендных платежей.</w:t>
      </w:r>
    </w:p>
    <w:p w:rsidR="00A83605" w:rsidRPr="00E84360" w:rsidRDefault="00A83605" w:rsidP="00A83605">
      <w:pPr>
        <w:widowControl w:val="0"/>
        <w:shd w:val="clear" w:color="auto" w:fill="FFFFFF"/>
        <w:tabs>
          <w:tab w:val="left" w:pos="379"/>
        </w:tabs>
        <w:ind w:firstLine="709"/>
        <w:jc w:val="both"/>
      </w:pPr>
      <w:r w:rsidRPr="00E84360">
        <w:t>1.8.Заключение и расторжение договоров аренды земельных участков, ведение реестра арендаторов и контроль поступления арендных платежей за землю.</w:t>
      </w:r>
    </w:p>
    <w:p w:rsidR="00A83605" w:rsidRPr="00E84360" w:rsidRDefault="00A83605" w:rsidP="00A83605">
      <w:pPr>
        <w:widowControl w:val="0"/>
        <w:shd w:val="clear" w:color="auto" w:fill="FFFFFF"/>
        <w:ind w:firstLine="709"/>
        <w:jc w:val="both"/>
      </w:pPr>
      <w:r w:rsidRPr="00E84360">
        <w:t>1.9.Организация и ведение работ по разграничению государственной собственности на землю.</w:t>
      </w:r>
    </w:p>
    <w:p w:rsidR="00A83605" w:rsidRPr="00E84360" w:rsidRDefault="00A83605" w:rsidP="00A83605">
      <w:pPr>
        <w:widowControl w:val="0"/>
        <w:shd w:val="clear" w:color="auto" w:fill="FFFFFF"/>
        <w:ind w:firstLine="709"/>
        <w:jc w:val="both"/>
      </w:pPr>
      <w:r w:rsidRPr="00E84360">
        <w:t xml:space="preserve">1.10.Работа с обращениями граждан и подготовка распорядительных документов земельно-имущественных отношений, в том числе деятельность в сфере оборота земель сельскохозяйственного назначения. </w:t>
      </w:r>
    </w:p>
    <w:p w:rsidR="00A83605" w:rsidRPr="00E84360" w:rsidRDefault="00A83605" w:rsidP="00A83605">
      <w:pPr>
        <w:widowControl w:val="0"/>
        <w:shd w:val="clear" w:color="auto" w:fill="FFFFFF"/>
        <w:ind w:firstLine="709"/>
        <w:jc w:val="both"/>
      </w:pPr>
      <w:r w:rsidRPr="00E84360">
        <w:t>1.11.Осуществление залоговых сделок с муниципальным имуществом.</w:t>
      </w:r>
    </w:p>
    <w:p w:rsidR="00A83605" w:rsidRPr="00E84360" w:rsidRDefault="00A83605" w:rsidP="00A83605">
      <w:pPr>
        <w:widowControl w:val="0"/>
        <w:shd w:val="clear" w:color="auto" w:fill="FFFFFF"/>
        <w:ind w:firstLine="709"/>
        <w:jc w:val="both"/>
      </w:pPr>
      <w:r w:rsidRPr="00E84360">
        <w:t>1.12.Методическая и консультационная помощь гражданам и юридическим лицам по имущественным вопросам.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2.Организация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proofErr w:type="gramStart"/>
      <w:r w:rsidRPr="00E84360"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Pr="00E84360">
          <w:t>кодексом</w:t>
        </w:r>
      </w:hyperlink>
      <w:r w:rsidRPr="00E84360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E84360">
        <w:t xml:space="preserve"> </w:t>
      </w:r>
      <w:proofErr w:type="gramStart"/>
      <w:r w:rsidRPr="00E84360">
        <w:t xml:space="preserve">указанных в </w:t>
      </w:r>
      <w:hyperlink r:id="rId11" w:history="1">
        <w:r w:rsidRPr="00E84360">
          <w:t>уведомлении</w:t>
        </w:r>
      </w:hyperlink>
      <w:r w:rsidRPr="00E84360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E84360">
          <w:t>уведомлении</w:t>
        </w:r>
      </w:hyperlink>
      <w:r w:rsidRPr="00E84360"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E84360">
        <w:t xml:space="preserve"> </w:t>
      </w:r>
      <w:proofErr w:type="gramStart"/>
      <w:r w:rsidRPr="00E84360">
        <w:t xml:space="preserve">установленным параметрам и (или) недопустимости размещения объекта индивидуального </w:t>
      </w:r>
      <w:r w:rsidRPr="00E84360">
        <w:lastRenderedPageBreak/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4. Осуществление муниципального жилищного контроля.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5.Участие в предупреждении и ликвидации последствий чрезвычайных ситуаций в границах поселения.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7.Исполнение бюджета поселения и контроль исполнения данного бюджета.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 xml:space="preserve">8.Признание жилых домов (жилых помещений) </w:t>
      </w:r>
      <w:proofErr w:type="gramStart"/>
      <w:r w:rsidRPr="00E84360">
        <w:t>непригодными</w:t>
      </w:r>
      <w:proofErr w:type="gramEnd"/>
      <w:r w:rsidRPr="00E84360"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A83605" w:rsidRPr="00E84360" w:rsidRDefault="00A83605" w:rsidP="00A83605">
      <w:pPr>
        <w:ind w:firstLine="709"/>
        <w:jc w:val="both"/>
      </w:pPr>
      <w:r w:rsidRPr="00E84360">
        <w:t>9.Размещение муниципального заказа, в том числе:</w:t>
      </w:r>
    </w:p>
    <w:p w:rsidR="00A83605" w:rsidRPr="00E84360" w:rsidRDefault="00A83605" w:rsidP="00A83605">
      <w:pPr>
        <w:ind w:firstLine="709"/>
        <w:jc w:val="both"/>
      </w:pPr>
      <w:r w:rsidRPr="00E84360">
        <w:t>9.1.Размещение плана закупок и планов-графиков размещения заказов на поставки товаров, выполнение работ, оказание услуг для нужд поселения на официальном сайте в сети «Интернет».</w:t>
      </w:r>
    </w:p>
    <w:p w:rsidR="00A83605" w:rsidRPr="00E84360" w:rsidRDefault="00A83605" w:rsidP="00A83605">
      <w:pPr>
        <w:ind w:firstLine="709"/>
        <w:jc w:val="both"/>
      </w:pPr>
      <w:r w:rsidRPr="00E84360">
        <w:t>9.2.Осуществление процедур размещения муниципального заказа поселения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A83605" w:rsidRPr="00E84360" w:rsidRDefault="00A83605" w:rsidP="00A83605">
      <w:pPr>
        <w:ind w:firstLine="709"/>
        <w:jc w:val="both"/>
      </w:pPr>
      <w:r w:rsidRPr="00E84360"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A83605" w:rsidRPr="00E84360" w:rsidRDefault="00A83605" w:rsidP="00A83605">
      <w:pPr>
        <w:ind w:firstLine="709"/>
        <w:jc w:val="both"/>
      </w:pPr>
      <w:r w:rsidRPr="00E84360">
        <w:t>11.Организация в границах поселения электроснабжения, централизованного тепл</w:t>
      </w:r>
      <w:proofErr w:type="gramStart"/>
      <w:r w:rsidRPr="00E84360">
        <w:t>о-</w:t>
      </w:r>
      <w:proofErr w:type="gramEnd"/>
      <w:r w:rsidRPr="00E84360">
        <w:t>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12.Создание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13.Создание условий для организации досуга и обеспечения жителей поселения услугами организаций культуры.</w:t>
      </w:r>
    </w:p>
    <w:p w:rsidR="00A83605" w:rsidRPr="00E84360" w:rsidRDefault="00A83605" w:rsidP="00A83605">
      <w:pPr>
        <w:tabs>
          <w:tab w:val="left" w:pos="1149"/>
        </w:tabs>
        <w:ind w:firstLine="709"/>
        <w:jc w:val="both"/>
      </w:pPr>
      <w:r w:rsidRPr="00E84360">
        <w:t>14.Установление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A83605" w:rsidRPr="00E84360" w:rsidRDefault="00A83605" w:rsidP="00A83605">
      <w:pPr>
        <w:tabs>
          <w:tab w:val="left" w:pos="1149"/>
        </w:tabs>
        <w:ind w:firstLine="709"/>
        <w:jc w:val="both"/>
      </w:pPr>
      <w:r w:rsidRPr="00E84360"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поселениях администрацией Воскресенского муниципального района Нижегородской области.</w:t>
      </w:r>
    </w:p>
    <w:p w:rsidR="00A83605" w:rsidRPr="00E84360" w:rsidRDefault="00A83605" w:rsidP="00A83605">
      <w:pPr>
        <w:ind w:firstLine="709"/>
        <w:jc w:val="both"/>
      </w:pPr>
      <w:r w:rsidRPr="00E84360"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а</w:t>
      </w:r>
      <w:proofErr w:type="gramStart"/>
      <w:r w:rsidRPr="00E84360">
        <w:t>)о</w:t>
      </w:r>
      <w:proofErr w:type="gramEnd"/>
      <w:r w:rsidRPr="00E84360">
        <w:t>б установлении или изменении границ населенного пункта;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б</w:t>
      </w:r>
      <w:proofErr w:type="gramStart"/>
      <w:r w:rsidRPr="00E84360">
        <w:t>)о</w:t>
      </w:r>
      <w:proofErr w:type="gramEnd"/>
      <w:r w:rsidRPr="00E84360">
        <w:t>б установлении или изменении границ зоны с особыми условиями использования территорий;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t>в</w:t>
      </w:r>
      <w:proofErr w:type="gramStart"/>
      <w:r w:rsidRPr="00E84360">
        <w:t>)о</w:t>
      </w:r>
      <w:proofErr w:type="gramEnd"/>
      <w:r w:rsidRPr="00E84360">
        <w:t>б изменении вида разрешенного использования земельного участка;</w:t>
      </w:r>
    </w:p>
    <w:p w:rsidR="00A83605" w:rsidRPr="00E84360" w:rsidRDefault="00A83605" w:rsidP="00A83605">
      <w:pPr>
        <w:ind w:firstLine="709"/>
        <w:jc w:val="both"/>
      </w:pPr>
      <w:r w:rsidRPr="00E84360">
        <w:t>г</w:t>
      </w:r>
      <w:proofErr w:type="gramStart"/>
      <w:r w:rsidRPr="00E84360">
        <w:t>)о</w:t>
      </w:r>
      <w:proofErr w:type="gramEnd"/>
      <w:r w:rsidRPr="00E84360">
        <w:t xml:space="preserve"> переводе жилого помещения в нежилое помещение, нежилого помещения в жилое помещение;</w:t>
      </w:r>
    </w:p>
    <w:p w:rsidR="00A83605" w:rsidRPr="00E84360" w:rsidRDefault="00A83605" w:rsidP="00A83605">
      <w:pPr>
        <w:ind w:firstLine="709"/>
        <w:jc w:val="both"/>
      </w:pPr>
      <w:r w:rsidRPr="00E84360">
        <w:t>д</w:t>
      </w:r>
      <w:proofErr w:type="gramStart"/>
      <w:r w:rsidRPr="00E84360">
        <w:t>)о</w:t>
      </w:r>
      <w:proofErr w:type="gramEnd"/>
      <w:r w:rsidRPr="00E84360">
        <w:t>б утверждении проекта планировки и межевания территории;</w:t>
      </w:r>
    </w:p>
    <w:p w:rsidR="00A83605" w:rsidRPr="00E84360" w:rsidRDefault="00A83605" w:rsidP="00A83605">
      <w:pPr>
        <w:ind w:firstLine="709"/>
        <w:jc w:val="both"/>
      </w:pPr>
      <w:r w:rsidRPr="00E84360">
        <w:t>е</w:t>
      </w:r>
      <w:proofErr w:type="gramStart"/>
      <w:r w:rsidRPr="00E84360">
        <w:t>)о</w:t>
      </w:r>
      <w:proofErr w:type="gramEnd"/>
      <w:r w:rsidRPr="00E84360">
        <w:t>б утверждении правил землепользования;</w:t>
      </w:r>
    </w:p>
    <w:p w:rsidR="00A83605" w:rsidRPr="00E84360" w:rsidRDefault="00A83605" w:rsidP="00A83605">
      <w:pPr>
        <w:ind w:firstLine="709"/>
        <w:jc w:val="both"/>
      </w:pPr>
      <w:r w:rsidRPr="00E84360">
        <w:t>ё</w:t>
      </w:r>
      <w:proofErr w:type="gramStart"/>
      <w:r w:rsidRPr="00E84360">
        <w:t>)о</w:t>
      </w:r>
      <w:proofErr w:type="gramEnd"/>
      <w:r w:rsidRPr="00E84360">
        <w:t xml:space="preserve"> выдаче разрешения на ввод объекта капитального строительства в эксплуатацию.</w:t>
      </w:r>
    </w:p>
    <w:p w:rsidR="00A83605" w:rsidRPr="00E84360" w:rsidRDefault="00A83605" w:rsidP="00A83605">
      <w:pPr>
        <w:autoSpaceDE w:val="0"/>
        <w:autoSpaceDN w:val="0"/>
        <w:adjustRightInd w:val="0"/>
        <w:ind w:firstLine="709"/>
        <w:jc w:val="both"/>
      </w:pPr>
      <w:r w:rsidRPr="00E84360">
        <w:lastRenderedPageBreak/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A83605" w:rsidRPr="00E84360" w:rsidRDefault="00A83605" w:rsidP="00A83605">
      <w:pPr>
        <w:ind w:firstLine="709"/>
      </w:pPr>
      <w:r w:rsidRPr="00E84360">
        <w:t>18.Осуществление муниципального земельного контроля в границах поселения.</w:t>
      </w:r>
    </w:p>
    <w:p w:rsidR="00465E42" w:rsidRDefault="00465E42" w:rsidP="008D23B7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bookmarkStart w:id="0" w:name="_GoBack"/>
      <w:bookmarkEnd w:id="0"/>
    </w:p>
    <w:sectPr w:rsidR="00465E42" w:rsidSect="00751805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15" w:rsidRDefault="00814015" w:rsidP="00751805">
      <w:r>
        <w:separator/>
      </w:r>
    </w:p>
  </w:endnote>
  <w:endnote w:type="continuationSeparator" w:id="0">
    <w:p w:rsidR="00814015" w:rsidRDefault="0081401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15" w:rsidRDefault="00814015" w:rsidP="00751805">
      <w:r>
        <w:separator/>
      </w:r>
    </w:p>
  </w:footnote>
  <w:footnote w:type="continuationSeparator" w:id="0">
    <w:p w:rsidR="00814015" w:rsidRDefault="0081401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05">
          <w:rPr>
            <w:noProof/>
          </w:rPr>
          <w:t>5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015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D23B7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02B7D"/>
    <w:rsid w:val="00A16EF5"/>
    <w:rsid w:val="00A40AFC"/>
    <w:rsid w:val="00A45724"/>
    <w:rsid w:val="00A5067D"/>
    <w:rsid w:val="00A520DD"/>
    <w:rsid w:val="00A54935"/>
    <w:rsid w:val="00A63C2C"/>
    <w:rsid w:val="00A65157"/>
    <w:rsid w:val="00A83605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6D7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C2DC02F0B034280264CB30E00FB7D1A2F53ABC200278835770118A87JE6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F85-49E2-4F89-9C20-D3D18E9B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2020-12-17T11:15:00Z</cp:lastPrinted>
  <dcterms:created xsi:type="dcterms:W3CDTF">2020-12-17T11:21:00Z</dcterms:created>
  <dcterms:modified xsi:type="dcterms:W3CDTF">2020-12-17T11:21:00Z</dcterms:modified>
</cp:coreProperties>
</file>