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B4FE1">
        <w:t>20</w:t>
      </w:r>
      <w:r w:rsidRPr="00F210D0">
        <w:t xml:space="preserve"> г. по 31 декабря 20</w:t>
      </w:r>
      <w:r w:rsidR="004B4FE1">
        <w:t>20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Солодова Светлана Никандровна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Нахратовского сельсовета Воскресенского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1134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632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4B4FE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466891,44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4B4FE1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4B4FE1">
        <w:rPr>
          <w:sz w:val="18"/>
          <w:szCs w:val="18"/>
          <w:vertAlign w:val="superscript"/>
        </w:rPr>
        <w:t>1</w:t>
      </w:r>
      <w:r w:rsidRPr="004B4FE1">
        <w:rPr>
          <w:sz w:val="18"/>
          <w:szCs w:val="18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4B4FE1" w:rsidRDefault="009C31B3" w:rsidP="009C31B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4B4FE1">
        <w:rPr>
          <w:sz w:val="18"/>
          <w:szCs w:val="18"/>
          <w:vertAlign w:val="superscript"/>
        </w:rPr>
        <w:t>2</w:t>
      </w:r>
      <w:r w:rsidRPr="004B4FE1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4B4FE1"/>
    <w:rsid w:val="00632EF7"/>
    <w:rsid w:val="006E0227"/>
    <w:rsid w:val="009C31B3"/>
    <w:rsid w:val="00AC09B7"/>
    <w:rsid w:val="00CC2049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9</cp:revision>
  <cp:lastPrinted>2021-05-14T05:50:00Z</cp:lastPrinted>
  <dcterms:created xsi:type="dcterms:W3CDTF">2020-06-17T07:39:00Z</dcterms:created>
  <dcterms:modified xsi:type="dcterms:W3CDTF">2021-05-14T05:51:00Z</dcterms:modified>
</cp:coreProperties>
</file>