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12" w:rsidRDefault="00DA3F12" w:rsidP="00DA3F1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состоянии лесного ресурса и его роли в развитии промышленного производства района</w:t>
      </w:r>
    </w:p>
    <w:p w:rsidR="00DA3F12" w:rsidRDefault="00DA3F12" w:rsidP="00DA3F1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(информация на Земское собрание)</w:t>
      </w:r>
    </w:p>
    <w:p w:rsidR="00DA3F12" w:rsidRDefault="00DA3F12" w:rsidP="00DA3F12">
      <w:pPr>
        <w:ind w:left="-993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ЛЕСНОМ ХОЗЯЙСТВЕ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Воскресенское районное лесничество</w:t>
      </w:r>
      <w:r>
        <w:rPr>
          <w:sz w:val="22"/>
          <w:szCs w:val="22"/>
        </w:rPr>
        <w:t xml:space="preserve"> расположено в </w:t>
      </w:r>
      <w:proofErr w:type="spellStart"/>
      <w:r>
        <w:rPr>
          <w:sz w:val="22"/>
          <w:szCs w:val="22"/>
        </w:rPr>
        <w:t>многолесной</w:t>
      </w:r>
      <w:proofErr w:type="spellEnd"/>
      <w:r>
        <w:rPr>
          <w:sz w:val="22"/>
          <w:szCs w:val="22"/>
        </w:rPr>
        <w:t xml:space="preserve"> части области. Лесистость, на территории </w:t>
      </w:r>
      <w:proofErr w:type="gramStart"/>
      <w:r>
        <w:rPr>
          <w:sz w:val="22"/>
          <w:szCs w:val="22"/>
        </w:rPr>
        <w:t>которого</w:t>
      </w:r>
      <w:proofErr w:type="gramEnd"/>
      <w:r>
        <w:rPr>
          <w:sz w:val="22"/>
          <w:szCs w:val="22"/>
        </w:rPr>
        <w:t xml:space="preserve"> расположен лесной фонд превышает 70 %.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83% лесного фонда Воскресенского района находится в аренде. 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 территории Воскресенского районного лесничества работают 13 арендаторов</w:t>
      </w:r>
      <w:r>
        <w:rPr>
          <w:sz w:val="22"/>
          <w:szCs w:val="22"/>
        </w:rPr>
        <w:t xml:space="preserve"> по заготовке древесины, 2 арендатора по рекреации. Всего заключено 20 договоров аренды. Ежегодная расчётная лесосека лесничества составляет 424,36 </w:t>
      </w:r>
      <w:proofErr w:type="spellStart"/>
      <w:proofErr w:type="gramStart"/>
      <w:r>
        <w:rPr>
          <w:sz w:val="22"/>
          <w:szCs w:val="22"/>
        </w:rPr>
        <w:t>тыс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. Объём работ по охране, защите и воспроизводству лесов ежегодно выполняется практически в полном объеме. </w:t>
      </w:r>
    </w:p>
    <w:tbl>
      <w:tblPr>
        <w:tblW w:w="0" w:type="auto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268"/>
        <w:gridCol w:w="1206"/>
        <w:gridCol w:w="1993"/>
        <w:gridCol w:w="7"/>
        <w:gridCol w:w="242"/>
        <w:gridCol w:w="2317"/>
      </w:tblGrid>
      <w:tr w:rsidR="00DA3F12" w:rsidTr="00DA3F12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DA3F12">
            <w:pPr>
              <w:spacing w:line="276" w:lineRule="auto"/>
              <w:ind w:left="-99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Лесовосстановление</w:t>
            </w:r>
            <w:proofErr w:type="spellEnd"/>
          </w:p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Посадка л/</w:t>
            </w: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62522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DA3F12">
              <w:rPr>
                <w:sz w:val="22"/>
                <w:szCs w:val="22"/>
                <w:lang w:eastAsia="en-US"/>
              </w:rPr>
              <w:t xml:space="preserve">Содействие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bookmarkStart w:id="0" w:name="_GoBack"/>
            <w:bookmarkEnd w:id="0"/>
            <w:r w:rsidR="00DA3F12">
              <w:rPr>
                <w:sz w:val="22"/>
                <w:szCs w:val="22"/>
                <w:lang w:eastAsia="en-US"/>
              </w:rPr>
              <w:t>естественному возобновлению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</w:p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</w:p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Комбинированное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лесовосстановление</w:t>
            </w:r>
            <w:proofErr w:type="spellEnd"/>
          </w:p>
        </w:tc>
      </w:tr>
      <w:tr w:rsidR="00DA3F12" w:rsidTr="00DA3F12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 w:firstLine="56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533,5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 w:firstLine="56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301,1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17,2</w:t>
            </w:r>
          </w:p>
        </w:tc>
      </w:tr>
      <w:tr w:rsidR="00DA3F12" w:rsidTr="00DA3F12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 w:firstLine="56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1074,4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668,9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 w:firstLine="56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342,0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63,5</w:t>
            </w:r>
          </w:p>
        </w:tc>
      </w:tr>
      <w:tr w:rsidR="00DA3F12" w:rsidTr="00DA3F12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 w:firstLine="56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625222">
            <w:pPr>
              <w:spacing w:line="276" w:lineRule="auto"/>
              <w:ind w:left="-993" w:firstLine="567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2" w:rsidRDefault="00DA3F12" w:rsidP="00DA3F12">
            <w:pPr>
              <w:spacing w:line="276" w:lineRule="auto"/>
              <w:ind w:left="-993" w:firstLine="56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53,9</w:t>
            </w:r>
          </w:p>
        </w:tc>
      </w:tr>
    </w:tbl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Ежегодно площадь вырубок составляет порядка 1000,0 га.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Противопожарные мероприятия на территории районного лесничества осуществляют арендаторы лесных участков и ГБУНО «Нижегородский </w:t>
      </w:r>
      <w:proofErr w:type="spellStart"/>
      <w:r>
        <w:rPr>
          <w:b/>
          <w:sz w:val="22"/>
          <w:szCs w:val="22"/>
        </w:rPr>
        <w:t>лесопожарный</w:t>
      </w:r>
      <w:proofErr w:type="spellEnd"/>
      <w:r>
        <w:rPr>
          <w:b/>
          <w:sz w:val="22"/>
          <w:szCs w:val="22"/>
        </w:rPr>
        <w:t xml:space="preserve"> центр»</w:t>
      </w:r>
      <w:r>
        <w:rPr>
          <w:sz w:val="22"/>
          <w:szCs w:val="22"/>
        </w:rPr>
        <w:t xml:space="preserve"> (согласно гос. задания). В 2015 году на территории лесничества произведено: строительство дорог противопожарного назначения в объеме 10,8 км (план 10,8 км), устройство минерализованных полос в объеме 274,34 км (план 268,5 км), прокладка противопожарных разрывов в объеме 1,5 км (план 1,5 км), проведено контролируемых выжиганий сухих горючих материалов на площади 33 га. Благодаря слаженной работе арендаторов и лесничества в 2015 году не допущено ни одного пожара. 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Большой объем выполнен по уходу за лесными культурами - 3770 га, самый большой объем ухода за лесными культурами выполнен арендатором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 на площади 918 га.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Каждый год арендаторы лесных участков внедряют новую технику</w:t>
      </w:r>
      <w:r>
        <w:rPr>
          <w:sz w:val="22"/>
          <w:szCs w:val="22"/>
        </w:rPr>
        <w:t xml:space="preserve"> для более рационального ведения лесного хозяйства (у 2 арендаторов работает многооперационная техника по заготовке древесины </w:t>
      </w:r>
      <w:proofErr w:type="spellStart"/>
      <w:r>
        <w:rPr>
          <w:sz w:val="22"/>
          <w:szCs w:val="22"/>
        </w:rPr>
        <w:t>харвестеры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форвардеры</w:t>
      </w:r>
      <w:proofErr w:type="spellEnd"/>
      <w:r>
        <w:rPr>
          <w:sz w:val="22"/>
          <w:szCs w:val="22"/>
        </w:rPr>
        <w:t>, также в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 xml:space="preserve">» работает культиватор </w:t>
      </w:r>
      <w:proofErr w:type="spellStart"/>
      <w:r>
        <w:rPr>
          <w:sz w:val="22"/>
          <w:szCs w:val="22"/>
        </w:rPr>
        <w:t>Brake</w:t>
      </w:r>
      <w:proofErr w:type="spellEnd"/>
      <w:r>
        <w:rPr>
          <w:sz w:val="22"/>
          <w:szCs w:val="22"/>
        </w:rPr>
        <w:t xml:space="preserve"> N26, а для подготовки почвы - посевной агрегат </w:t>
      </w:r>
      <w:proofErr w:type="spellStart"/>
      <w:r>
        <w:rPr>
          <w:sz w:val="22"/>
          <w:szCs w:val="22"/>
        </w:rPr>
        <w:t>Brake</w:t>
      </w:r>
      <w:proofErr w:type="spellEnd"/>
      <w:r>
        <w:rPr>
          <w:sz w:val="22"/>
          <w:szCs w:val="22"/>
        </w:rPr>
        <w:t xml:space="preserve"> S35.</w:t>
      </w:r>
      <w:proofErr w:type="gramEnd"/>
      <w:r>
        <w:rPr>
          <w:sz w:val="22"/>
          <w:szCs w:val="22"/>
        </w:rPr>
        <w:t xml:space="preserve"> Вся эта техника </w:t>
      </w:r>
      <w:proofErr w:type="spellStart"/>
      <w:r>
        <w:rPr>
          <w:sz w:val="22"/>
          <w:szCs w:val="22"/>
        </w:rPr>
        <w:t>агрегатируется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форвардером</w:t>
      </w:r>
      <w:proofErr w:type="spellEnd"/>
      <w:r>
        <w:rPr>
          <w:sz w:val="22"/>
          <w:szCs w:val="22"/>
        </w:rPr>
        <w:t>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Воскресенским районным лесничеством в 2015 году совместно с администрацией района и арендатором ИП Шубин П.В. для привлечения особого внимания общества к проблемам восстановления и преумножения лесных бога</w:t>
      </w:r>
      <w:proofErr w:type="gramStart"/>
      <w:r>
        <w:rPr>
          <w:sz w:val="22"/>
          <w:szCs w:val="22"/>
        </w:rPr>
        <w:t>тств пр</w:t>
      </w:r>
      <w:proofErr w:type="gramEnd"/>
      <w:r>
        <w:rPr>
          <w:sz w:val="22"/>
          <w:szCs w:val="22"/>
        </w:rPr>
        <w:t xml:space="preserve">оводилась акция «Живи лес», также проводился весенний день посадки леса на территории </w:t>
      </w:r>
      <w:proofErr w:type="spellStart"/>
      <w:r>
        <w:rPr>
          <w:sz w:val="22"/>
          <w:szCs w:val="22"/>
        </w:rPr>
        <w:t>Заветлужского</w:t>
      </w:r>
      <w:proofErr w:type="spellEnd"/>
      <w:r>
        <w:rPr>
          <w:sz w:val="22"/>
          <w:szCs w:val="22"/>
        </w:rPr>
        <w:t xml:space="preserve"> участкового лесничества.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Районным лесничеством и арендаторами ежегодно отпускается древесина для собственных нужд граждан</w:t>
      </w:r>
      <w:r>
        <w:rPr>
          <w:sz w:val="22"/>
          <w:szCs w:val="22"/>
        </w:rPr>
        <w:t xml:space="preserve"> в объёме: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лесничество: 2013 г. - 10676 </w:t>
      </w:r>
      <w:proofErr w:type="spellStart"/>
      <w:r>
        <w:rPr>
          <w:sz w:val="22"/>
          <w:szCs w:val="22"/>
        </w:rPr>
        <w:t>куб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 xml:space="preserve">; в т. ч хвоя 10363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., 2014 г. – 15556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;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 хвоя 11515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 xml:space="preserve">., 2015 г. (по итогам 3 квартала) - 3168 </w:t>
      </w:r>
      <w:proofErr w:type="spellStart"/>
      <w:r>
        <w:rPr>
          <w:sz w:val="22"/>
          <w:szCs w:val="22"/>
        </w:rPr>
        <w:t>кбм</w:t>
      </w:r>
      <w:proofErr w:type="spellEnd"/>
      <w:r>
        <w:rPr>
          <w:sz w:val="22"/>
          <w:szCs w:val="22"/>
        </w:rPr>
        <w:t xml:space="preserve">.,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 хвоя 2890 </w:t>
      </w:r>
      <w:proofErr w:type="spellStart"/>
      <w:r>
        <w:rPr>
          <w:sz w:val="22"/>
          <w:szCs w:val="22"/>
        </w:rPr>
        <w:t>куб.м</w:t>
      </w:r>
      <w:proofErr w:type="spellEnd"/>
      <w:r>
        <w:rPr>
          <w:sz w:val="22"/>
          <w:szCs w:val="22"/>
        </w:rPr>
        <w:t>.;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арендаторами отпущено 1180 куб. м. </w:t>
      </w:r>
      <w:proofErr w:type="gramStart"/>
      <w:r>
        <w:rPr>
          <w:sz w:val="22"/>
          <w:szCs w:val="22"/>
        </w:rPr>
        <w:t>Согласно договора</w:t>
      </w:r>
      <w:proofErr w:type="gramEnd"/>
      <w:r>
        <w:rPr>
          <w:sz w:val="22"/>
          <w:szCs w:val="22"/>
        </w:rPr>
        <w:t xml:space="preserve"> аренды арендаторы должны осуществлять продажу насаждений местному населению для заготовки в объеме 5 % от расчетной лесосеки. 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Качество всех выполняемых работ зависит от работы наших лесничих. </w:t>
      </w:r>
      <w:r>
        <w:rPr>
          <w:b/>
          <w:sz w:val="22"/>
          <w:szCs w:val="22"/>
        </w:rPr>
        <w:t>В лесничестве работают 10 лесничих и 10 помощников лесничих.</w:t>
      </w:r>
      <w:r>
        <w:rPr>
          <w:sz w:val="22"/>
          <w:szCs w:val="22"/>
        </w:rPr>
        <w:t xml:space="preserve"> Они принимают все выполненные работы у арендаторов по качеству и объему. За нарушения, выявленные при приемке работ, за не исполнение заданий, установленных проектом освоения лесов, лесничие составляют протоколы об административных правонарушениях, по которым выносят Постановления и накладывают штраф.</w:t>
      </w: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Благодаря слаженной работе специалистов районного лесничества и арендаторов лесных участков наше лесничество в этом году заняло 1 место по выполнению плановых показателей по лесохозяйственным и противопожарным мероприятиям среди 35 лесничеств.</w:t>
      </w: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</w:p>
    <w:p w:rsidR="00DA3F12" w:rsidRDefault="00DA3F12" w:rsidP="00DA3F12">
      <w:pPr>
        <w:ind w:left="-993"/>
      </w:pPr>
      <w:r>
        <w:rPr>
          <w:rFonts w:eastAsia="Calibri"/>
          <w:sz w:val="22"/>
          <w:szCs w:val="22"/>
        </w:rPr>
        <w:t xml:space="preserve">Руководитель Воскресенского районного лесничества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                                         </w:t>
      </w:r>
      <w:proofErr w:type="spellStart"/>
      <w:r>
        <w:rPr>
          <w:rFonts w:eastAsia="Calibri"/>
          <w:sz w:val="22"/>
          <w:szCs w:val="22"/>
        </w:rPr>
        <w:t>В.Ю.Белов</w:t>
      </w:r>
      <w:proofErr w:type="spellEnd"/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</w:p>
    <w:p w:rsidR="00DA3F12" w:rsidRDefault="00DA3F12" w:rsidP="00DA3F12">
      <w:pPr>
        <w:ind w:left="-993" w:firstLine="567"/>
        <w:jc w:val="center"/>
        <w:rPr>
          <w:b/>
          <w:sz w:val="22"/>
          <w:szCs w:val="22"/>
        </w:rPr>
      </w:pPr>
    </w:p>
    <w:p w:rsidR="00DA3F12" w:rsidRDefault="00DA3F12" w:rsidP="00DA3F12">
      <w:pPr>
        <w:ind w:left="-993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ЛЕСОПРОМЫШЛЕННОМ КОМПЛЕКСЕ</w:t>
      </w: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 года в год, подводя позитивные итоги развития предприятий ведущей отрасли экономики, мы констатируем факты, что: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доля лесоперерабатывающей отрасли в общем объеме обрабатывающей промышленности возрастает в динамике: 2010 год – 80,5%, 2014 год – 84,9%, 9 месяцев 2015 года - 85,8%;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5 лет индекс физического объема произведенной продукции составил 113,8%.;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на предприятиях лесного комплекса занято 624 человека (61 предприятие всех форм собственности) или 11,7% от общей численности формирующих ФОТ района;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заработная плата за 5 лет выросла с 8241,1 руб. в 2010 г. до 11365,1 руб. по итогам 9-и месяцев 2015 г. 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последние годы на предприятиях лесопромышленного комплекса взят курс на углубленную переработку мелкотоварной и </w:t>
      </w:r>
      <w:proofErr w:type="spellStart"/>
      <w:r>
        <w:rPr>
          <w:sz w:val="22"/>
          <w:szCs w:val="22"/>
        </w:rPr>
        <w:t>мягколиственной</w:t>
      </w:r>
      <w:proofErr w:type="spellEnd"/>
      <w:r>
        <w:rPr>
          <w:sz w:val="22"/>
          <w:szCs w:val="22"/>
        </w:rPr>
        <w:t xml:space="preserve"> древесины, активное использование отходов лесопиления, осуществляются реконструкция и обновление основных производственных фондов, приобретаются современные станки и оборудование, а также лесозаготовительная техника. </w:t>
      </w:r>
    </w:p>
    <w:p w:rsidR="00DA3F12" w:rsidRDefault="00DA3F12" w:rsidP="00DA3F12">
      <w:pPr>
        <w:autoSpaceDE w:val="0"/>
        <w:autoSpaceDN w:val="0"/>
        <w:adjustRightInd w:val="0"/>
        <w:ind w:left="-993" w:firstLine="539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Одним из основных направлений деятельности органов МСУ при участии отраслевых министерств и ведомств в соответствии с основными направлениями «Стратегии развития НО» стала совместная работа с предприятиями района по </w:t>
      </w:r>
      <w:r>
        <w:rPr>
          <w:b/>
          <w:sz w:val="22"/>
          <w:szCs w:val="22"/>
        </w:rPr>
        <w:t>поэтапному наращиванию производительных сил.</w:t>
      </w:r>
      <w:r>
        <w:rPr>
          <w:b/>
          <w:color w:val="0000FF"/>
          <w:sz w:val="22"/>
          <w:szCs w:val="22"/>
        </w:rPr>
        <w:t xml:space="preserve"> </w:t>
      </w:r>
      <w:r>
        <w:rPr>
          <w:b/>
          <w:sz w:val="22"/>
          <w:szCs w:val="22"/>
        </w:rPr>
        <w:t>В реализации программы «Развитие производительных сил Воскресенского муниципального района на 2013-2020 годы»</w:t>
      </w:r>
      <w:r>
        <w:rPr>
          <w:sz w:val="22"/>
          <w:szCs w:val="22"/>
        </w:rPr>
        <w:t xml:space="preserve"> принимают участие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10 предприятий деревообрабатывающей промышленности. Всего с начала действия программы в развитие отрасли инвестировано 40,5 млн. рублей, произведено дополнительно продукции на 469,0 млн. рублей, получено налогов – 20,3млн. рублей, создано вновь 122 рабочих места. Объем инвестиций предприятий лесного комплекса за 9 месяцев 2015 года составил 16,4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 (35,9% общей суммы инвестиций по Программе). Доля предприятий отрасли в суммах прироста отгруженной продукции и налогов в рамках Программы выше – 70,7% и 68,7% соответственно.</w:t>
      </w: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 период реализации Программы: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построены и введены в эксплуатацию сушильные камеры,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приобретено около десятка пилорам и деревообрабатывающих станков,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-приобретено свыше 10 единиц техники для заготовки, транспортировки древесины, перевозки готовой продукции,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приобретена гидравлическая машина для колки дров,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проведены ремонты производственных и хозяйственных помещений. </w:t>
      </w:r>
    </w:p>
    <w:p w:rsidR="00DA3F12" w:rsidRDefault="00DA3F12" w:rsidP="00DA3F12">
      <w:pPr>
        <w:autoSpaceDE w:val="0"/>
        <w:autoSpaceDN w:val="0"/>
        <w:adjustRightInd w:val="0"/>
        <w:ind w:left="-993" w:firstLine="539"/>
        <w:jc w:val="both"/>
        <w:outlineLvl w:val="4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Предприятия отрасли</w:t>
      </w:r>
      <w:r>
        <w:rPr>
          <w:sz w:val="22"/>
          <w:szCs w:val="22"/>
        </w:rPr>
        <w:t xml:space="preserve"> (ООО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», ИП Шубин П.В., ООО Воскресенский ЛПК «</w:t>
      </w:r>
      <w:proofErr w:type="spellStart"/>
      <w:r>
        <w:rPr>
          <w:sz w:val="22"/>
          <w:szCs w:val="22"/>
        </w:rPr>
        <w:t>Сталекс</w:t>
      </w:r>
      <w:proofErr w:type="spellEnd"/>
      <w:r>
        <w:rPr>
          <w:sz w:val="22"/>
          <w:szCs w:val="22"/>
        </w:rPr>
        <w:t xml:space="preserve">», ИП </w:t>
      </w:r>
      <w:proofErr w:type="spellStart"/>
      <w:r>
        <w:rPr>
          <w:sz w:val="22"/>
          <w:szCs w:val="22"/>
        </w:rPr>
        <w:t>Поляшов</w:t>
      </w:r>
      <w:proofErr w:type="spellEnd"/>
      <w:r>
        <w:rPr>
          <w:sz w:val="22"/>
          <w:szCs w:val="22"/>
        </w:rPr>
        <w:t xml:space="preserve"> Н.Н., ООО «Агропредприятие Воскресенское», КФХ Миронов В.Б., ИП Щербинин А.К., ООО «Абрис-НН», ООО «Крона») </w:t>
      </w:r>
      <w:r>
        <w:rPr>
          <w:b/>
          <w:sz w:val="22"/>
          <w:szCs w:val="22"/>
        </w:rPr>
        <w:t>ежегодно успешно участвуют в областном или районном конкурсах на субсидирование части затрат, связанных с приобретением оборудования в целях создания, развития либо модернизации собственных производств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В рамках областных конкурсов общая сумма финансовой поддержки лесоперерабатывающим предприятиям района составила: в 2013 году – 2 369 750,0 рублей, в 2014 году – 3 331 199,0 рублей, в 2015 году – 1 000 000,0 рублей. По итогам участия в районном конкурсе в 2014 году общая сумма финансовой поддержки предприятиям лесного комплекса – 3 034 800,0 рублей.</w:t>
      </w:r>
    </w:p>
    <w:p w:rsidR="00DA3F12" w:rsidRDefault="00DA3F12" w:rsidP="00DA3F12">
      <w:pPr>
        <w:ind w:left="-993" w:firstLine="539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 9 месяцев 2015 года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предприятиями лесной и деревообрабатывающей промышленности </w:t>
      </w:r>
      <w:r>
        <w:rPr>
          <w:sz w:val="22"/>
          <w:szCs w:val="22"/>
        </w:rPr>
        <w:t>отгружено продукции на сумму 331,6 млн. рублей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что составляет 26,2% общей суммы отгрузки по району. Сумма отгрузки по отрасли на 1,9% выше результатов 9-и месяцев 2014 года. Наибольший удельный вес в общем объеме отгруженной продукции занимают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 xml:space="preserve">» (15,5%), ООО «Рельеф» (12,8%) </w:t>
      </w:r>
      <w:proofErr w:type="gramStart"/>
      <w:r>
        <w:rPr>
          <w:sz w:val="22"/>
          <w:szCs w:val="22"/>
        </w:rPr>
        <w:t>и ООО</w:t>
      </w:r>
      <w:proofErr w:type="gramEnd"/>
      <w:r>
        <w:rPr>
          <w:sz w:val="22"/>
          <w:szCs w:val="22"/>
        </w:rPr>
        <w:t xml:space="preserve"> «Агропредприятие Воскресенское» (9,7%).</w:t>
      </w:r>
    </w:p>
    <w:p w:rsidR="00DA3F12" w:rsidRDefault="00DA3F12" w:rsidP="00DA3F12">
      <w:pPr>
        <w:ind w:left="-993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итогам 9-и месяцев 2015 года по отношению к аналогичному периоду прошлого года уменьшились объемы заготовки (96,4%) и производства пиломатериалов (97,0%), у многих предприятий отрасли снизилась и отгрузка. 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Наблюдаются положительные темпы роста в ООО «</w:t>
      </w:r>
      <w:proofErr w:type="spellStart"/>
      <w:r>
        <w:rPr>
          <w:sz w:val="22"/>
          <w:szCs w:val="22"/>
        </w:rPr>
        <w:t>Тризо</w:t>
      </w:r>
      <w:proofErr w:type="spellEnd"/>
      <w:r>
        <w:rPr>
          <w:sz w:val="22"/>
          <w:szCs w:val="22"/>
        </w:rPr>
        <w:t>»,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», ООО «Континент», ООО «Агропредприятие Воскресенское», ООО «Крона», ООО «Метрополь», ИП Медведев А.В., ИП Щербинин А.К.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Производство продукции в расчете на одного работника деревообрабатывающей промышленности увеличилось на 171,1% по отношению к уровню 2010 года, и составило по итогам 2014 г. 692,65 тыс. рублей (в 2010 г. – 404,87 тыс. рублей на одного работающего). В сопоставимых ценах – 127,1%.</w:t>
      </w:r>
    </w:p>
    <w:p w:rsidR="00DA3F12" w:rsidRDefault="00DA3F12" w:rsidP="00DA3F12">
      <w:pPr>
        <w:autoSpaceDE w:val="0"/>
        <w:autoSpaceDN w:val="0"/>
        <w:adjustRightInd w:val="0"/>
        <w:ind w:left="-993" w:firstLine="539"/>
        <w:jc w:val="both"/>
        <w:outlineLvl w:val="4"/>
        <w:rPr>
          <w:sz w:val="22"/>
          <w:szCs w:val="22"/>
        </w:rPr>
      </w:pPr>
      <w:r>
        <w:rPr>
          <w:b/>
          <w:sz w:val="22"/>
          <w:szCs w:val="22"/>
        </w:rPr>
        <w:t>Высокие показатели деятельност</w:t>
      </w:r>
      <w:proofErr w:type="gramStart"/>
      <w:r>
        <w:rPr>
          <w:b/>
          <w:sz w:val="22"/>
          <w:szCs w:val="22"/>
        </w:rPr>
        <w:t>и ООО</w:t>
      </w:r>
      <w:proofErr w:type="gramEnd"/>
      <w:r>
        <w:rPr>
          <w:b/>
          <w:sz w:val="22"/>
          <w:szCs w:val="22"/>
        </w:rPr>
        <w:t xml:space="preserve"> «Н-Н» </w:t>
      </w:r>
      <w:r>
        <w:rPr>
          <w:sz w:val="22"/>
          <w:szCs w:val="22"/>
        </w:rPr>
        <w:t>отмечены оргкомитетом Ежегодной национальной премии «Экономическая опора России». Предприятие создано в 2005 году, работает уже 10 лет. За последние 3 года численность работников организации возросла на 78% и составила 41 человек. Объем отгруженной продукции за этот период увеличился в 6 раз. ООО «Н-Н» присуждено почетное звание «Национально значимое предприятие, а руководителю – Почетный Знак «За вклад в обеспечение экономической безопасности России».</w:t>
      </w: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Рейтинг Воскресенского района в динамике лет по основным показателям следующий:</w:t>
      </w:r>
    </w:p>
    <w:p w:rsidR="00DA3F12" w:rsidRDefault="00DA3F12" w:rsidP="00DA3F12">
      <w:pPr>
        <w:numPr>
          <w:ilvl w:val="0"/>
          <w:numId w:val="1"/>
        </w:numPr>
        <w:spacing w:after="200" w:line="276" w:lineRule="auto"/>
        <w:ind w:left="-993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заготовка древесины – в 2012 - 2014 гг. – 2 место по области (среди 33 территорий) после </w:t>
      </w:r>
      <w:proofErr w:type="spellStart"/>
      <w:r>
        <w:rPr>
          <w:sz w:val="22"/>
          <w:szCs w:val="22"/>
        </w:rPr>
        <w:t>Шахунского</w:t>
      </w:r>
      <w:proofErr w:type="spellEnd"/>
      <w:r>
        <w:rPr>
          <w:sz w:val="22"/>
          <w:szCs w:val="22"/>
        </w:rPr>
        <w:t xml:space="preserve"> (2012 год), Выксунского (2013 год), </w:t>
      </w:r>
      <w:proofErr w:type="spellStart"/>
      <w:r>
        <w:rPr>
          <w:sz w:val="22"/>
          <w:szCs w:val="22"/>
        </w:rPr>
        <w:t>Ковернинского</w:t>
      </w:r>
      <w:proofErr w:type="spellEnd"/>
      <w:r>
        <w:rPr>
          <w:sz w:val="22"/>
          <w:szCs w:val="22"/>
        </w:rPr>
        <w:t xml:space="preserve"> (2014 год) районов,</w:t>
      </w:r>
    </w:p>
    <w:p w:rsidR="00DA3F12" w:rsidRDefault="00DA3F12" w:rsidP="00DA3F12">
      <w:pPr>
        <w:numPr>
          <w:ilvl w:val="0"/>
          <w:numId w:val="1"/>
        </w:numPr>
        <w:spacing w:after="200" w:line="276" w:lineRule="auto"/>
        <w:ind w:left="-993"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производство пиломатериалов - в 2012 - 2014 гг. – 1 место по области,</w:t>
      </w:r>
    </w:p>
    <w:p w:rsidR="00DA3F12" w:rsidRDefault="00DA3F12" w:rsidP="00DA3F12">
      <w:pPr>
        <w:numPr>
          <w:ilvl w:val="0"/>
          <w:numId w:val="1"/>
        </w:numPr>
        <w:spacing w:after="200" w:line="276" w:lineRule="auto"/>
        <w:ind w:left="-993" w:firstLine="540"/>
        <w:jc w:val="both"/>
        <w:rPr>
          <w:sz w:val="22"/>
          <w:szCs w:val="22"/>
        </w:rPr>
      </w:pPr>
      <w:r>
        <w:rPr>
          <w:sz w:val="22"/>
          <w:szCs w:val="22"/>
        </w:rPr>
        <w:t>сумма отгруженной продукции – 8-10 место в 2012-2014 гг.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9 месяцев 2015 года по объему заготовки Воскресенский район снова на 2-м месте – 7,2% от областной заготовки (1 место у </w:t>
      </w:r>
      <w:proofErr w:type="spellStart"/>
      <w:r>
        <w:rPr>
          <w:sz w:val="22"/>
          <w:szCs w:val="22"/>
        </w:rPr>
        <w:t>Ковернинского</w:t>
      </w:r>
      <w:proofErr w:type="spellEnd"/>
      <w:r>
        <w:rPr>
          <w:sz w:val="22"/>
          <w:szCs w:val="22"/>
        </w:rPr>
        <w:t xml:space="preserve"> района). Доля пиломатериалов, производимых на территории нашего района, еще выше – 9,4% (но это только 3 место после Городецкого и Ветлужского районов). Доля отгруженной предприятиями района продукции в областном показателе составила 2%, 8 место (после </w:t>
      </w:r>
      <w:proofErr w:type="spellStart"/>
      <w:r>
        <w:rPr>
          <w:sz w:val="22"/>
          <w:szCs w:val="22"/>
        </w:rPr>
        <w:t>Балахнинского</w:t>
      </w:r>
      <w:proofErr w:type="spellEnd"/>
      <w:r>
        <w:rPr>
          <w:sz w:val="22"/>
          <w:szCs w:val="22"/>
        </w:rPr>
        <w:t xml:space="preserve"> района, </w:t>
      </w:r>
      <w:proofErr w:type="spellStart"/>
      <w:r>
        <w:rPr>
          <w:sz w:val="22"/>
          <w:szCs w:val="22"/>
        </w:rPr>
        <w:t>г.Н.Новгород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Арзамасского</w:t>
      </w:r>
      <w:proofErr w:type="spellEnd"/>
      <w:r>
        <w:rPr>
          <w:sz w:val="22"/>
          <w:szCs w:val="22"/>
        </w:rPr>
        <w:t xml:space="preserve">, Городецкого, Семеновского, </w:t>
      </w:r>
      <w:proofErr w:type="spellStart"/>
      <w:r>
        <w:rPr>
          <w:sz w:val="22"/>
          <w:szCs w:val="22"/>
        </w:rPr>
        <w:t>Ковернинского</w:t>
      </w:r>
      <w:proofErr w:type="spellEnd"/>
      <w:r>
        <w:rPr>
          <w:sz w:val="22"/>
          <w:szCs w:val="22"/>
        </w:rPr>
        <w:t xml:space="preserve"> и Богородского районов).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отличие от показателей хозяйственной деятельности уровень заработной платы на предприятиях отрасли существенно отстает от </w:t>
      </w:r>
      <w:proofErr w:type="spellStart"/>
      <w:r>
        <w:rPr>
          <w:sz w:val="22"/>
          <w:szCs w:val="22"/>
        </w:rPr>
        <w:t>среднеобластного</w:t>
      </w:r>
      <w:proofErr w:type="spellEnd"/>
      <w:r>
        <w:rPr>
          <w:sz w:val="22"/>
          <w:szCs w:val="22"/>
        </w:rPr>
        <w:t xml:space="preserve"> – 65,3%, это только 16 место среди 33 территорий области. Ни на одном предприятии района зарплата не достигает областного значения.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Среднемесячная заработная плата одного работника за 9 месяцев 2015 года по лесоперерабатывающим предприятиям составила 11365,1 рублей, темп роста зарплаты - 105,3 % к 9-и месяцам 2014 года, что ниже уровня инфляции, но выше темпа роста заработной платы по полному кругу предприятий - 104,9 %. В числе предприятий с наиболее высокой оплатой труда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», ООО «</w:t>
      </w:r>
      <w:proofErr w:type="spellStart"/>
      <w:r>
        <w:rPr>
          <w:sz w:val="22"/>
          <w:szCs w:val="22"/>
        </w:rPr>
        <w:t>Тризо</w:t>
      </w:r>
      <w:proofErr w:type="spellEnd"/>
      <w:r>
        <w:rPr>
          <w:sz w:val="22"/>
          <w:szCs w:val="22"/>
        </w:rPr>
        <w:t>», ООО «Агропредприятие Воскресенское», ООО «Континент», ООО "Абрис-НН", ООО</w:t>
      </w:r>
      <w:proofErr w:type="gramEnd"/>
      <w:r>
        <w:rPr>
          <w:sz w:val="22"/>
          <w:szCs w:val="22"/>
        </w:rPr>
        <w:t xml:space="preserve"> «Крона».</w:t>
      </w:r>
    </w:p>
    <w:p w:rsidR="00DA3F12" w:rsidRDefault="00DA3F12" w:rsidP="00DA3F12">
      <w:pPr>
        <w:ind w:left="-99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Предприятия отрасли активно взаимодействуют с Центром занятости населения. 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 период 2014 - 2015 гг. предприятиями заявлено более 800 вакансий, из них для временного трудоустройства - 30 вакансий. Наибольшее количество вакансий заявили: ООО ЛПП «Воскресенское», ООО «</w:t>
      </w:r>
      <w:proofErr w:type="spellStart"/>
      <w:r>
        <w:rPr>
          <w:sz w:val="22"/>
          <w:szCs w:val="22"/>
        </w:rPr>
        <w:t>Калинихинское</w:t>
      </w:r>
      <w:proofErr w:type="spellEnd"/>
      <w:r>
        <w:rPr>
          <w:sz w:val="22"/>
          <w:szCs w:val="22"/>
        </w:rPr>
        <w:t xml:space="preserve"> ЛПП», ООО «Н-Н», ООО «Рельеф»,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», ИП Никитин Е.Н., ИП Медведев А.В., ИП Смирнов С.Н., ИП Шубин П.В., ИП Анкудинов С.К.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заявленные вакансии было трудоустроено 153 человека. Активно сотрудничали по трудоустройству безработных граждан предприятия: ООО ЛПП «Воскресенское», ИП Медведев А.В.,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 xml:space="preserve">», ООО «Н-Н», ООО «Рельеф»,  ИП Смирнов С.Н., ИП Шубин П.В. , ИП </w:t>
      </w:r>
      <w:proofErr w:type="spellStart"/>
      <w:r>
        <w:rPr>
          <w:sz w:val="22"/>
          <w:szCs w:val="22"/>
        </w:rPr>
        <w:t>Вздыхин</w:t>
      </w:r>
      <w:proofErr w:type="spellEnd"/>
      <w:r>
        <w:rPr>
          <w:sz w:val="22"/>
          <w:szCs w:val="22"/>
        </w:rPr>
        <w:t xml:space="preserve"> А.В. На предприятиях ООО «</w:t>
      </w:r>
      <w:proofErr w:type="spellStart"/>
      <w:r>
        <w:rPr>
          <w:sz w:val="22"/>
          <w:szCs w:val="22"/>
        </w:rPr>
        <w:t>Тризо</w:t>
      </w:r>
      <w:proofErr w:type="spellEnd"/>
      <w:r>
        <w:rPr>
          <w:sz w:val="22"/>
          <w:szCs w:val="22"/>
        </w:rPr>
        <w:t>», ООО Воскресенский ЛПК «</w:t>
      </w:r>
      <w:proofErr w:type="spellStart"/>
      <w:r>
        <w:rPr>
          <w:sz w:val="22"/>
          <w:szCs w:val="22"/>
        </w:rPr>
        <w:t>Сталекс</w:t>
      </w:r>
      <w:proofErr w:type="spellEnd"/>
      <w:r>
        <w:rPr>
          <w:sz w:val="22"/>
          <w:szCs w:val="22"/>
        </w:rPr>
        <w:t xml:space="preserve">»» было оснащено по одному рабочему месту для трудоустройства инвалидов. 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>В период летних каникул предприятия лесной  отрасли участвуют  в реализации районной программы «Организация временного трудоустройства несовершеннолетних граждан в возрасте от 14 до 18 лет». Для трудоустройства подростков было заявлено 30 вакансий. Трудоустроено 15 несовершеннолетних граждан в возрасте от 14 до 18 лет на предприятиях: ООО ЛПП «Воскресенское», ООО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», ООО «Рельеф». Предприятия лесного комплекса принимали участие в ярмарках вакансий рабочих и учебных мест.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В современных условиях решение производственных вопросов невозможно без комплекса мер по сохранению здоровья и жизни работников.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В целях улучшения условий труда</w:t>
      </w:r>
      <w:r>
        <w:rPr>
          <w:sz w:val="22"/>
          <w:szCs w:val="22"/>
        </w:rPr>
        <w:t xml:space="preserve"> на предприятиях ЛПК приобретаются средства индивидуальной защиты, проводятся медицинские осмотры, оборудуются бытовые комнаты, механизируются рабочие процессы, проводится аттестация рабочих мест. 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>Как пример внимательного отношения к людям можно привести организацию охраны труда на предприят</w:t>
      </w:r>
      <w:proofErr w:type="gramStart"/>
      <w:r>
        <w:rPr>
          <w:sz w:val="22"/>
          <w:szCs w:val="22"/>
        </w:rPr>
        <w:t>ии ООО</w:t>
      </w:r>
      <w:proofErr w:type="gramEnd"/>
      <w:r>
        <w:rPr>
          <w:sz w:val="22"/>
          <w:szCs w:val="22"/>
        </w:rPr>
        <w:t xml:space="preserve"> «Рельеф». В 2015 году руководство в полном объёме обеспечило своих сотрудников средствами индивидуальной защиты, как зимним вариантом, так и летним. В цехах, в отведённых для этого местах, размещены специальные доски с наглядной агитацией по охране труда и технике безопасности, причём наглядность размещается с учётом специфики работы цеха. Оборудованы всем необходимым бытовые комнаты для отдыха работников.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>Обеспечены средствами индивидуальной защиты работник</w:t>
      </w:r>
      <w:proofErr w:type="gramStart"/>
      <w:r>
        <w:rPr>
          <w:sz w:val="22"/>
          <w:szCs w:val="22"/>
        </w:rPr>
        <w:t>и ООО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Стройсервис</w:t>
      </w:r>
      <w:proofErr w:type="spellEnd"/>
      <w:r>
        <w:rPr>
          <w:sz w:val="22"/>
          <w:szCs w:val="22"/>
        </w:rPr>
        <w:t>», ИП Смирнов Н.Н.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>Увеличиваются расходы на охрану труда в расчёте на одного работника в разрезе муниципального образования. В 2010 году эта сумма составляла 597 рублей, в 2014 г. – 1435 рублей.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proofErr w:type="gramStart"/>
      <w:r>
        <w:rPr>
          <w:sz w:val="22"/>
          <w:szCs w:val="22"/>
        </w:rPr>
        <w:t>прошедшие</w:t>
      </w:r>
      <w:proofErr w:type="gramEnd"/>
      <w:r>
        <w:rPr>
          <w:sz w:val="22"/>
          <w:szCs w:val="22"/>
        </w:rPr>
        <w:t xml:space="preserve"> 10 месяцев 2015 года в районе не зарегистрировано несчастных случаев и случаев травматизма.</w:t>
      </w:r>
    </w:p>
    <w:p w:rsidR="00DA3F12" w:rsidRDefault="00DA3F12" w:rsidP="00DA3F12">
      <w:pPr>
        <w:ind w:left="-993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Однако перечень положительных примеров по внедрению на предприятиях Воскресенского муниципального района системы охраны труда на сегодняшний день довольно ограничен. Все более актуальным становится вопрос внедрения специальной оценки условий труда, усиливающей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производственным процессом со стороны ответственных должностных лиц на предприятиях ЛПК.</w:t>
      </w:r>
    </w:p>
    <w:p w:rsidR="00DA3F12" w:rsidRDefault="00DA3F12" w:rsidP="00DA3F12">
      <w:pPr>
        <w:ind w:left="-993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Основные задачи на 2016 год</w:t>
      </w:r>
      <w:r>
        <w:rPr>
          <w:sz w:val="22"/>
          <w:szCs w:val="22"/>
        </w:rPr>
        <w:t>:</w:t>
      </w:r>
    </w:p>
    <w:p w:rsidR="00DA3F12" w:rsidRDefault="00DA3F12" w:rsidP="00DA3F12">
      <w:pPr>
        <w:spacing w:line="312" w:lineRule="auto"/>
        <w:ind w:left="-993"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Гарантией устойчивого развития лесопромышленного комплекса района остается стратегическое мышление и инновационный подход. Вопросы сырьевого обеспечения сегодня не должны решаться без обеспечения гарантированной рентабельности бизнеса, достойного уровня з/платы для своих работников. К числу наиболее важных задач относятся:</w:t>
      </w:r>
    </w:p>
    <w:p w:rsidR="00DA3F12" w:rsidRDefault="00DA3F12" w:rsidP="00DA3F12">
      <w:pPr>
        <w:numPr>
          <w:ilvl w:val="0"/>
          <w:numId w:val="2"/>
        </w:numPr>
        <w:tabs>
          <w:tab w:val="num" w:pos="720"/>
        </w:tabs>
        <w:spacing w:line="276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темпа роста отгруженной продукции не ниже 105%;</w:t>
      </w:r>
    </w:p>
    <w:p w:rsidR="00DA3F12" w:rsidRDefault="00DA3F12" w:rsidP="00DA3F12">
      <w:pPr>
        <w:numPr>
          <w:ilvl w:val="0"/>
          <w:numId w:val="2"/>
        </w:numPr>
        <w:tabs>
          <w:tab w:val="num" w:pos="720"/>
        </w:tabs>
        <w:spacing w:line="276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выполнение тарифного соглашения по уровню, обеспечение роста реальной заработной платы не менее чем на 2 % к уровню 2015 года;</w:t>
      </w:r>
    </w:p>
    <w:p w:rsidR="00DA3F12" w:rsidRDefault="00DA3F12" w:rsidP="00DA3F12">
      <w:pPr>
        <w:numPr>
          <w:ilvl w:val="0"/>
          <w:numId w:val="2"/>
        </w:numPr>
        <w:tabs>
          <w:tab w:val="num" w:pos="720"/>
        </w:tabs>
        <w:spacing w:line="276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выполнение мероприятий ПРПС и решение кадровых вопросов,</w:t>
      </w:r>
    </w:p>
    <w:p w:rsidR="00DA3F12" w:rsidRDefault="00DA3F12" w:rsidP="00DA3F12">
      <w:pPr>
        <w:numPr>
          <w:ilvl w:val="0"/>
          <w:numId w:val="2"/>
        </w:numPr>
        <w:tabs>
          <w:tab w:val="num" w:pos="720"/>
        </w:tabs>
        <w:spacing w:line="276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повышение производительности труда и, как следствие, обеспечение роста налоговой отдачи; </w:t>
      </w:r>
    </w:p>
    <w:p w:rsidR="00DA3F12" w:rsidRPr="00DA3F12" w:rsidRDefault="00DA3F12" w:rsidP="00DA3F12">
      <w:pPr>
        <w:numPr>
          <w:ilvl w:val="0"/>
          <w:numId w:val="2"/>
        </w:numPr>
        <w:tabs>
          <w:tab w:val="num" w:pos="720"/>
        </w:tabs>
        <w:spacing w:line="276" w:lineRule="auto"/>
        <w:ind w:left="-99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работа с населением по удовлетворению нужд в деловой и дровяной древесине.</w:t>
      </w:r>
    </w:p>
    <w:p w:rsidR="00DA3F12" w:rsidRDefault="00DA3F12" w:rsidP="00DA3F12">
      <w:pPr>
        <w:spacing w:line="276" w:lineRule="auto"/>
        <w:jc w:val="both"/>
        <w:rPr>
          <w:sz w:val="22"/>
          <w:szCs w:val="22"/>
        </w:rPr>
      </w:pPr>
    </w:p>
    <w:p w:rsidR="00DA3F12" w:rsidRDefault="00DA3F12" w:rsidP="00DA3F12">
      <w:pPr>
        <w:spacing w:line="276" w:lineRule="auto"/>
        <w:jc w:val="both"/>
        <w:rPr>
          <w:sz w:val="22"/>
          <w:szCs w:val="22"/>
        </w:rPr>
      </w:pPr>
    </w:p>
    <w:p w:rsidR="00DA3F12" w:rsidRDefault="00DA3F12" w:rsidP="00DA3F12">
      <w:pPr>
        <w:spacing w:line="276" w:lineRule="auto"/>
        <w:jc w:val="both"/>
        <w:rPr>
          <w:sz w:val="22"/>
          <w:szCs w:val="22"/>
        </w:rPr>
      </w:pPr>
    </w:p>
    <w:p w:rsidR="00DA3F12" w:rsidRPr="00DA3F12" w:rsidRDefault="00DA3F12" w:rsidP="00DA3F12">
      <w:pPr>
        <w:spacing w:line="276" w:lineRule="auto"/>
        <w:ind w:left="-993"/>
        <w:rPr>
          <w:sz w:val="22"/>
          <w:szCs w:val="22"/>
        </w:rPr>
      </w:pPr>
      <w:r w:rsidRPr="00DA3F12">
        <w:rPr>
          <w:sz w:val="22"/>
          <w:szCs w:val="22"/>
        </w:rPr>
        <w:t>Начальник отдела экономики, прогнозирования и ресурсов</w:t>
      </w:r>
      <w:r>
        <w:rPr>
          <w:sz w:val="22"/>
          <w:szCs w:val="22"/>
        </w:rPr>
        <w:t xml:space="preserve">                                                                   </w:t>
      </w:r>
      <w:proofErr w:type="spellStart"/>
      <w:r>
        <w:rPr>
          <w:sz w:val="22"/>
          <w:szCs w:val="22"/>
        </w:rPr>
        <w:t>И.В.Агеева</w:t>
      </w:r>
      <w:proofErr w:type="spellEnd"/>
    </w:p>
    <w:sectPr w:rsidR="00DA3F12" w:rsidRPr="00DA3F12" w:rsidSect="00DA3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051"/>
    <w:multiLevelType w:val="hybridMultilevel"/>
    <w:tmpl w:val="DBD29B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73C40735"/>
    <w:multiLevelType w:val="hybridMultilevel"/>
    <w:tmpl w:val="61349C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12"/>
    <w:rsid w:val="00625222"/>
    <w:rsid w:val="00974B50"/>
    <w:rsid w:val="00D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2059</Words>
  <Characters>11740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Дорожкина</dc:creator>
  <cp:lastModifiedBy>Дорожкина</cp:lastModifiedBy>
  <cp:revision>3</cp:revision>
  <dcterms:created xsi:type="dcterms:W3CDTF">2015-12-15T05:16:00Z</dcterms:created>
  <dcterms:modified xsi:type="dcterms:W3CDTF">2015-12-15T05:27:00Z</dcterms:modified>
</cp:coreProperties>
</file>