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89F" w:rsidRPr="007C014B" w:rsidRDefault="008E589F" w:rsidP="008E589F">
      <w:pPr>
        <w:keepNext/>
        <w:spacing w:before="240" w:after="60"/>
        <w:jc w:val="center"/>
        <w:outlineLvl w:val="0"/>
        <w:rPr>
          <w:b/>
          <w:bCs/>
          <w:color w:val="000000"/>
          <w:kern w:val="32"/>
          <w:sz w:val="26"/>
          <w:szCs w:val="26"/>
        </w:rPr>
      </w:pPr>
      <w:bookmarkStart w:id="0" w:name="_Toc513101045"/>
      <w:r w:rsidRPr="007C014B">
        <w:rPr>
          <w:b/>
          <w:bCs/>
          <w:kern w:val="32"/>
          <w:sz w:val="26"/>
          <w:szCs w:val="26"/>
        </w:rPr>
        <w:t>I</w:t>
      </w:r>
      <w:r w:rsidRPr="007C014B">
        <w:rPr>
          <w:b/>
          <w:bCs/>
          <w:color w:val="000099"/>
          <w:kern w:val="32"/>
          <w:sz w:val="26"/>
          <w:szCs w:val="26"/>
        </w:rPr>
        <w:t xml:space="preserve">. </w:t>
      </w:r>
      <w:r w:rsidRPr="007C014B">
        <w:rPr>
          <w:b/>
          <w:bCs/>
          <w:color w:val="000000"/>
          <w:kern w:val="32"/>
          <w:sz w:val="26"/>
          <w:szCs w:val="26"/>
        </w:rPr>
        <w:t>Анализ социально-экономического развития Воскресенского муниципального района в 2017 году</w:t>
      </w:r>
      <w:bookmarkEnd w:id="0"/>
    </w:p>
    <w:p w:rsidR="008E589F" w:rsidRPr="007C014B" w:rsidRDefault="008E589F" w:rsidP="008E589F">
      <w:pPr>
        <w:ind w:right="-58" w:firstLine="567"/>
        <w:jc w:val="both"/>
        <w:rPr>
          <w:rFonts w:ascii="Times New Roman CYR" w:hAnsi="Times New Roman CYR"/>
          <w:color w:val="000000"/>
          <w:sz w:val="26"/>
          <w:szCs w:val="26"/>
        </w:rPr>
      </w:pPr>
    </w:p>
    <w:p w:rsidR="008E589F" w:rsidRPr="007C014B" w:rsidRDefault="008E589F" w:rsidP="008E589F">
      <w:pPr>
        <w:numPr>
          <w:ilvl w:val="1"/>
          <w:numId w:val="1"/>
        </w:numPr>
        <w:ind w:right="-58"/>
        <w:jc w:val="both"/>
        <w:rPr>
          <w:b/>
          <w:bCs/>
          <w:i/>
          <w:iCs/>
          <w:color w:val="000000"/>
          <w:sz w:val="26"/>
          <w:szCs w:val="26"/>
        </w:rPr>
      </w:pPr>
      <w:bookmarkStart w:id="1" w:name="_Toc513101046"/>
      <w:r w:rsidRPr="007C014B">
        <w:rPr>
          <w:b/>
          <w:bCs/>
          <w:i/>
          <w:iCs/>
          <w:color w:val="000000"/>
          <w:sz w:val="26"/>
          <w:szCs w:val="26"/>
        </w:rPr>
        <w:t>Развитие отраслей экономики и социальной сферы</w:t>
      </w:r>
      <w:bookmarkEnd w:id="1"/>
    </w:p>
    <w:p w:rsidR="008E589F" w:rsidRPr="007C014B" w:rsidRDefault="008E589F" w:rsidP="008E589F">
      <w:pPr>
        <w:keepNext/>
        <w:spacing w:before="240" w:after="60"/>
        <w:outlineLvl w:val="2"/>
        <w:rPr>
          <w:b/>
          <w:bCs/>
          <w:sz w:val="26"/>
          <w:szCs w:val="26"/>
          <w:u w:val="single"/>
        </w:rPr>
      </w:pPr>
      <w:bookmarkStart w:id="2" w:name="_Toc513101047"/>
      <w:r w:rsidRPr="007C014B">
        <w:rPr>
          <w:b/>
          <w:bCs/>
          <w:sz w:val="26"/>
          <w:szCs w:val="26"/>
          <w:u w:val="single"/>
        </w:rPr>
        <w:t>Развитие отраслей экономики</w:t>
      </w:r>
      <w:bookmarkEnd w:id="2"/>
    </w:p>
    <w:p w:rsidR="008E589F" w:rsidRPr="007C014B" w:rsidRDefault="008E589F" w:rsidP="008E589F">
      <w:pPr>
        <w:widowControl w:val="0"/>
        <w:tabs>
          <w:tab w:val="left" w:pos="993"/>
        </w:tabs>
        <w:ind w:right="38" w:firstLine="709"/>
        <w:jc w:val="both"/>
        <w:rPr>
          <w:sz w:val="26"/>
          <w:szCs w:val="26"/>
        </w:rPr>
      </w:pPr>
      <w:r w:rsidRPr="007C014B">
        <w:rPr>
          <w:sz w:val="26"/>
          <w:szCs w:val="26"/>
        </w:rPr>
        <w:t xml:space="preserve">По оценке уровня социально-экономического развития муниципальных районов и городских округов, проводимой министерством экономики и конкурентной политики Нижегородской области, Воскресенский муниципальный район относится к территориям со средним уровнем развития, рейтинг по итогам 2017 года – </w:t>
      </w:r>
      <w:r w:rsidRPr="007C014B">
        <w:rPr>
          <w:b/>
          <w:sz w:val="26"/>
          <w:szCs w:val="26"/>
        </w:rPr>
        <w:t>34 место</w:t>
      </w:r>
      <w:r w:rsidRPr="007C014B">
        <w:rPr>
          <w:sz w:val="26"/>
          <w:szCs w:val="26"/>
        </w:rPr>
        <w:t xml:space="preserve"> из 52 муниципальных образований (за 2016 год – 13 место).  </w:t>
      </w:r>
    </w:p>
    <w:p w:rsidR="008E589F" w:rsidRPr="007C014B" w:rsidRDefault="008E589F" w:rsidP="008E589F">
      <w:pPr>
        <w:widowControl w:val="0"/>
        <w:tabs>
          <w:tab w:val="left" w:pos="993"/>
        </w:tabs>
        <w:ind w:right="38" w:firstLine="709"/>
        <w:jc w:val="both"/>
        <w:rPr>
          <w:b/>
          <w:sz w:val="26"/>
          <w:szCs w:val="26"/>
        </w:rPr>
      </w:pPr>
    </w:p>
    <w:p w:rsidR="008E589F" w:rsidRPr="007C014B" w:rsidRDefault="008E589F" w:rsidP="008E589F">
      <w:pPr>
        <w:widowControl w:val="0"/>
        <w:tabs>
          <w:tab w:val="left" w:pos="993"/>
        </w:tabs>
        <w:ind w:right="38" w:firstLine="709"/>
        <w:jc w:val="both"/>
        <w:rPr>
          <w:sz w:val="26"/>
          <w:szCs w:val="26"/>
        </w:rPr>
      </w:pPr>
      <w:r w:rsidRPr="007C014B">
        <w:rPr>
          <w:b/>
          <w:sz w:val="26"/>
          <w:szCs w:val="26"/>
        </w:rPr>
        <w:t>За январь-декабрь 2017 года отгружено товаров собственного производства, выполнено работ и услуг по полному кругу организаций на сумму 1626,4 млн. руб.</w:t>
      </w:r>
      <w:r w:rsidRPr="007C014B">
        <w:rPr>
          <w:sz w:val="26"/>
          <w:szCs w:val="26"/>
        </w:rPr>
        <w:t xml:space="preserve"> (103,7% к 2016 году), в т.ч. в разрезе отраслей:</w:t>
      </w:r>
    </w:p>
    <w:p w:rsidR="008E589F" w:rsidRPr="007C014B" w:rsidRDefault="008E589F" w:rsidP="008E589F">
      <w:pPr>
        <w:widowControl w:val="0"/>
        <w:tabs>
          <w:tab w:val="left" w:pos="993"/>
        </w:tabs>
        <w:ind w:right="38" w:firstLine="709"/>
        <w:jc w:val="both"/>
        <w:rPr>
          <w:sz w:val="26"/>
          <w:szCs w:val="26"/>
        </w:rPr>
      </w:pPr>
      <w:r w:rsidRPr="007C014B">
        <w:rPr>
          <w:sz w:val="26"/>
          <w:szCs w:val="26"/>
        </w:rPr>
        <w:t>- обрабатывающие производства – 35,9% (584,3 млн. руб.);</w:t>
      </w:r>
    </w:p>
    <w:p w:rsidR="008E589F" w:rsidRPr="007C014B" w:rsidRDefault="008E589F" w:rsidP="008E589F">
      <w:pPr>
        <w:widowControl w:val="0"/>
        <w:tabs>
          <w:tab w:val="left" w:pos="993"/>
        </w:tabs>
        <w:ind w:right="38" w:firstLine="709"/>
        <w:jc w:val="both"/>
        <w:rPr>
          <w:sz w:val="26"/>
          <w:szCs w:val="26"/>
        </w:rPr>
      </w:pPr>
      <w:r w:rsidRPr="007C014B">
        <w:rPr>
          <w:sz w:val="26"/>
          <w:szCs w:val="26"/>
        </w:rPr>
        <w:t>- оптовая и розничная торговля, ремонт автотранспортных средств – 21,2% (344,7 млн.руб.);</w:t>
      </w:r>
    </w:p>
    <w:p w:rsidR="008E589F" w:rsidRPr="007C014B" w:rsidRDefault="008E589F" w:rsidP="008E589F">
      <w:pPr>
        <w:widowControl w:val="0"/>
        <w:tabs>
          <w:tab w:val="left" w:pos="993"/>
        </w:tabs>
        <w:ind w:right="38" w:firstLine="709"/>
        <w:jc w:val="both"/>
        <w:rPr>
          <w:sz w:val="26"/>
          <w:szCs w:val="26"/>
        </w:rPr>
      </w:pPr>
      <w:r w:rsidRPr="007C014B">
        <w:rPr>
          <w:sz w:val="26"/>
          <w:szCs w:val="26"/>
        </w:rPr>
        <w:t>- строительство – 24,9% (404,5 млн. руб.);</w:t>
      </w:r>
    </w:p>
    <w:p w:rsidR="008E589F" w:rsidRPr="007C014B" w:rsidRDefault="008E589F" w:rsidP="008E589F">
      <w:pPr>
        <w:widowControl w:val="0"/>
        <w:tabs>
          <w:tab w:val="left" w:pos="993"/>
        </w:tabs>
        <w:ind w:right="38" w:firstLine="709"/>
        <w:jc w:val="both"/>
        <w:rPr>
          <w:sz w:val="26"/>
          <w:szCs w:val="26"/>
        </w:rPr>
      </w:pPr>
      <w:r w:rsidRPr="007C014B">
        <w:rPr>
          <w:sz w:val="26"/>
          <w:szCs w:val="26"/>
        </w:rPr>
        <w:t>- теплоснабжение – 3,3% (54,3 млн.руб.);</w:t>
      </w:r>
    </w:p>
    <w:p w:rsidR="008E589F" w:rsidRPr="007C014B" w:rsidRDefault="008E589F" w:rsidP="008E589F">
      <w:pPr>
        <w:widowControl w:val="0"/>
        <w:tabs>
          <w:tab w:val="left" w:pos="993"/>
        </w:tabs>
        <w:ind w:right="38" w:firstLine="709"/>
        <w:jc w:val="both"/>
        <w:rPr>
          <w:sz w:val="26"/>
          <w:szCs w:val="26"/>
        </w:rPr>
      </w:pPr>
      <w:r w:rsidRPr="007C014B">
        <w:rPr>
          <w:sz w:val="26"/>
          <w:szCs w:val="26"/>
        </w:rPr>
        <w:t>- сельское хозяйство – 3,2% (52,4 млн. руб.);</w:t>
      </w:r>
    </w:p>
    <w:p w:rsidR="008E589F" w:rsidRPr="007C014B" w:rsidRDefault="008E589F" w:rsidP="008E589F">
      <w:pPr>
        <w:widowControl w:val="0"/>
        <w:tabs>
          <w:tab w:val="left" w:pos="993"/>
        </w:tabs>
        <w:ind w:right="38" w:firstLine="709"/>
        <w:jc w:val="both"/>
        <w:rPr>
          <w:sz w:val="26"/>
          <w:szCs w:val="26"/>
        </w:rPr>
      </w:pPr>
      <w:r w:rsidRPr="007C014B">
        <w:rPr>
          <w:sz w:val="26"/>
          <w:szCs w:val="26"/>
        </w:rPr>
        <w:t>- транспорт и складское хозяйство – 2,2% (35,5 млн. руб.);</w:t>
      </w:r>
    </w:p>
    <w:p w:rsidR="008E589F" w:rsidRPr="007C014B" w:rsidRDefault="008E589F" w:rsidP="008E589F">
      <w:pPr>
        <w:widowControl w:val="0"/>
        <w:tabs>
          <w:tab w:val="left" w:pos="993"/>
        </w:tabs>
        <w:ind w:right="38" w:firstLine="709"/>
        <w:jc w:val="both"/>
        <w:rPr>
          <w:sz w:val="26"/>
          <w:szCs w:val="26"/>
        </w:rPr>
      </w:pPr>
      <w:r w:rsidRPr="007C014B">
        <w:rPr>
          <w:sz w:val="26"/>
          <w:szCs w:val="26"/>
        </w:rPr>
        <w:t>- водоснабжение; водоотведение, услуги по удалению и рекультивации отходов – 1,9% (30,1 млн. руб.);</w:t>
      </w:r>
    </w:p>
    <w:p w:rsidR="008E589F" w:rsidRPr="007C014B" w:rsidRDefault="008E589F" w:rsidP="008E589F">
      <w:pPr>
        <w:widowControl w:val="0"/>
        <w:tabs>
          <w:tab w:val="left" w:pos="993"/>
        </w:tabs>
        <w:ind w:right="38" w:firstLine="709"/>
        <w:jc w:val="both"/>
        <w:rPr>
          <w:sz w:val="26"/>
          <w:szCs w:val="26"/>
        </w:rPr>
      </w:pPr>
      <w:r w:rsidRPr="007C014B">
        <w:rPr>
          <w:sz w:val="26"/>
          <w:szCs w:val="26"/>
        </w:rPr>
        <w:t>- прочие – 7,4% (120,6 млн. руб.).</w:t>
      </w:r>
    </w:p>
    <w:p w:rsidR="008E589F" w:rsidRPr="007C014B" w:rsidRDefault="008E589F" w:rsidP="008E589F">
      <w:pPr>
        <w:widowControl w:val="0"/>
        <w:tabs>
          <w:tab w:val="left" w:pos="993"/>
        </w:tabs>
        <w:ind w:right="38" w:firstLine="709"/>
        <w:jc w:val="both"/>
        <w:rPr>
          <w:sz w:val="26"/>
          <w:szCs w:val="26"/>
        </w:rPr>
      </w:pPr>
    </w:p>
    <w:p w:rsidR="008E589F" w:rsidRPr="007C014B" w:rsidRDefault="008E589F" w:rsidP="008E589F">
      <w:pPr>
        <w:widowControl w:val="0"/>
        <w:tabs>
          <w:tab w:val="left" w:pos="993"/>
        </w:tabs>
        <w:ind w:right="38" w:firstLine="709"/>
        <w:jc w:val="center"/>
        <w:rPr>
          <w:b/>
          <w:sz w:val="26"/>
          <w:szCs w:val="26"/>
        </w:rPr>
      </w:pPr>
      <w:r w:rsidRPr="007C014B">
        <w:rPr>
          <w:b/>
          <w:sz w:val="26"/>
          <w:szCs w:val="26"/>
        </w:rPr>
        <w:t>Структура отгруженной продукции, работ и услуг за январь-декабрь 2017 год</w:t>
      </w:r>
    </w:p>
    <w:p w:rsidR="008E589F" w:rsidRPr="007C014B" w:rsidRDefault="008E589F" w:rsidP="008E589F">
      <w:pPr>
        <w:widowControl w:val="0"/>
        <w:tabs>
          <w:tab w:val="left" w:pos="993"/>
        </w:tabs>
        <w:ind w:right="38" w:firstLine="709"/>
        <w:jc w:val="center"/>
        <w:rPr>
          <w:b/>
          <w:sz w:val="26"/>
          <w:szCs w:val="26"/>
        </w:rPr>
      </w:pPr>
      <w:r w:rsidRPr="007C014B">
        <w:rPr>
          <w:b/>
          <w:sz w:val="26"/>
          <w:szCs w:val="26"/>
        </w:rPr>
        <w:t>по полному кругу организаций</w:t>
      </w:r>
    </w:p>
    <w:p w:rsidR="008E589F" w:rsidRPr="007C014B" w:rsidRDefault="008E589F" w:rsidP="008E589F">
      <w:pPr>
        <w:widowControl w:val="0"/>
        <w:tabs>
          <w:tab w:val="left" w:pos="993"/>
        </w:tabs>
        <w:ind w:right="38" w:firstLine="709"/>
        <w:jc w:val="center"/>
        <w:rPr>
          <w:b/>
          <w:sz w:val="26"/>
          <w:szCs w:val="26"/>
        </w:rPr>
      </w:pPr>
      <w:r w:rsidRPr="007C014B">
        <w:rPr>
          <w:noProof/>
        </w:rPr>
        <w:lastRenderedPageBreak/>
        <w:drawing>
          <wp:anchor distT="0" distB="0" distL="114300" distR="114300" simplePos="0" relativeHeight="251659264" behindDoc="0" locked="0" layoutInCell="1" allowOverlap="1">
            <wp:simplePos x="0" y="0"/>
            <wp:positionH relativeFrom="column">
              <wp:posOffset>193675</wp:posOffset>
            </wp:positionH>
            <wp:positionV relativeFrom="paragraph">
              <wp:posOffset>139065</wp:posOffset>
            </wp:positionV>
            <wp:extent cx="5927725" cy="3725545"/>
            <wp:effectExtent l="0" t="3810" r="0" b="0"/>
            <wp:wrapSquare wrapText="right"/>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8E589F" w:rsidRPr="007C014B" w:rsidRDefault="008E589F" w:rsidP="008E589F">
      <w:pPr>
        <w:shd w:val="clear" w:color="auto" w:fill="FFFFFF"/>
        <w:spacing w:after="60"/>
        <w:ind w:right="38"/>
        <w:jc w:val="center"/>
        <w:rPr>
          <w:b/>
          <w:bCs/>
          <w:sz w:val="16"/>
          <w:szCs w:val="16"/>
        </w:rPr>
      </w:pPr>
    </w:p>
    <w:p w:rsidR="008E589F" w:rsidRPr="007C014B" w:rsidRDefault="008E589F" w:rsidP="008E589F">
      <w:pPr>
        <w:shd w:val="clear" w:color="auto" w:fill="FFFFFF"/>
        <w:spacing w:after="60"/>
        <w:ind w:right="38"/>
        <w:rPr>
          <w:sz w:val="26"/>
          <w:szCs w:val="26"/>
        </w:rPr>
      </w:pPr>
      <w:r w:rsidRPr="007C014B">
        <w:rPr>
          <w:b/>
          <w:bCs/>
          <w:highlight w:val="yellow"/>
        </w:rPr>
        <w:br w:type="textWrapping" w:clear="all"/>
      </w:r>
      <w:r w:rsidRPr="007C014B">
        <w:br w:type="page"/>
      </w:r>
      <w:r w:rsidRPr="007C014B">
        <w:rPr>
          <w:sz w:val="26"/>
          <w:szCs w:val="26"/>
        </w:rPr>
        <w:lastRenderedPageBreak/>
        <w:t xml:space="preserve"> </w:t>
      </w:r>
    </w:p>
    <w:p w:rsidR="008E589F" w:rsidRPr="007C014B" w:rsidRDefault="008E589F" w:rsidP="008E589F">
      <w:pPr>
        <w:widowControl w:val="0"/>
        <w:tabs>
          <w:tab w:val="left" w:pos="993"/>
        </w:tabs>
        <w:ind w:right="38" w:firstLine="709"/>
        <w:jc w:val="both"/>
        <w:rPr>
          <w:sz w:val="26"/>
          <w:szCs w:val="26"/>
        </w:rPr>
      </w:pPr>
      <w:r w:rsidRPr="007C014B">
        <w:rPr>
          <w:sz w:val="26"/>
          <w:szCs w:val="26"/>
        </w:rPr>
        <w:t>Выше прошлогоднего объем отгруженной продукции (работ, услуг) по отраслям:</w:t>
      </w:r>
    </w:p>
    <w:p w:rsidR="008E589F" w:rsidRPr="007C014B" w:rsidRDefault="008E589F" w:rsidP="008E589F">
      <w:pPr>
        <w:widowControl w:val="0"/>
        <w:tabs>
          <w:tab w:val="left" w:pos="993"/>
        </w:tabs>
        <w:ind w:right="38" w:firstLine="709"/>
        <w:jc w:val="both"/>
        <w:rPr>
          <w:sz w:val="26"/>
          <w:szCs w:val="26"/>
        </w:rPr>
      </w:pPr>
      <w:r w:rsidRPr="007C014B">
        <w:rPr>
          <w:sz w:val="26"/>
          <w:szCs w:val="26"/>
        </w:rPr>
        <w:t>- сельское хозяйство – 110,6% в сопоставимых ценах;</w:t>
      </w:r>
    </w:p>
    <w:p w:rsidR="008E589F" w:rsidRPr="007C014B" w:rsidRDefault="008E589F" w:rsidP="008E589F">
      <w:pPr>
        <w:widowControl w:val="0"/>
        <w:tabs>
          <w:tab w:val="left" w:pos="993"/>
        </w:tabs>
        <w:ind w:right="38" w:firstLine="709"/>
        <w:jc w:val="both"/>
        <w:rPr>
          <w:sz w:val="26"/>
          <w:szCs w:val="26"/>
        </w:rPr>
      </w:pPr>
      <w:r w:rsidRPr="007C014B">
        <w:rPr>
          <w:sz w:val="26"/>
          <w:szCs w:val="26"/>
        </w:rPr>
        <w:t>- обрабатывающие производства – 103,2% в с.ц..</w:t>
      </w:r>
    </w:p>
    <w:p w:rsidR="008E589F" w:rsidRPr="007C014B" w:rsidRDefault="008E589F" w:rsidP="008E589F">
      <w:pPr>
        <w:widowControl w:val="0"/>
        <w:tabs>
          <w:tab w:val="left" w:pos="993"/>
        </w:tabs>
        <w:ind w:right="38" w:firstLine="709"/>
        <w:jc w:val="both"/>
        <w:rPr>
          <w:b/>
          <w:sz w:val="26"/>
          <w:szCs w:val="26"/>
        </w:rPr>
      </w:pPr>
      <w:r w:rsidRPr="007C014B">
        <w:rPr>
          <w:b/>
          <w:sz w:val="26"/>
          <w:szCs w:val="26"/>
        </w:rPr>
        <w:t xml:space="preserve">Ключевой отраслью </w:t>
      </w:r>
      <w:r w:rsidRPr="007C014B">
        <w:rPr>
          <w:sz w:val="26"/>
          <w:szCs w:val="26"/>
        </w:rPr>
        <w:t>второй год подряд является направление</w:t>
      </w:r>
      <w:r w:rsidRPr="007C014B">
        <w:rPr>
          <w:b/>
          <w:sz w:val="26"/>
          <w:szCs w:val="26"/>
        </w:rPr>
        <w:t xml:space="preserve"> «обрабатывающие производства» - 35,9% </w:t>
      </w:r>
      <w:r w:rsidRPr="007C014B">
        <w:rPr>
          <w:sz w:val="26"/>
          <w:szCs w:val="26"/>
        </w:rPr>
        <w:t>в общей отгрузке</w:t>
      </w:r>
      <w:r w:rsidRPr="007C014B">
        <w:rPr>
          <w:b/>
          <w:sz w:val="26"/>
          <w:szCs w:val="26"/>
        </w:rPr>
        <w:t>, строительство – 24,9%.</w:t>
      </w:r>
    </w:p>
    <w:p w:rsidR="008E589F" w:rsidRPr="007C014B" w:rsidRDefault="008E589F" w:rsidP="008E589F">
      <w:pPr>
        <w:widowControl w:val="0"/>
        <w:tabs>
          <w:tab w:val="left" w:pos="993"/>
        </w:tabs>
        <w:ind w:right="38" w:firstLine="709"/>
        <w:jc w:val="both"/>
        <w:rPr>
          <w:b/>
          <w:sz w:val="26"/>
          <w:szCs w:val="26"/>
        </w:rPr>
      </w:pPr>
    </w:p>
    <w:p w:rsidR="008E589F" w:rsidRPr="007C014B" w:rsidRDefault="008E589F" w:rsidP="008E589F">
      <w:pPr>
        <w:keepNext/>
        <w:spacing w:before="240" w:after="60"/>
        <w:outlineLvl w:val="3"/>
        <w:rPr>
          <w:b/>
          <w:bCs/>
          <w:i/>
          <w:sz w:val="26"/>
          <w:szCs w:val="26"/>
        </w:rPr>
      </w:pPr>
      <w:bookmarkStart w:id="3" w:name="_Toc513101048"/>
      <w:r w:rsidRPr="007C014B">
        <w:rPr>
          <w:b/>
          <w:bCs/>
          <w:i/>
          <w:sz w:val="26"/>
          <w:szCs w:val="26"/>
        </w:rPr>
        <w:t>Обрабатывающие производства</w:t>
      </w:r>
      <w:bookmarkEnd w:id="3"/>
    </w:p>
    <w:p w:rsidR="008E589F" w:rsidRPr="007C014B" w:rsidRDefault="008E589F" w:rsidP="008E589F">
      <w:pPr>
        <w:ind w:firstLine="540"/>
        <w:jc w:val="both"/>
        <w:rPr>
          <w:sz w:val="26"/>
          <w:szCs w:val="26"/>
        </w:rPr>
      </w:pPr>
      <w:r w:rsidRPr="007C014B">
        <w:rPr>
          <w:b/>
          <w:sz w:val="26"/>
          <w:szCs w:val="26"/>
        </w:rPr>
        <w:t>Годовой объем промышленности составил 584,3 млн. рублей,</w:t>
      </w:r>
      <w:r w:rsidRPr="007C014B">
        <w:rPr>
          <w:sz w:val="26"/>
          <w:szCs w:val="26"/>
        </w:rPr>
        <w:t xml:space="preserve"> темп роста – 106,4% в действующих ценах. </w:t>
      </w:r>
    </w:p>
    <w:p w:rsidR="008E589F" w:rsidRPr="007C014B" w:rsidRDefault="008E589F" w:rsidP="008E589F">
      <w:pPr>
        <w:ind w:firstLine="540"/>
        <w:jc w:val="both"/>
        <w:rPr>
          <w:sz w:val="26"/>
          <w:szCs w:val="26"/>
        </w:rPr>
      </w:pPr>
    </w:p>
    <w:p w:rsidR="008E589F" w:rsidRPr="007C014B" w:rsidRDefault="008E589F" w:rsidP="008E589F">
      <w:pPr>
        <w:ind w:firstLine="709"/>
        <w:jc w:val="both"/>
        <w:rPr>
          <w:sz w:val="26"/>
          <w:szCs w:val="26"/>
        </w:rPr>
      </w:pPr>
      <w:r w:rsidRPr="007C014B">
        <w:rPr>
          <w:sz w:val="26"/>
          <w:szCs w:val="26"/>
        </w:rPr>
        <w:t>Доля</w:t>
      </w:r>
      <w:r w:rsidRPr="007C014B">
        <w:rPr>
          <w:color w:val="FF0000"/>
          <w:sz w:val="26"/>
          <w:szCs w:val="26"/>
        </w:rPr>
        <w:t xml:space="preserve"> </w:t>
      </w:r>
      <w:r w:rsidRPr="007C014B">
        <w:rPr>
          <w:i/>
          <w:sz w:val="26"/>
          <w:szCs w:val="26"/>
          <w:u w:val="single"/>
        </w:rPr>
        <w:t>лесного комплекса</w:t>
      </w:r>
      <w:r w:rsidRPr="007C014B">
        <w:rPr>
          <w:sz w:val="26"/>
          <w:szCs w:val="26"/>
        </w:rPr>
        <w:t xml:space="preserve"> в сумме отгрузки обрабатывающих производств по итогам 2017 года составила 87,2%. Предприятиями отрасли заготовлено 184,0 тыс.куб.м древесины (69,6% к 2016 году), произведено 33,5 тыс.куб.м пиломатериалов (78,4% к 2016 году) и реализовано продукции на 509,3 млн.руб. (106,9% к аналогичному периоду прошлого года). </w:t>
      </w:r>
    </w:p>
    <w:p w:rsidR="008E589F" w:rsidRPr="007C014B" w:rsidRDefault="008E589F" w:rsidP="008E589F">
      <w:pPr>
        <w:ind w:firstLine="709"/>
        <w:jc w:val="both"/>
        <w:rPr>
          <w:sz w:val="26"/>
          <w:szCs w:val="26"/>
        </w:rPr>
      </w:pPr>
      <w:r w:rsidRPr="007C014B">
        <w:rPr>
          <w:sz w:val="26"/>
          <w:szCs w:val="26"/>
        </w:rPr>
        <w:t>На территории Воскресенского районного лесничества работают 11 арендаторов по заготовке древесины (по 16 договорам аренды),  2 арендатора по рекреации и 1 арендатор по ведению охотничьего хозяйства. Общая площадь под арендой составляет 56% от площади лесничества.</w:t>
      </w:r>
    </w:p>
    <w:p w:rsidR="008E589F" w:rsidRPr="007C014B" w:rsidRDefault="008E589F" w:rsidP="008E589F">
      <w:pPr>
        <w:ind w:firstLine="709"/>
        <w:jc w:val="both"/>
        <w:rPr>
          <w:sz w:val="26"/>
          <w:szCs w:val="26"/>
        </w:rPr>
      </w:pPr>
      <w:r w:rsidRPr="007C014B">
        <w:rPr>
          <w:sz w:val="26"/>
          <w:szCs w:val="26"/>
        </w:rPr>
        <w:t>В Воскресенском районном лесничестве в 2017 году состоялось четыре аукциона по продаже права на заключение договора купли – продажи с субъектами малого и среднего предпринимательства. Таким образом, в небольшой степени все же решается сырьевая проблема небольших пилорам, которая остро выступила с введением арендных отношений в сфере лесопользования.</w:t>
      </w:r>
    </w:p>
    <w:p w:rsidR="008E589F" w:rsidRPr="007C014B" w:rsidRDefault="008E589F" w:rsidP="008E589F">
      <w:pPr>
        <w:ind w:firstLine="709"/>
        <w:jc w:val="both"/>
        <w:rPr>
          <w:sz w:val="26"/>
          <w:szCs w:val="26"/>
        </w:rPr>
      </w:pPr>
      <w:r w:rsidRPr="007C014B">
        <w:rPr>
          <w:sz w:val="26"/>
          <w:szCs w:val="26"/>
        </w:rPr>
        <w:t xml:space="preserve">В 2017 году лесовосстановление проведено на площади 969 га. </w:t>
      </w:r>
    </w:p>
    <w:p w:rsidR="008E589F" w:rsidRPr="007C014B" w:rsidRDefault="008E589F" w:rsidP="008E589F">
      <w:pPr>
        <w:ind w:firstLine="709"/>
        <w:jc w:val="both"/>
        <w:rPr>
          <w:sz w:val="26"/>
          <w:szCs w:val="26"/>
        </w:rPr>
      </w:pPr>
      <w:r w:rsidRPr="007C014B">
        <w:rPr>
          <w:sz w:val="26"/>
          <w:szCs w:val="26"/>
        </w:rPr>
        <w:t>районного лесничества были выполнены на 98%. Лесных пожаров в 2017 году не зарегистрировано.</w:t>
      </w:r>
    </w:p>
    <w:p w:rsidR="008E589F" w:rsidRPr="007C014B" w:rsidRDefault="008E589F" w:rsidP="008E589F">
      <w:pPr>
        <w:ind w:firstLine="709"/>
        <w:jc w:val="both"/>
        <w:rPr>
          <w:sz w:val="26"/>
          <w:szCs w:val="26"/>
        </w:rPr>
      </w:pPr>
      <w:r w:rsidRPr="007C014B">
        <w:rPr>
          <w:sz w:val="26"/>
          <w:szCs w:val="26"/>
        </w:rPr>
        <w:t xml:space="preserve">4 мая 2017 года на  территории Заветлужского участкового лесничества работниками лесничества совместно с представителями администрации Воскресенского района была проведена акция «День посадки леса». 5 октября 2017 года  проводилась акция «Живи лес». Всего было посажено 52,4 га. </w:t>
      </w:r>
    </w:p>
    <w:p w:rsidR="008E589F" w:rsidRPr="007C014B" w:rsidRDefault="008E589F" w:rsidP="008E589F">
      <w:pPr>
        <w:ind w:firstLine="709"/>
        <w:jc w:val="both"/>
        <w:rPr>
          <w:b/>
          <w:sz w:val="26"/>
          <w:szCs w:val="26"/>
        </w:rPr>
      </w:pPr>
    </w:p>
    <w:p w:rsidR="008E589F" w:rsidRPr="007C014B" w:rsidRDefault="008E589F" w:rsidP="008E589F">
      <w:pPr>
        <w:ind w:firstLine="720"/>
        <w:jc w:val="both"/>
        <w:rPr>
          <w:sz w:val="26"/>
          <w:szCs w:val="26"/>
        </w:rPr>
      </w:pPr>
      <w:r w:rsidRPr="007C014B">
        <w:rPr>
          <w:sz w:val="26"/>
          <w:szCs w:val="26"/>
        </w:rPr>
        <w:t>Предприятиями</w:t>
      </w:r>
      <w:r w:rsidRPr="007C014B">
        <w:rPr>
          <w:b/>
          <w:sz w:val="26"/>
          <w:szCs w:val="26"/>
        </w:rPr>
        <w:t xml:space="preserve"> </w:t>
      </w:r>
      <w:r w:rsidRPr="007C014B">
        <w:rPr>
          <w:i/>
          <w:sz w:val="26"/>
          <w:szCs w:val="26"/>
          <w:u w:val="single"/>
        </w:rPr>
        <w:t>пищевой промышленности</w:t>
      </w:r>
      <w:r w:rsidRPr="007C014B">
        <w:rPr>
          <w:b/>
          <w:sz w:val="26"/>
          <w:szCs w:val="26"/>
        </w:rPr>
        <w:t xml:space="preserve"> </w:t>
      </w:r>
      <w:r w:rsidRPr="007C014B">
        <w:rPr>
          <w:sz w:val="26"/>
          <w:szCs w:val="26"/>
        </w:rPr>
        <w:t xml:space="preserve">по итогам года отгружено продукции на 75,1 млн.руб., или 103,3% к 2016 году. Ежегодно снижается объем производства хлебобулочных изделий в районе, за 2017 год произведено 88,3% к уровню прошлого года. </w:t>
      </w:r>
    </w:p>
    <w:p w:rsidR="008E589F" w:rsidRPr="007C014B" w:rsidRDefault="008E589F" w:rsidP="008E589F">
      <w:pPr>
        <w:keepNext/>
        <w:spacing w:before="240" w:after="60"/>
        <w:outlineLvl w:val="3"/>
        <w:rPr>
          <w:b/>
          <w:bCs/>
          <w:i/>
          <w:sz w:val="26"/>
          <w:szCs w:val="26"/>
        </w:rPr>
      </w:pPr>
      <w:bookmarkStart w:id="4" w:name="_Toc513101049"/>
      <w:r w:rsidRPr="007C014B">
        <w:rPr>
          <w:b/>
          <w:bCs/>
          <w:i/>
          <w:sz w:val="26"/>
          <w:szCs w:val="26"/>
        </w:rPr>
        <w:t>Обеспечение электрической энергией, газом, паром, кондиционирование воздуха</w:t>
      </w:r>
      <w:bookmarkEnd w:id="4"/>
    </w:p>
    <w:p w:rsidR="008E589F" w:rsidRPr="007C014B" w:rsidRDefault="008E589F" w:rsidP="008E589F">
      <w:pPr>
        <w:ind w:firstLine="709"/>
        <w:jc w:val="both"/>
        <w:rPr>
          <w:sz w:val="26"/>
          <w:szCs w:val="26"/>
        </w:rPr>
      </w:pPr>
      <w:r w:rsidRPr="007C014B">
        <w:rPr>
          <w:sz w:val="26"/>
          <w:szCs w:val="26"/>
        </w:rPr>
        <w:t>Объем услуг по виду деятельности в 2017 году составил 54,31 млн.руб. (91,8% к 2016 году - 59,19</w:t>
      </w:r>
      <w:r>
        <w:rPr>
          <w:sz w:val="26"/>
          <w:szCs w:val="26"/>
        </w:rPr>
        <w:t xml:space="preserve"> млн.руб.</w:t>
      </w:r>
      <w:r w:rsidRPr="007C014B">
        <w:rPr>
          <w:sz w:val="26"/>
          <w:szCs w:val="26"/>
        </w:rPr>
        <w:t>).</w:t>
      </w:r>
    </w:p>
    <w:p w:rsidR="008E589F" w:rsidRPr="007C014B" w:rsidRDefault="008E589F" w:rsidP="008E589F">
      <w:pPr>
        <w:overflowPunct w:val="0"/>
        <w:autoSpaceDE w:val="0"/>
        <w:autoSpaceDN w:val="0"/>
        <w:adjustRightInd w:val="0"/>
        <w:ind w:firstLine="708"/>
        <w:jc w:val="both"/>
        <w:rPr>
          <w:sz w:val="26"/>
          <w:szCs w:val="26"/>
        </w:rPr>
      </w:pPr>
      <w:r w:rsidRPr="007C014B">
        <w:rPr>
          <w:sz w:val="26"/>
          <w:szCs w:val="26"/>
        </w:rPr>
        <w:t>На территории района функционирует 63 котельных.</w:t>
      </w:r>
      <w:r>
        <w:rPr>
          <w:sz w:val="26"/>
          <w:szCs w:val="26"/>
        </w:rPr>
        <w:t xml:space="preserve"> </w:t>
      </w:r>
      <w:r w:rsidRPr="007C014B">
        <w:rPr>
          <w:sz w:val="26"/>
          <w:szCs w:val="26"/>
        </w:rPr>
        <w:t>На всех действующих котельных и теплотрассах в установленные сроки проведены капитальный и текущий ремонты, в Воздвиженском ДК установлен и пущен в эксплуатацию пеллетный котел.</w:t>
      </w:r>
      <w:r>
        <w:rPr>
          <w:sz w:val="26"/>
          <w:szCs w:val="26"/>
        </w:rPr>
        <w:t xml:space="preserve"> </w:t>
      </w:r>
      <w:r w:rsidRPr="007C014B">
        <w:rPr>
          <w:sz w:val="26"/>
          <w:szCs w:val="26"/>
        </w:rPr>
        <w:t xml:space="preserve">Выполнены следующие работы: замена ветхой теплотрассы от </w:t>
      </w:r>
      <w:r w:rsidRPr="007C014B">
        <w:rPr>
          <w:sz w:val="26"/>
          <w:szCs w:val="26"/>
        </w:rPr>
        <w:lastRenderedPageBreak/>
        <w:t>котельной Воздвиженской школы протяженностью 200 м; замена ветхой теплотрассы от котельной №3 протяженностью 150 м; замена ветхой теплотрассы от котельной детсада №7 протяженностью 60 м; капитальный ремонт котельной, замена 2-х котлов, строительство теплотрассы котельной школы с.Нестиары; ремонт кровли здания котельной, замена котла в котельной школы с.Глухово.</w:t>
      </w:r>
    </w:p>
    <w:p w:rsidR="008E589F" w:rsidRPr="007C014B" w:rsidRDefault="008E589F" w:rsidP="008E589F">
      <w:pPr>
        <w:ind w:firstLine="720"/>
        <w:jc w:val="both"/>
        <w:rPr>
          <w:sz w:val="26"/>
          <w:szCs w:val="26"/>
        </w:rPr>
      </w:pPr>
    </w:p>
    <w:p w:rsidR="008E589F" w:rsidRPr="007C014B" w:rsidRDefault="008E589F" w:rsidP="008E589F">
      <w:pPr>
        <w:keepNext/>
        <w:spacing w:before="240" w:after="60"/>
        <w:outlineLvl w:val="3"/>
        <w:rPr>
          <w:b/>
          <w:bCs/>
          <w:i/>
          <w:sz w:val="26"/>
          <w:szCs w:val="26"/>
        </w:rPr>
      </w:pPr>
      <w:bookmarkStart w:id="5" w:name="_Toc513101050"/>
      <w:r w:rsidRPr="007C014B">
        <w:rPr>
          <w:b/>
          <w:bCs/>
          <w:i/>
          <w:sz w:val="26"/>
          <w:szCs w:val="26"/>
        </w:rPr>
        <w:t>Водоснабжение, водоотведение, организация сбора и утилизация отходов</w:t>
      </w:r>
      <w:bookmarkEnd w:id="5"/>
    </w:p>
    <w:p w:rsidR="008E589F" w:rsidRPr="007C014B" w:rsidRDefault="008E589F" w:rsidP="008E589F">
      <w:pPr>
        <w:ind w:firstLine="540"/>
        <w:jc w:val="both"/>
        <w:rPr>
          <w:sz w:val="26"/>
          <w:szCs w:val="26"/>
        </w:rPr>
      </w:pPr>
      <w:r w:rsidRPr="007C014B">
        <w:rPr>
          <w:sz w:val="26"/>
          <w:szCs w:val="26"/>
        </w:rPr>
        <w:t>Объем услуг по виду деятельности в 2017 году составил 30,08 млн.руб.</w:t>
      </w:r>
    </w:p>
    <w:p w:rsidR="008E589F" w:rsidRPr="007C014B" w:rsidRDefault="008E589F" w:rsidP="008E589F">
      <w:pPr>
        <w:ind w:firstLine="540"/>
        <w:jc w:val="both"/>
        <w:rPr>
          <w:sz w:val="26"/>
          <w:szCs w:val="26"/>
        </w:rPr>
      </w:pPr>
      <w:r w:rsidRPr="007C014B">
        <w:rPr>
          <w:sz w:val="26"/>
          <w:szCs w:val="26"/>
        </w:rPr>
        <w:t>Основной проблемой для района на системах водоснабжения является ветхость сетей, из-за чего возникает аварийность на изношенных участках, напряженная ситуация с подачей воды в летний период, увеличение непредвиденных расходов предприятия на ремонтно-восстановительные работы. На обслуживании находятся 104 артезианские скважины, водопроводные сети протяженностью 272,4 км, из них ветхие – 165,0 км (61%), канализационные сети в р.п.Воскресенское протяженностью 15,2 км.</w:t>
      </w:r>
    </w:p>
    <w:p w:rsidR="008E589F" w:rsidRPr="007C014B" w:rsidRDefault="008E589F" w:rsidP="008E589F">
      <w:pPr>
        <w:ind w:firstLine="720"/>
        <w:jc w:val="both"/>
        <w:rPr>
          <w:sz w:val="26"/>
          <w:szCs w:val="26"/>
        </w:rPr>
      </w:pPr>
      <w:r w:rsidRPr="007C014B">
        <w:rPr>
          <w:sz w:val="26"/>
          <w:szCs w:val="26"/>
        </w:rPr>
        <w:t>Финансовая помощь в решении вопросов обеспечения питьевой водой потребителей со стороны администрации района осуществлялась в рамках действующей районной программы развития жилищно-коммунального хозяйства района, а также по программе поддержки местных инициатив. В 2017 году заменено 7 км ветхих водопроводных сетей (в 2016 году - 6,5 км), произведена замена 19 глубинных насосов на общую сумму 370 тыс.руб.</w:t>
      </w:r>
    </w:p>
    <w:p w:rsidR="008E589F" w:rsidRPr="007C014B" w:rsidRDefault="008E589F" w:rsidP="008E589F">
      <w:pPr>
        <w:ind w:firstLine="720"/>
        <w:jc w:val="both"/>
        <w:rPr>
          <w:sz w:val="26"/>
          <w:szCs w:val="26"/>
        </w:rPr>
      </w:pPr>
      <w:r w:rsidRPr="007C014B">
        <w:rPr>
          <w:sz w:val="26"/>
          <w:szCs w:val="26"/>
        </w:rPr>
        <w:t>Активно продолжается работа по оснащению потребителей приборами учета холодной воды. За 2017 год установлено и опломбировано 807 приборов (2016 год- 3000 шт.). Всего установлено 5553 счетчика из 8206 необходимых (68%).</w:t>
      </w:r>
    </w:p>
    <w:p w:rsidR="008E589F" w:rsidRPr="007C014B" w:rsidRDefault="008E589F" w:rsidP="008E589F">
      <w:pPr>
        <w:keepNext/>
        <w:spacing w:before="240" w:after="60"/>
        <w:outlineLvl w:val="3"/>
        <w:rPr>
          <w:b/>
          <w:bCs/>
          <w:i/>
          <w:sz w:val="26"/>
          <w:szCs w:val="26"/>
        </w:rPr>
      </w:pPr>
      <w:bookmarkStart w:id="6" w:name="_Toc513101051"/>
      <w:r w:rsidRPr="007C014B">
        <w:rPr>
          <w:b/>
          <w:bCs/>
          <w:i/>
          <w:sz w:val="26"/>
          <w:szCs w:val="26"/>
        </w:rPr>
        <w:t>Строительство</w:t>
      </w:r>
      <w:bookmarkEnd w:id="6"/>
    </w:p>
    <w:p w:rsidR="008E589F" w:rsidRPr="007C014B" w:rsidRDefault="008E589F" w:rsidP="008E589F">
      <w:pPr>
        <w:ind w:firstLine="709"/>
        <w:jc w:val="both"/>
        <w:rPr>
          <w:sz w:val="26"/>
          <w:szCs w:val="26"/>
        </w:rPr>
      </w:pPr>
      <w:r w:rsidRPr="007C014B">
        <w:rPr>
          <w:sz w:val="26"/>
          <w:szCs w:val="26"/>
        </w:rPr>
        <w:t>Доля предприятий дорожного строительства в районном объеме производства, работ и услуг в 2017 году в общей сумме отгрузки составила 24,9% (2016 год – 23,6) – 404,5 млн.руб. (2016 год – 369,6 млн.руб.). Объем строительных работ увеличился на  1,9% в д.ц.</w:t>
      </w:r>
    </w:p>
    <w:p w:rsidR="008E589F" w:rsidRPr="007C014B" w:rsidRDefault="008E589F" w:rsidP="008E589F">
      <w:pPr>
        <w:jc w:val="both"/>
        <w:rPr>
          <w:b/>
          <w:bCs/>
          <w:i/>
          <w:sz w:val="26"/>
          <w:szCs w:val="26"/>
        </w:rPr>
      </w:pPr>
    </w:p>
    <w:p w:rsidR="008E589F" w:rsidRPr="007C014B" w:rsidRDefault="008E589F" w:rsidP="008E589F">
      <w:pPr>
        <w:keepNext/>
        <w:spacing w:before="240" w:after="60"/>
        <w:outlineLvl w:val="3"/>
        <w:rPr>
          <w:b/>
          <w:bCs/>
          <w:i/>
          <w:sz w:val="26"/>
          <w:szCs w:val="26"/>
        </w:rPr>
      </w:pPr>
      <w:bookmarkStart w:id="7" w:name="_Toc513101052"/>
      <w:r w:rsidRPr="007C014B">
        <w:rPr>
          <w:b/>
          <w:bCs/>
          <w:i/>
          <w:sz w:val="26"/>
          <w:szCs w:val="26"/>
        </w:rPr>
        <w:t>Транспортировка и хранение</w:t>
      </w:r>
      <w:bookmarkEnd w:id="7"/>
    </w:p>
    <w:p w:rsidR="008E589F" w:rsidRPr="007C014B" w:rsidRDefault="008E589F" w:rsidP="008E589F">
      <w:pPr>
        <w:ind w:firstLine="709"/>
        <w:jc w:val="both"/>
        <w:rPr>
          <w:sz w:val="26"/>
          <w:szCs w:val="26"/>
        </w:rPr>
      </w:pPr>
      <w:r w:rsidRPr="007C014B">
        <w:rPr>
          <w:sz w:val="26"/>
          <w:szCs w:val="26"/>
        </w:rPr>
        <w:t xml:space="preserve">В районе действует муниципальная программа «Развитие городского и пригородного транспорта на территории Воскресенского муниципального района Нижегородской области на 2016-2018 годы», финансирование из местного бюджета в рамках которой составило 4,9 млн. руб. </w:t>
      </w:r>
    </w:p>
    <w:p w:rsidR="008E589F" w:rsidRPr="007C014B" w:rsidRDefault="008E589F" w:rsidP="008E589F">
      <w:pPr>
        <w:ind w:firstLine="709"/>
        <w:jc w:val="both"/>
        <w:rPr>
          <w:sz w:val="26"/>
          <w:szCs w:val="26"/>
        </w:rPr>
      </w:pPr>
      <w:r w:rsidRPr="007C014B">
        <w:rPr>
          <w:sz w:val="26"/>
          <w:szCs w:val="26"/>
        </w:rPr>
        <w:t>За 2017 год количество пассажиров, воспользовавшихся транспортными услугами, составило 625,7 тыс. человек, пассажирооборот составил 10093,8 тыс.пасс.км.</w:t>
      </w:r>
    </w:p>
    <w:p w:rsidR="008E589F" w:rsidRPr="007C014B" w:rsidRDefault="008E589F" w:rsidP="008E589F">
      <w:pPr>
        <w:ind w:firstLine="709"/>
        <w:jc w:val="both"/>
        <w:rPr>
          <w:color w:val="FF0000"/>
          <w:sz w:val="26"/>
          <w:szCs w:val="26"/>
        </w:rPr>
      </w:pPr>
    </w:p>
    <w:p w:rsidR="008E589F" w:rsidRPr="007C014B" w:rsidRDefault="008E589F" w:rsidP="008E589F">
      <w:pPr>
        <w:keepNext/>
        <w:spacing w:before="240" w:after="60"/>
        <w:outlineLvl w:val="3"/>
        <w:rPr>
          <w:b/>
          <w:bCs/>
          <w:i/>
          <w:sz w:val="26"/>
          <w:szCs w:val="26"/>
        </w:rPr>
      </w:pPr>
      <w:bookmarkStart w:id="8" w:name="_Toc513101053"/>
      <w:r w:rsidRPr="007C014B">
        <w:rPr>
          <w:b/>
          <w:bCs/>
          <w:i/>
          <w:sz w:val="26"/>
          <w:szCs w:val="26"/>
        </w:rPr>
        <w:t>Потребительский рынок</w:t>
      </w:r>
      <w:bookmarkEnd w:id="8"/>
    </w:p>
    <w:p w:rsidR="008E589F" w:rsidRPr="007C014B" w:rsidRDefault="008E589F" w:rsidP="008E589F">
      <w:pPr>
        <w:ind w:firstLine="709"/>
        <w:jc w:val="both"/>
        <w:rPr>
          <w:sz w:val="26"/>
          <w:szCs w:val="26"/>
        </w:rPr>
      </w:pPr>
      <w:bookmarkStart w:id="9" w:name="_Hlk501108864"/>
      <w:r w:rsidRPr="007C014B">
        <w:rPr>
          <w:sz w:val="26"/>
          <w:szCs w:val="26"/>
        </w:rPr>
        <w:t>На территории Воскресенского района действует 194 объекта торговли. Из них 180 стационарных магазинов, в том числе 48  (27,0%) – потребительской кооперации.</w:t>
      </w:r>
    </w:p>
    <w:p w:rsidR="008E589F" w:rsidRPr="007C014B" w:rsidRDefault="008E589F" w:rsidP="008E589F">
      <w:pPr>
        <w:ind w:firstLine="709"/>
        <w:jc w:val="both"/>
        <w:rPr>
          <w:sz w:val="26"/>
          <w:szCs w:val="26"/>
        </w:rPr>
      </w:pPr>
      <w:r w:rsidRPr="007C014B">
        <w:rPr>
          <w:sz w:val="26"/>
          <w:szCs w:val="26"/>
        </w:rPr>
        <w:lastRenderedPageBreak/>
        <w:t>На территории района действуют 4 АЗС, фармацевтический рынок района на сегодня представляют 7 аптек и 3 аптечных пункта.</w:t>
      </w:r>
    </w:p>
    <w:p w:rsidR="008E589F" w:rsidRPr="007C014B" w:rsidRDefault="008E589F" w:rsidP="008E589F">
      <w:pPr>
        <w:ind w:firstLine="709"/>
        <w:jc w:val="both"/>
        <w:rPr>
          <w:sz w:val="26"/>
          <w:szCs w:val="26"/>
        </w:rPr>
      </w:pPr>
      <w:r w:rsidRPr="007C014B">
        <w:rPr>
          <w:b/>
          <w:sz w:val="26"/>
          <w:szCs w:val="26"/>
        </w:rPr>
        <w:t xml:space="preserve">Розничный товарооборот по полному кругу организаций за 2017 год </w:t>
      </w:r>
      <w:r w:rsidRPr="007C014B">
        <w:rPr>
          <w:sz w:val="26"/>
          <w:szCs w:val="26"/>
        </w:rPr>
        <w:t>составил</w:t>
      </w:r>
      <w:r w:rsidRPr="007C014B">
        <w:rPr>
          <w:b/>
          <w:sz w:val="26"/>
          <w:szCs w:val="26"/>
        </w:rPr>
        <w:t xml:space="preserve"> 1723,3 млн.рублей</w:t>
      </w:r>
      <w:r w:rsidRPr="007C014B">
        <w:rPr>
          <w:sz w:val="26"/>
          <w:szCs w:val="26"/>
        </w:rPr>
        <w:t xml:space="preserve"> (за 2016 год - 1651,2 млн.руб.). Годовой индикатор в стоимостном выражении по итогам 2017 года будет выполнен на 100%. Темп роста в сопоставимых ценах к уровню 2016 года составил 102,2%.</w:t>
      </w:r>
    </w:p>
    <w:bookmarkEnd w:id="9"/>
    <w:p w:rsidR="008E589F" w:rsidRDefault="008E589F" w:rsidP="008E589F">
      <w:pPr>
        <w:ind w:firstLine="709"/>
        <w:jc w:val="both"/>
        <w:rPr>
          <w:i/>
          <w:sz w:val="26"/>
          <w:szCs w:val="26"/>
          <w:u w:val="single"/>
        </w:rPr>
      </w:pPr>
    </w:p>
    <w:p w:rsidR="008E589F" w:rsidRPr="007C014B" w:rsidRDefault="008E589F" w:rsidP="008E589F">
      <w:pPr>
        <w:ind w:firstLine="709"/>
        <w:jc w:val="both"/>
        <w:rPr>
          <w:i/>
          <w:sz w:val="26"/>
          <w:szCs w:val="26"/>
          <w:u w:val="single"/>
        </w:rPr>
      </w:pPr>
      <w:r w:rsidRPr="007C014B">
        <w:rPr>
          <w:i/>
          <w:sz w:val="26"/>
          <w:szCs w:val="26"/>
          <w:u w:val="single"/>
        </w:rPr>
        <w:t>Общественное питание</w:t>
      </w:r>
    </w:p>
    <w:p w:rsidR="008E589F" w:rsidRPr="007C014B" w:rsidRDefault="008E589F" w:rsidP="008E589F">
      <w:pPr>
        <w:ind w:firstLine="709"/>
        <w:jc w:val="both"/>
        <w:rPr>
          <w:sz w:val="26"/>
          <w:szCs w:val="26"/>
        </w:rPr>
      </w:pPr>
      <w:r w:rsidRPr="007C014B">
        <w:rPr>
          <w:sz w:val="26"/>
          <w:szCs w:val="26"/>
        </w:rPr>
        <w:t xml:space="preserve">Всего на территории района действуют 8 предприятий общественного питания. </w:t>
      </w:r>
    </w:p>
    <w:p w:rsidR="008E589F" w:rsidRPr="007C014B" w:rsidRDefault="008E589F" w:rsidP="008E589F">
      <w:pPr>
        <w:ind w:firstLine="709"/>
        <w:jc w:val="both"/>
        <w:rPr>
          <w:sz w:val="26"/>
          <w:szCs w:val="26"/>
        </w:rPr>
      </w:pPr>
      <w:r w:rsidRPr="007C014B">
        <w:rPr>
          <w:b/>
          <w:sz w:val="26"/>
          <w:szCs w:val="26"/>
        </w:rPr>
        <w:t xml:space="preserve">Оборот общественного питания за 2017 год </w:t>
      </w:r>
      <w:r w:rsidRPr="007C014B">
        <w:rPr>
          <w:sz w:val="26"/>
          <w:szCs w:val="26"/>
        </w:rPr>
        <w:t>составил</w:t>
      </w:r>
      <w:r w:rsidRPr="007C014B">
        <w:rPr>
          <w:b/>
          <w:sz w:val="26"/>
          <w:szCs w:val="26"/>
        </w:rPr>
        <w:t xml:space="preserve"> 29,5 млн.руб.</w:t>
      </w:r>
      <w:r w:rsidRPr="007C014B">
        <w:rPr>
          <w:sz w:val="26"/>
          <w:szCs w:val="26"/>
        </w:rPr>
        <w:t xml:space="preserve"> (за 2016 год – 31,4 млн. руб.) (94,0% в действующих ценах).</w:t>
      </w:r>
    </w:p>
    <w:p w:rsidR="008E589F" w:rsidRPr="007C014B" w:rsidRDefault="008E589F" w:rsidP="008E589F">
      <w:pPr>
        <w:ind w:firstLine="709"/>
        <w:jc w:val="both"/>
        <w:rPr>
          <w:color w:val="FF0000"/>
          <w:sz w:val="26"/>
          <w:szCs w:val="26"/>
        </w:rPr>
      </w:pPr>
    </w:p>
    <w:p w:rsidR="008E589F" w:rsidRPr="007C014B" w:rsidRDefault="008E589F" w:rsidP="008E589F">
      <w:pPr>
        <w:ind w:firstLine="709"/>
        <w:jc w:val="both"/>
        <w:rPr>
          <w:sz w:val="26"/>
          <w:szCs w:val="26"/>
        </w:rPr>
      </w:pPr>
      <w:r w:rsidRPr="007C014B">
        <w:rPr>
          <w:b/>
          <w:bCs/>
          <w:sz w:val="32"/>
          <w:szCs w:val="20"/>
        </w:rPr>
        <w:t>Развитие социальной сферы</w:t>
      </w:r>
    </w:p>
    <w:p w:rsidR="008E589F" w:rsidRPr="007C014B" w:rsidRDefault="008E589F" w:rsidP="008E589F">
      <w:pPr>
        <w:keepNext/>
        <w:spacing w:before="240" w:after="60"/>
        <w:outlineLvl w:val="3"/>
        <w:rPr>
          <w:b/>
          <w:bCs/>
          <w:i/>
          <w:sz w:val="26"/>
          <w:szCs w:val="26"/>
        </w:rPr>
      </w:pPr>
      <w:bookmarkStart w:id="10" w:name="_Toc513101054"/>
      <w:r w:rsidRPr="007C014B">
        <w:rPr>
          <w:b/>
          <w:bCs/>
          <w:i/>
          <w:sz w:val="26"/>
          <w:szCs w:val="26"/>
        </w:rPr>
        <w:t>Социальная политика и уровень жизни.  Демографическое положение</w:t>
      </w:r>
      <w:bookmarkEnd w:id="10"/>
      <w:r w:rsidRPr="007C014B">
        <w:rPr>
          <w:b/>
          <w:bCs/>
          <w:i/>
          <w:sz w:val="26"/>
          <w:szCs w:val="26"/>
        </w:rPr>
        <w:t xml:space="preserve"> </w:t>
      </w:r>
    </w:p>
    <w:p w:rsidR="008E589F" w:rsidRPr="007C014B" w:rsidRDefault="008E589F" w:rsidP="008E589F">
      <w:pPr>
        <w:ind w:left="15" w:firstLine="692"/>
        <w:jc w:val="both"/>
        <w:rPr>
          <w:bCs/>
          <w:sz w:val="26"/>
          <w:szCs w:val="26"/>
          <w:lang w:eastAsia="ar-SA"/>
        </w:rPr>
      </w:pPr>
      <w:r w:rsidRPr="007C014B">
        <w:rPr>
          <w:bCs/>
          <w:sz w:val="26"/>
          <w:szCs w:val="26"/>
          <w:lang w:eastAsia="ar-SA"/>
        </w:rPr>
        <w:t>По состоянию на 01.01.2017 в районе проживало 19760 человек. За январь-декабрь 2018 года в районе зарегистрированы  181 родившийся и  383 человека  умерших.  Естественная убыль составила 202 человека. В сравнении с 2016 годом число родившихся уменьшилось  на 20 младенцев или на 10%, число умерших уменьшилось на 39 человек  или на 9,2 процента. Абсолютная  убыль в численности населения за январь-декабрь 2017 года составила - 23  человека (за январь-декабрь 2016 года абсолютная убыль - 9 чел.). Численность населения района на 01.01.2018 составила 19735 человек.</w:t>
      </w:r>
    </w:p>
    <w:p w:rsidR="008E589F" w:rsidRPr="007C014B" w:rsidRDefault="008E589F" w:rsidP="008E589F">
      <w:pPr>
        <w:ind w:firstLine="709"/>
        <w:jc w:val="both"/>
        <w:rPr>
          <w:color w:val="FF0000"/>
          <w:sz w:val="26"/>
          <w:szCs w:val="26"/>
        </w:rPr>
      </w:pPr>
    </w:p>
    <w:p w:rsidR="008E589F" w:rsidRPr="007C014B" w:rsidRDefault="008E589F" w:rsidP="008E589F">
      <w:pPr>
        <w:ind w:firstLine="709"/>
        <w:jc w:val="both"/>
        <w:rPr>
          <w:sz w:val="26"/>
          <w:szCs w:val="26"/>
        </w:rPr>
      </w:pPr>
      <w:r w:rsidRPr="007C014B">
        <w:rPr>
          <w:i/>
          <w:sz w:val="26"/>
          <w:szCs w:val="26"/>
          <w:u w:val="single"/>
        </w:rPr>
        <w:t>Социальная защита населения.</w:t>
      </w:r>
      <w:r w:rsidRPr="007C014B">
        <w:rPr>
          <w:sz w:val="26"/>
          <w:szCs w:val="26"/>
        </w:rPr>
        <w:t xml:space="preserve"> </w:t>
      </w:r>
    </w:p>
    <w:p w:rsidR="008E589F" w:rsidRPr="007C014B" w:rsidRDefault="008E589F" w:rsidP="008E589F">
      <w:pPr>
        <w:ind w:left="15" w:firstLine="692"/>
        <w:jc w:val="both"/>
        <w:rPr>
          <w:bCs/>
          <w:sz w:val="26"/>
          <w:szCs w:val="26"/>
          <w:lang w:eastAsia="ar-SA"/>
        </w:rPr>
      </w:pPr>
      <w:r w:rsidRPr="007C014B">
        <w:rPr>
          <w:bCs/>
          <w:sz w:val="26"/>
          <w:szCs w:val="26"/>
          <w:lang w:eastAsia="ar-SA"/>
        </w:rPr>
        <w:t xml:space="preserve">На 01.01.2018 в Воскресенском районе выдано 1114 государственных сертификатов на материнский семейный капитал, выплачено средств на сумму – 41,1 млн.руб. Распорядились средствами МСК в полном объеме 581 семья. Наиболее востребованным направлением распоряжения средствами МСК остается улучшение жилищных условий. </w:t>
      </w:r>
    </w:p>
    <w:p w:rsidR="008E589F" w:rsidRPr="007C014B" w:rsidRDefault="008E589F" w:rsidP="008E589F">
      <w:pPr>
        <w:ind w:left="15" w:firstLine="692"/>
        <w:jc w:val="both"/>
        <w:rPr>
          <w:bCs/>
          <w:sz w:val="26"/>
          <w:szCs w:val="26"/>
          <w:lang w:eastAsia="ar-SA"/>
        </w:rPr>
      </w:pPr>
      <w:r w:rsidRPr="007C014B">
        <w:rPr>
          <w:bCs/>
          <w:sz w:val="26"/>
          <w:szCs w:val="26"/>
          <w:lang w:eastAsia="ar-SA"/>
        </w:rPr>
        <w:t>С 1 сентября 2011 года по 31 декабря 2017 года Управлением социальной защиты выдано 631 свидетельство на региональный материнский (семейный) капитал в сумме 25 тысяч рублей, с 1 января 2017 года свидетельства на сумму 100 тысяч рублей получили  11 граждан Воскресенского района.</w:t>
      </w:r>
    </w:p>
    <w:p w:rsidR="008E589F" w:rsidRPr="007C014B" w:rsidRDefault="008E589F" w:rsidP="008E589F">
      <w:pPr>
        <w:ind w:left="15" w:firstLine="692"/>
        <w:jc w:val="both"/>
        <w:rPr>
          <w:bCs/>
          <w:sz w:val="26"/>
          <w:szCs w:val="26"/>
          <w:lang w:eastAsia="ar-SA"/>
        </w:rPr>
      </w:pPr>
      <w:r w:rsidRPr="007C014B">
        <w:rPr>
          <w:bCs/>
          <w:sz w:val="26"/>
          <w:szCs w:val="26"/>
          <w:lang w:eastAsia="ar-SA"/>
        </w:rPr>
        <w:t>Средний размер пенсии в районе на 01.01.2018 составил 12666,18 руб., на 01.01.2017 – 11647,98 руб. (+1018,2 руб., или 8,7%). Увеличение пенсий произошло в связи с индексацией трудовой пенсии неработающим пенсионерам с 01.02.2017 года на 5,4%, других социальных выплат на 5,4%, социальных пенсий с 01.04.2017 года на 1,5%, страховой части пенсии без фиксированной выплаты на 0,38%.</w:t>
      </w:r>
    </w:p>
    <w:p w:rsidR="008E589F" w:rsidRPr="007C014B" w:rsidRDefault="008E589F" w:rsidP="008E589F">
      <w:pPr>
        <w:ind w:left="15" w:firstLine="692"/>
        <w:jc w:val="both"/>
        <w:rPr>
          <w:bCs/>
          <w:sz w:val="26"/>
          <w:szCs w:val="26"/>
          <w:lang w:eastAsia="ar-SA"/>
        </w:rPr>
      </w:pPr>
      <w:r w:rsidRPr="007C014B">
        <w:rPr>
          <w:bCs/>
          <w:sz w:val="26"/>
          <w:szCs w:val="26"/>
          <w:lang w:eastAsia="ar-SA"/>
        </w:rPr>
        <w:t xml:space="preserve">Начиная с июля 2012 года все пенсионеры, имеющие по закону право на получение накопительной части пенсии, получают соответствующие выплаты средств пенсионных накоплений. Всего в Воскресенском районе 2092 человека получили СПН на сумму 33,3 млн. рублей. </w:t>
      </w:r>
    </w:p>
    <w:p w:rsidR="008E589F" w:rsidRPr="007C014B" w:rsidRDefault="008E589F" w:rsidP="008E589F">
      <w:pPr>
        <w:ind w:firstLine="709"/>
        <w:jc w:val="both"/>
        <w:rPr>
          <w:color w:val="FF0000"/>
          <w:sz w:val="26"/>
          <w:szCs w:val="26"/>
        </w:rPr>
      </w:pPr>
    </w:p>
    <w:p w:rsidR="008E589F" w:rsidRPr="007C014B" w:rsidRDefault="008E589F" w:rsidP="008E589F">
      <w:pPr>
        <w:ind w:firstLine="709"/>
        <w:jc w:val="both"/>
        <w:rPr>
          <w:i/>
          <w:sz w:val="26"/>
          <w:szCs w:val="26"/>
          <w:u w:val="single"/>
        </w:rPr>
      </w:pPr>
      <w:r w:rsidRPr="007C014B">
        <w:rPr>
          <w:i/>
          <w:sz w:val="26"/>
          <w:szCs w:val="26"/>
          <w:u w:val="single"/>
        </w:rPr>
        <w:t>Трудоустройство и занятость</w:t>
      </w:r>
    </w:p>
    <w:p w:rsidR="008E589F" w:rsidRPr="007C014B" w:rsidRDefault="008E589F" w:rsidP="008E589F">
      <w:pPr>
        <w:ind w:left="15" w:firstLine="692"/>
        <w:jc w:val="both"/>
        <w:rPr>
          <w:bCs/>
          <w:sz w:val="26"/>
          <w:szCs w:val="26"/>
          <w:lang w:eastAsia="ar-SA"/>
        </w:rPr>
      </w:pPr>
      <w:r w:rsidRPr="007C014B">
        <w:rPr>
          <w:bCs/>
          <w:sz w:val="26"/>
          <w:szCs w:val="26"/>
          <w:lang w:eastAsia="ar-SA"/>
        </w:rPr>
        <w:t xml:space="preserve">По состоянию на 01.12.2017 в структуре работающего населения района 40,7% от числа занятых в экономике по всем видам деятельности составили </w:t>
      </w:r>
      <w:r w:rsidRPr="007C014B">
        <w:rPr>
          <w:bCs/>
          <w:sz w:val="26"/>
          <w:szCs w:val="26"/>
          <w:lang w:eastAsia="ar-SA"/>
        </w:rPr>
        <w:lastRenderedPageBreak/>
        <w:t>работающие на крупных и средних организациях, 56,8% - в малом бизнесе, 2,5% - в бюджетных учреждениях с численностью менее 15 человек.</w:t>
      </w:r>
    </w:p>
    <w:p w:rsidR="008E589F" w:rsidRPr="007C014B" w:rsidRDefault="008E589F" w:rsidP="008E589F">
      <w:pPr>
        <w:ind w:left="15" w:firstLine="692"/>
        <w:jc w:val="both"/>
        <w:rPr>
          <w:bCs/>
          <w:sz w:val="26"/>
          <w:szCs w:val="26"/>
          <w:lang w:eastAsia="ar-SA"/>
        </w:rPr>
      </w:pPr>
      <w:r w:rsidRPr="007C014B">
        <w:rPr>
          <w:bCs/>
          <w:sz w:val="26"/>
          <w:szCs w:val="26"/>
          <w:lang w:eastAsia="ar-SA"/>
        </w:rPr>
        <w:tab/>
      </w:r>
    </w:p>
    <w:p w:rsidR="008E589F" w:rsidRPr="007C014B" w:rsidRDefault="008E589F" w:rsidP="008E589F">
      <w:pPr>
        <w:ind w:left="15" w:firstLine="692"/>
        <w:jc w:val="both"/>
        <w:rPr>
          <w:bCs/>
          <w:sz w:val="26"/>
          <w:szCs w:val="26"/>
          <w:lang w:eastAsia="ar-SA"/>
        </w:rPr>
      </w:pPr>
      <w:r w:rsidRPr="007C014B">
        <w:rPr>
          <w:bCs/>
          <w:sz w:val="26"/>
          <w:szCs w:val="26"/>
          <w:lang w:eastAsia="ar-SA"/>
        </w:rPr>
        <w:t>За январь – декабрь 2017 года среднемесячная заработная плата работающих по полному кругу организаций составила 15827,8 руб., по крупным и средним организациям -  20039,6 руб., на малых предприятиях и у индивидуальных предпринимателей – 12552,6 руб.  Согласованная оценка Минэкономики Нижегородской области по среднемесячной заработной плате на 2017 год в размере 15406 руб. перевыполнена.</w:t>
      </w:r>
    </w:p>
    <w:p w:rsidR="008E589F" w:rsidRPr="007C014B" w:rsidRDefault="008E589F" w:rsidP="008E589F">
      <w:pPr>
        <w:ind w:left="15" w:firstLine="692"/>
        <w:jc w:val="both"/>
        <w:rPr>
          <w:bCs/>
          <w:sz w:val="26"/>
          <w:szCs w:val="26"/>
          <w:lang w:eastAsia="ar-SA"/>
        </w:rPr>
      </w:pPr>
      <w:r w:rsidRPr="007C014B">
        <w:rPr>
          <w:bCs/>
          <w:sz w:val="26"/>
          <w:szCs w:val="26"/>
          <w:lang w:eastAsia="ar-SA"/>
        </w:rPr>
        <w:t>Наиболее высокие темпы роста оплаты труда отмечены в бюджетной сфере: по отрасли «культура» - 123,1%, в здравоохранении – 115,2%; в реальном секторе экономики лидируют «электроэнергия, газ, пар» - 108,1%  и «сельское хозяйство» – 107,4%.</w:t>
      </w:r>
    </w:p>
    <w:p w:rsidR="008E589F" w:rsidRPr="007C014B" w:rsidRDefault="008E589F" w:rsidP="008E589F">
      <w:pPr>
        <w:ind w:left="15" w:firstLine="692"/>
        <w:jc w:val="both"/>
        <w:rPr>
          <w:bCs/>
          <w:sz w:val="26"/>
          <w:szCs w:val="26"/>
          <w:lang w:eastAsia="ar-SA"/>
        </w:rPr>
      </w:pPr>
      <w:r w:rsidRPr="007C014B">
        <w:rPr>
          <w:bCs/>
          <w:sz w:val="26"/>
          <w:szCs w:val="26"/>
          <w:lang w:eastAsia="ar-SA"/>
        </w:rPr>
        <w:t>Уровень регистрируемой безработицы на 01.01.2018 – 0,46%, при областном – 0,4%. Коэффициент напряженности – 0,30, при областном -0,46.</w:t>
      </w:r>
    </w:p>
    <w:p w:rsidR="008E589F" w:rsidRPr="007C014B" w:rsidRDefault="008E589F" w:rsidP="008E589F">
      <w:pPr>
        <w:ind w:left="15" w:firstLine="692"/>
        <w:jc w:val="both"/>
        <w:rPr>
          <w:bCs/>
          <w:sz w:val="26"/>
          <w:szCs w:val="26"/>
          <w:lang w:eastAsia="ar-SA"/>
        </w:rPr>
      </w:pPr>
      <w:r w:rsidRPr="007C014B">
        <w:rPr>
          <w:bCs/>
          <w:sz w:val="26"/>
          <w:szCs w:val="26"/>
          <w:lang w:eastAsia="ar-SA"/>
        </w:rPr>
        <w:t xml:space="preserve">За 2017 год в Центр занятости населения обратилось за содействием в поиске подходящей работы 563 человека, при содействии службы занятости населения трудоустроено  467 человек,  из них на постоянную работу  206 человек. Предприятиями различных форм собственности было заявлено 1248 вакансий, 222 работодателям оказана услуга в подборе необходимых работников, из них 6 работодателей зарегистрированы для получения государственных услуг впервые. Направлено на профессиональное обучение под гарантированное рабочее место 12 безработных граждан. </w:t>
      </w:r>
    </w:p>
    <w:p w:rsidR="008E589F" w:rsidRPr="007C014B" w:rsidRDefault="008E589F" w:rsidP="008E589F">
      <w:pPr>
        <w:ind w:left="15" w:firstLine="692"/>
        <w:jc w:val="both"/>
        <w:rPr>
          <w:bCs/>
          <w:sz w:val="26"/>
          <w:szCs w:val="26"/>
          <w:lang w:eastAsia="ar-SA"/>
        </w:rPr>
      </w:pPr>
      <w:r w:rsidRPr="007C014B">
        <w:rPr>
          <w:bCs/>
          <w:sz w:val="26"/>
          <w:szCs w:val="26"/>
          <w:lang w:eastAsia="ar-SA"/>
        </w:rPr>
        <w:t>В целях снижения неформальной занятости и повышения уровня заработной платы в реальном секторе экономики проводилась организационная и практическая работа по легализации трудовых отношений и росту заработной платы на предприятиях района. За 2017 год проведено 7 заседаний межведомственной комиссии по вопросам занятости и заработной платы в Воскресенском муниципальном районе Нижегородской области, из них 6 совместно с Прокуратурой Воскресенского района Нижегородской области. Всего приглашено 77 работодателей, из них 64 – выплачивающие заработную плату ниже величины минимального размера оплаты труда по Нижегородской области, 53 работодателя обязались повысить заработную плату (40 - до величины МРОТ, 13 – до средней по ВЭД).</w:t>
      </w:r>
    </w:p>
    <w:p w:rsidR="008E589F" w:rsidRPr="007C014B" w:rsidRDefault="008E589F" w:rsidP="008E589F">
      <w:pPr>
        <w:ind w:left="15" w:firstLine="692"/>
        <w:jc w:val="both"/>
        <w:rPr>
          <w:bCs/>
          <w:sz w:val="26"/>
          <w:szCs w:val="26"/>
          <w:lang w:eastAsia="ar-SA"/>
        </w:rPr>
      </w:pPr>
      <w:r w:rsidRPr="007C014B">
        <w:rPr>
          <w:bCs/>
          <w:sz w:val="26"/>
          <w:szCs w:val="26"/>
          <w:lang w:eastAsia="ar-SA"/>
        </w:rPr>
        <w:t>С целью предотвращения «теневой» занятости проверено 57 предприятий, выявлено 98 сотрудников, с 258 работниками оформлены трудовые отношения в соответствии с трудовым законодательством РФ (контрольный показатель - 216 выявленных и легализованных лиц, план перевыполнен на 19,4%).</w:t>
      </w:r>
    </w:p>
    <w:p w:rsidR="008E589F" w:rsidRPr="007C014B" w:rsidRDefault="008E589F" w:rsidP="008E589F">
      <w:pPr>
        <w:ind w:left="15" w:firstLine="692"/>
        <w:jc w:val="both"/>
        <w:rPr>
          <w:bCs/>
          <w:sz w:val="26"/>
          <w:szCs w:val="26"/>
          <w:lang w:eastAsia="ar-SA"/>
        </w:rPr>
      </w:pPr>
      <w:r w:rsidRPr="007C014B">
        <w:rPr>
          <w:bCs/>
          <w:sz w:val="26"/>
          <w:szCs w:val="26"/>
          <w:lang w:eastAsia="ar-SA"/>
        </w:rPr>
        <w:t xml:space="preserve">По результатам работы МВК направлено 6 писем в Прокуратуру Воскресенского района Нижегородской области по 36 работодателям для оказания содействия в работе с данными предприятиями. </w:t>
      </w:r>
    </w:p>
    <w:p w:rsidR="008E589F" w:rsidRPr="007C014B" w:rsidRDefault="008E589F" w:rsidP="008E589F">
      <w:pPr>
        <w:keepNext/>
        <w:spacing w:before="240" w:after="60"/>
        <w:outlineLvl w:val="3"/>
        <w:rPr>
          <w:b/>
          <w:bCs/>
          <w:i/>
          <w:sz w:val="26"/>
          <w:szCs w:val="26"/>
        </w:rPr>
      </w:pPr>
      <w:r w:rsidRPr="007C014B">
        <w:rPr>
          <w:b/>
          <w:bCs/>
          <w:color w:val="FF0000"/>
          <w:sz w:val="26"/>
          <w:szCs w:val="26"/>
        </w:rPr>
        <w:tab/>
      </w:r>
      <w:bookmarkStart w:id="11" w:name="_Toc513101055"/>
      <w:r w:rsidRPr="007C014B">
        <w:rPr>
          <w:b/>
          <w:bCs/>
          <w:i/>
          <w:sz w:val="26"/>
          <w:szCs w:val="26"/>
        </w:rPr>
        <w:t>Здравоохранение</w:t>
      </w:r>
      <w:bookmarkEnd w:id="11"/>
    </w:p>
    <w:p w:rsidR="008E589F" w:rsidRPr="007C014B" w:rsidRDefault="008E589F" w:rsidP="008E589F">
      <w:pPr>
        <w:ind w:left="15" w:firstLine="692"/>
        <w:jc w:val="both"/>
        <w:rPr>
          <w:sz w:val="26"/>
          <w:szCs w:val="26"/>
          <w:lang w:eastAsia="ar-SA"/>
        </w:rPr>
      </w:pPr>
      <w:r w:rsidRPr="007C014B">
        <w:rPr>
          <w:bCs/>
          <w:sz w:val="26"/>
          <w:szCs w:val="26"/>
          <w:lang w:eastAsia="ar-SA"/>
        </w:rPr>
        <w:t>Средняя продолжительности жизни</w:t>
      </w:r>
      <w:r w:rsidRPr="007C014B">
        <w:rPr>
          <w:sz w:val="26"/>
          <w:szCs w:val="26"/>
          <w:lang w:eastAsia="ar-SA"/>
        </w:rPr>
        <w:t xml:space="preserve"> населения увеличилась с 63 лет в 2015 году до 71 года в 2017 году. Ожидаемая продолжительность жизни на 2017 год по Дорожной карте развития здравоохранения до 2020 года ― 72 года. </w:t>
      </w:r>
      <w:r w:rsidRPr="007C014B">
        <w:rPr>
          <w:bCs/>
          <w:sz w:val="26"/>
          <w:szCs w:val="26"/>
          <w:lang w:eastAsia="ar-SA"/>
        </w:rPr>
        <w:t>Отрицательный прирост населения в 2017 году снизился</w:t>
      </w:r>
      <w:r w:rsidRPr="007C014B">
        <w:rPr>
          <w:sz w:val="26"/>
          <w:szCs w:val="26"/>
          <w:lang w:eastAsia="ar-SA"/>
        </w:rPr>
        <w:t xml:space="preserve"> за счет уменьшения смертности. При этом, </w:t>
      </w:r>
      <w:r w:rsidRPr="007C014B">
        <w:rPr>
          <w:sz w:val="26"/>
          <w:szCs w:val="26"/>
          <w:lang w:eastAsia="ar-SA"/>
        </w:rPr>
        <w:lastRenderedPageBreak/>
        <w:t>несмотря на положительную динамику, общая смертность населения продолжает превышать областной целевой показатель на 2017 год в 1,6 раза.</w:t>
      </w:r>
    </w:p>
    <w:p w:rsidR="008E589F" w:rsidRPr="007C014B" w:rsidRDefault="008E589F" w:rsidP="008E589F">
      <w:pPr>
        <w:suppressAutoHyphens/>
        <w:ind w:left="15"/>
        <w:jc w:val="both"/>
        <w:rPr>
          <w:sz w:val="26"/>
          <w:szCs w:val="26"/>
          <w:lang w:eastAsia="ar-SA"/>
        </w:rPr>
      </w:pPr>
      <w:r w:rsidRPr="007C014B">
        <w:rPr>
          <w:sz w:val="26"/>
          <w:szCs w:val="26"/>
          <w:lang w:eastAsia="ar-SA"/>
        </w:rPr>
        <w:tab/>
        <w:t xml:space="preserve">В 2017 году снизились показатели смертности населения от болезней системы кровообращения, болезней органов пищеварения, злокачественных новообразований. В целом снизились показатели смертности от внешних причин: от алкогольного отравления, от дорожно-транспортных происшествий. </w:t>
      </w:r>
    </w:p>
    <w:p w:rsidR="008E589F" w:rsidRPr="007C014B" w:rsidRDefault="008E589F" w:rsidP="008E589F">
      <w:pPr>
        <w:suppressAutoHyphens/>
        <w:ind w:left="15"/>
        <w:jc w:val="both"/>
        <w:rPr>
          <w:sz w:val="26"/>
          <w:szCs w:val="26"/>
          <w:lang w:eastAsia="ar-SA"/>
        </w:rPr>
      </w:pPr>
      <w:r w:rsidRPr="007C014B">
        <w:rPr>
          <w:sz w:val="26"/>
          <w:szCs w:val="26"/>
          <w:lang w:eastAsia="ar-SA"/>
        </w:rPr>
        <w:tab/>
        <w:t xml:space="preserve">В 1,4 раза в 2017 году увеличилась смертность от самоубийств. Смертность от самоубийств в районе превышает областной целевой показатель в 2,3 раза. </w:t>
      </w:r>
    </w:p>
    <w:p w:rsidR="008E589F" w:rsidRPr="007C014B" w:rsidRDefault="008E589F" w:rsidP="008E589F">
      <w:pPr>
        <w:suppressAutoHyphens/>
        <w:ind w:left="15" w:firstLine="693"/>
        <w:jc w:val="both"/>
        <w:rPr>
          <w:sz w:val="26"/>
          <w:szCs w:val="26"/>
          <w:lang w:eastAsia="ar-SA"/>
        </w:rPr>
      </w:pPr>
      <w:r w:rsidRPr="007C014B">
        <w:rPr>
          <w:sz w:val="26"/>
          <w:szCs w:val="26"/>
          <w:lang w:eastAsia="ar-SA"/>
        </w:rPr>
        <w:t xml:space="preserve">В 2017 году умерло 72 человека трудоспособного возраста (19% всех умерших). Показатель смертности лиц трудоспособного возраста снизился по сравнению с уровнем 2016 года в 1,4 раза, но продолжает превышать целевой показатель на 2017 год в 1,13 раза.  В структуре преждевременной </w:t>
      </w:r>
      <w:r w:rsidRPr="007C014B">
        <w:rPr>
          <w:b/>
          <w:bCs/>
          <w:sz w:val="26"/>
          <w:szCs w:val="26"/>
          <w:lang w:eastAsia="ar-SA"/>
        </w:rPr>
        <w:t xml:space="preserve"> </w:t>
      </w:r>
      <w:r w:rsidRPr="007C014B">
        <w:rPr>
          <w:sz w:val="26"/>
          <w:szCs w:val="26"/>
          <w:lang w:eastAsia="ar-SA"/>
        </w:rPr>
        <w:t xml:space="preserve">смертности  преобладают болезни и внешние причины смерти, связанные со злоупотреблением алкоголем, злокачественные новообразования, болезни органов кровообращения. </w:t>
      </w:r>
      <w:r w:rsidRPr="007C014B">
        <w:rPr>
          <w:sz w:val="26"/>
          <w:szCs w:val="26"/>
          <w:lang w:eastAsia="ar-SA"/>
        </w:rPr>
        <w:tab/>
      </w:r>
    </w:p>
    <w:p w:rsidR="008E589F" w:rsidRPr="007C014B" w:rsidRDefault="008E589F" w:rsidP="008E589F">
      <w:pPr>
        <w:ind w:firstLine="709"/>
        <w:jc w:val="both"/>
        <w:rPr>
          <w:sz w:val="26"/>
          <w:szCs w:val="26"/>
          <w:lang w:eastAsia="ar-SA"/>
        </w:rPr>
      </w:pPr>
      <w:r w:rsidRPr="007C014B">
        <w:rPr>
          <w:bCs/>
          <w:sz w:val="26"/>
          <w:szCs w:val="26"/>
          <w:lang w:eastAsia="ar-SA"/>
        </w:rPr>
        <w:t>Здравоохранение Воскресенского района в 2017 году представлено ЦРБ</w:t>
      </w:r>
      <w:r w:rsidRPr="007C014B">
        <w:rPr>
          <w:bCs/>
          <w:i/>
          <w:iCs/>
          <w:sz w:val="26"/>
          <w:szCs w:val="26"/>
          <w:lang w:eastAsia="ar-SA"/>
        </w:rPr>
        <w:t xml:space="preserve"> </w:t>
      </w:r>
      <w:r w:rsidRPr="007C014B">
        <w:rPr>
          <w:sz w:val="26"/>
          <w:szCs w:val="26"/>
          <w:lang w:eastAsia="ar-SA"/>
        </w:rPr>
        <w:t>(стационар круглосуточный и дневной, поликлиника, отделение скорой помощи);</w:t>
      </w:r>
      <w:r w:rsidRPr="007C014B">
        <w:rPr>
          <w:sz w:val="26"/>
          <w:szCs w:val="26"/>
          <w:lang w:eastAsia="ar-SA"/>
        </w:rPr>
        <w:tab/>
      </w:r>
      <w:r w:rsidRPr="007C014B">
        <w:rPr>
          <w:bCs/>
          <w:sz w:val="26"/>
          <w:szCs w:val="26"/>
          <w:lang w:eastAsia="ar-SA"/>
        </w:rPr>
        <w:t xml:space="preserve">3 амбулаториями </w:t>
      </w:r>
      <w:r w:rsidRPr="007C014B">
        <w:rPr>
          <w:sz w:val="26"/>
          <w:szCs w:val="26"/>
          <w:lang w:eastAsia="ar-SA"/>
        </w:rPr>
        <w:t xml:space="preserve">(Владимирская, Нестиарская, Воздвиженская, во всех амбулаториях имеются койки дневного стационара); </w:t>
      </w:r>
      <w:r w:rsidRPr="007C014B">
        <w:rPr>
          <w:bCs/>
          <w:i/>
          <w:iCs/>
          <w:sz w:val="26"/>
          <w:szCs w:val="26"/>
          <w:lang w:eastAsia="ar-SA"/>
        </w:rPr>
        <w:t xml:space="preserve">29 ФАП. </w:t>
      </w:r>
      <w:r w:rsidRPr="007C014B">
        <w:rPr>
          <w:sz w:val="26"/>
          <w:szCs w:val="26"/>
          <w:lang w:eastAsia="ar-SA"/>
        </w:rPr>
        <w:t>Коечный   фонд  составляет  83</w:t>
      </w:r>
      <w:r w:rsidRPr="007C014B">
        <w:rPr>
          <w:bCs/>
          <w:sz w:val="26"/>
          <w:szCs w:val="26"/>
          <w:lang w:eastAsia="ar-SA"/>
        </w:rPr>
        <w:t xml:space="preserve">  </w:t>
      </w:r>
      <w:r w:rsidRPr="007C014B">
        <w:rPr>
          <w:sz w:val="26"/>
          <w:szCs w:val="26"/>
          <w:lang w:eastAsia="ar-SA"/>
        </w:rPr>
        <w:t>койки круглосуточного  стационара и  50 коек  дневного стационара.</w:t>
      </w:r>
    </w:p>
    <w:p w:rsidR="008E589F" w:rsidRPr="007C014B" w:rsidRDefault="008E589F" w:rsidP="008E589F">
      <w:pPr>
        <w:suppressAutoHyphens/>
        <w:ind w:firstLine="709"/>
        <w:jc w:val="both"/>
        <w:rPr>
          <w:sz w:val="26"/>
          <w:szCs w:val="26"/>
          <w:lang w:eastAsia="ar-SA"/>
        </w:rPr>
      </w:pPr>
      <w:r w:rsidRPr="007C014B">
        <w:rPr>
          <w:sz w:val="26"/>
          <w:szCs w:val="26"/>
          <w:lang w:eastAsia="ar-SA"/>
        </w:rPr>
        <w:t>С февраля 2017 года по решению Роспотребнадзора прекращена эксплуатация помещения стационара Воздвиженской участковой больницы как не соответствующего требованиям санитарного законодательства для лечебных учреждений. 10 круглосуточных коек сестринского ухода Воздвиженской участковой больницы переведены в терапевтическое отделение ЦРБ, 6 коек дневного стационара размещены в здании Воздвиженской амбулатории.</w:t>
      </w:r>
    </w:p>
    <w:p w:rsidR="008E589F" w:rsidRPr="007C014B" w:rsidRDefault="008E589F" w:rsidP="008E589F">
      <w:pPr>
        <w:suppressAutoHyphens/>
        <w:ind w:firstLine="709"/>
        <w:jc w:val="both"/>
        <w:rPr>
          <w:color w:val="000000"/>
          <w:sz w:val="26"/>
          <w:szCs w:val="26"/>
          <w:lang w:eastAsia="ar-SA"/>
        </w:rPr>
      </w:pPr>
      <w:r w:rsidRPr="007C014B">
        <w:rPr>
          <w:color w:val="000000"/>
          <w:sz w:val="26"/>
          <w:szCs w:val="26"/>
          <w:lang w:eastAsia="ar-SA"/>
        </w:rPr>
        <w:t>Укомплектованность должностей  кадрами (без учета совмещений) составляет:</w:t>
      </w:r>
    </w:p>
    <w:p w:rsidR="008E589F" w:rsidRPr="007C014B" w:rsidRDefault="008E589F" w:rsidP="008E589F">
      <w:pPr>
        <w:suppressAutoHyphens/>
        <w:ind w:firstLine="709"/>
        <w:jc w:val="both"/>
        <w:rPr>
          <w:color w:val="000000"/>
          <w:sz w:val="26"/>
          <w:szCs w:val="26"/>
          <w:lang w:eastAsia="ar-SA"/>
        </w:rPr>
      </w:pPr>
      <w:r w:rsidRPr="007C014B">
        <w:rPr>
          <w:color w:val="000000"/>
          <w:sz w:val="26"/>
          <w:szCs w:val="26"/>
          <w:lang w:eastAsia="ar-SA"/>
        </w:rPr>
        <w:t>- врачами – 87,4%</w:t>
      </w:r>
      <w:r w:rsidRPr="007C014B">
        <w:rPr>
          <w:b/>
          <w:bCs/>
          <w:color w:val="000000"/>
          <w:sz w:val="26"/>
          <w:szCs w:val="26"/>
          <w:lang w:eastAsia="ar-SA"/>
        </w:rPr>
        <w:t>,</w:t>
      </w:r>
      <w:r w:rsidRPr="007C014B">
        <w:rPr>
          <w:color w:val="000000"/>
          <w:sz w:val="26"/>
          <w:szCs w:val="26"/>
          <w:lang w:eastAsia="ar-SA"/>
        </w:rPr>
        <w:t xml:space="preserve">  </w:t>
      </w:r>
    </w:p>
    <w:p w:rsidR="008E589F" w:rsidRPr="007C014B" w:rsidRDefault="008E589F" w:rsidP="008E589F">
      <w:pPr>
        <w:suppressAutoHyphens/>
        <w:ind w:firstLine="709"/>
        <w:jc w:val="both"/>
        <w:rPr>
          <w:b/>
          <w:bCs/>
          <w:color w:val="000000"/>
          <w:sz w:val="26"/>
          <w:szCs w:val="26"/>
          <w:lang w:eastAsia="ar-SA"/>
        </w:rPr>
      </w:pPr>
      <w:r w:rsidRPr="007C014B">
        <w:rPr>
          <w:color w:val="000000"/>
          <w:sz w:val="26"/>
          <w:szCs w:val="26"/>
          <w:lang w:eastAsia="ar-SA"/>
        </w:rPr>
        <w:t>- средним медперсоналом – 98,3%</w:t>
      </w:r>
      <w:r w:rsidRPr="007C014B">
        <w:rPr>
          <w:b/>
          <w:bCs/>
          <w:color w:val="000000"/>
          <w:sz w:val="26"/>
          <w:szCs w:val="26"/>
          <w:lang w:eastAsia="ar-SA"/>
        </w:rPr>
        <w:t>.</w:t>
      </w:r>
      <w:r w:rsidRPr="007C014B">
        <w:rPr>
          <w:color w:val="000000"/>
          <w:sz w:val="26"/>
          <w:szCs w:val="26"/>
          <w:lang w:eastAsia="ar-SA"/>
        </w:rPr>
        <w:t xml:space="preserve">  </w:t>
      </w:r>
      <w:r w:rsidRPr="007C014B">
        <w:rPr>
          <w:b/>
          <w:bCs/>
          <w:color w:val="000000"/>
          <w:sz w:val="26"/>
          <w:szCs w:val="26"/>
          <w:lang w:eastAsia="ar-SA"/>
        </w:rPr>
        <w:tab/>
      </w:r>
    </w:p>
    <w:p w:rsidR="008E589F" w:rsidRPr="007C014B" w:rsidRDefault="008E589F" w:rsidP="008E589F">
      <w:pPr>
        <w:suppressAutoHyphens/>
        <w:ind w:firstLine="709"/>
        <w:jc w:val="both"/>
        <w:rPr>
          <w:sz w:val="26"/>
          <w:szCs w:val="26"/>
          <w:lang w:eastAsia="ar-SA"/>
        </w:rPr>
      </w:pPr>
      <w:r w:rsidRPr="007C014B">
        <w:rPr>
          <w:bCs/>
          <w:sz w:val="26"/>
          <w:szCs w:val="26"/>
          <w:lang w:eastAsia="ar-SA"/>
        </w:rPr>
        <w:t>Основной проблемой на протяжении нескольких лет является</w:t>
      </w:r>
      <w:r w:rsidRPr="007C014B">
        <w:rPr>
          <w:b/>
          <w:bCs/>
          <w:sz w:val="26"/>
          <w:szCs w:val="26"/>
          <w:lang w:eastAsia="ar-SA"/>
        </w:rPr>
        <w:t xml:space="preserve"> </w:t>
      </w:r>
      <w:r w:rsidRPr="007C014B">
        <w:rPr>
          <w:sz w:val="26"/>
          <w:szCs w:val="26"/>
          <w:lang w:eastAsia="ar-SA"/>
        </w:rPr>
        <w:t>дефицит кадров врачей и фельдшеров ФАП.</w:t>
      </w:r>
      <w:r w:rsidRPr="007C014B">
        <w:rPr>
          <w:sz w:val="26"/>
          <w:szCs w:val="26"/>
          <w:lang w:eastAsia="ar-SA"/>
        </w:rPr>
        <w:tab/>
        <w:t xml:space="preserve"> На 31 января 2017 года не укомплектована ставка врача-терапевта в Нестиарской амбулатории, в ЦРБ не укомплектованы ставки врачей: 2 - участкового терапевта, хирурга стационара, терапевта стационара, врача функциональной диагностики. Не укомплектованы ставки фельдшеров Владимирской амбулатории, Красноярского ФАП, в Асташихинском, Погатихинском и Игнатьевском ФАП работают совместители.</w:t>
      </w:r>
    </w:p>
    <w:p w:rsidR="008E589F" w:rsidRPr="007C014B" w:rsidRDefault="008E589F" w:rsidP="008E589F">
      <w:pPr>
        <w:suppressAutoHyphens/>
        <w:ind w:firstLine="709"/>
        <w:jc w:val="both"/>
        <w:rPr>
          <w:color w:val="000000"/>
          <w:sz w:val="26"/>
          <w:szCs w:val="26"/>
          <w:lang w:eastAsia="ar-SA"/>
        </w:rPr>
      </w:pPr>
      <w:r w:rsidRPr="007C014B">
        <w:rPr>
          <w:color w:val="000000"/>
          <w:sz w:val="26"/>
          <w:szCs w:val="26"/>
          <w:lang w:eastAsia="ar-SA"/>
        </w:rPr>
        <w:t>В рамках программы «Развитие здравоохранения Нижегородской области до 2020 года» («Дорожная карта»), утвержденной  Постановлением Правительства Нижегородской области, в 2017 году:</w:t>
      </w:r>
    </w:p>
    <w:p w:rsidR="008E589F" w:rsidRPr="007C014B" w:rsidRDefault="008E589F" w:rsidP="008E589F">
      <w:pPr>
        <w:suppressAutoHyphens/>
        <w:ind w:firstLine="709"/>
        <w:jc w:val="both"/>
        <w:rPr>
          <w:color w:val="000000"/>
          <w:sz w:val="26"/>
          <w:szCs w:val="26"/>
          <w:lang w:eastAsia="ar-SA"/>
        </w:rPr>
      </w:pPr>
      <w:r w:rsidRPr="007C014B">
        <w:rPr>
          <w:color w:val="000000"/>
          <w:sz w:val="26"/>
          <w:szCs w:val="26"/>
          <w:lang w:eastAsia="ar-SA"/>
        </w:rPr>
        <w:t>-  проводилась диспансеризация взрослого и детского населения;</w:t>
      </w:r>
    </w:p>
    <w:p w:rsidR="008E589F" w:rsidRPr="007C014B" w:rsidRDefault="008E589F" w:rsidP="008E589F">
      <w:pPr>
        <w:suppressAutoHyphens/>
        <w:ind w:firstLine="709"/>
        <w:jc w:val="both"/>
        <w:rPr>
          <w:sz w:val="26"/>
          <w:szCs w:val="26"/>
          <w:lang w:eastAsia="ar-SA"/>
        </w:rPr>
      </w:pPr>
      <w:r w:rsidRPr="007C014B">
        <w:rPr>
          <w:sz w:val="26"/>
          <w:szCs w:val="26"/>
          <w:lang w:eastAsia="ar-SA"/>
        </w:rPr>
        <w:t>- оказывалась неотложная медицинская  помощь населению;</w:t>
      </w:r>
    </w:p>
    <w:p w:rsidR="008E589F" w:rsidRPr="007C014B" w:rsidRDefault="008E589F" w:rsidP="008E589F">
      <w:pPr>
        <w:suppressAutoHyphens/>
        <w:ind w:firstLine="709"/>
        <w:jc w:val="both"/>
        <w:rPr>
          <w:sz w:val="26"/>
          <w:szCs w:val="26"/>
          <w:lang w:eastAsia="ar-SA"/>
        </w:rPr>
      </w:pPr>
      <w:r w:rsidRPr="007C014B">
        <w:rPr>
          <w:sz w:val="26"/>
          <w:szCs w:val="26"/>
          <w:lang w:eastAsia="ar-SA"/>
        </w:rPr>
        <w:t>- больные с диагнозами острый инфаркт миокарда, острое нарушение мозгового кровообращения, тяжелыми  травмами, полученными в результате дорожно-транспортных происшествий, направлялись на стационарное лечение в первичное сосудистое отделение и травмоцентр 2 уровня на базе ГБУЗ НО «Семеновская ЦРБ»;</w:t>
      </w:r>
    </w:p>
    <w:p w:rsidR="008E589F" w:rsidRPr="007C014B" w:rsidRDefault="008E589F" w:rsidP="008E589F">
      <w:pPr>
        <w:suppressAutoHyphens/>
        <w:ind w:firstLine="709"/>
        <w:jc w:val="both"/>
        <w:rPr>
          <w:color w:val="000000"/>
          <w:sz w:val="26"/>
          <w:szCs w:val="26"/>
          <w:lang w:eastAsia="ar-SA"/>
        </w:rPr>
      </w:pPr>
      <w:r w:rsidRPr="007C014B">
        <w:rPr>
          <w:color w:val="000000"/>
          <w:sz w:val="26"/>
          <w:szCs w:val="26"/>
          <w:lang w:eastAsia="ar-SA"/>
        </w:rPr>
        <w:lastRenderedPageBreak/>
        <w:t>- осуществлялась электронная запись на прием к врачам областных учреждений через сеть Интернет, к врачам ЦРБ - дополнительно через инфомат, расположенный в поликлинике ЦРБ.</w:t>
      </w:r>
    </w:p>
    <w:p w:rsidR="008E589F" w:rsidRPr="007C014B" w:rsidRDefault="008E589F" w:rsidP="008E589F">
      <w:pPr>
        <w:suppressAutoHyphens/>
        <w:ind w:firstLine="709"/>
        <w:jc w:val="both"/>
        <w:rPr>
          <w:color w:val="000000"/>
          <w:sz w:val="26"/>
          <w:szCs w:val="26"/>
          <w:lang w:eastAsia="ar-SA"/>
        </w:rPr>
      </w:pPr>
      <w:r w:rsidRPr="007C014B">
        <w:rPr>
          <w:color w:val="000000"/>
          <w:sz w:val="26"/>
          <w:szCs w:val="26"/>
          <w:lang w:eastAsia="ar-SA"/>
        </w:rPr>
        <w:t>План диспансеризации отдельных групп взрослого населения выполнен на 100% - осмотрено 3227 человек. План  диспансеризации детского населения  выполнен на 93,5 % (не осмотренные дети на территории района не проживают).</w:t>
      </w:r>
    </w:p>
    <w:p w:rsidR="008E589F" w:rsidRPr="007C014B" w:rsidRDefault="008E589F" w:rsidP="008E589F">
      <w:pPr>
        <w:suppressAutoHyphens/>
        <w:ind w:firstLine="709"/>
        <w:jc w:val="both"/>
        <w:rPr>
          <w:color w:val="000000"/>
          <w:sz w:val="26"/>
          <w:szCs w:val="26"/>
          <w:lang w:eastAsia="ar-SA"/>
        </w:rPr>
      </w:pPr>
      <w:r w:rsidRPr="007C014B">
        <w:rPr>
          <w:color w:val="000000"/>
          <w:sz w:val="26"/>
          <w:szCs w:val="26"/>
          <w:lang w:eastAsia="ar-SA"/>
        </w:rPr>
        <w:t xml:space="preserve">На базе поликлиники ЦРБ в течение 2017 года проводились занятия Школ здоровья, целью которых является формирование здорового образа жизни, профилактика заболеваний и обучение населения методам самоконтроля уже имеющихся заболеваний.   </w:t>
      </w:r>
    </w:p>
    <w:p w:rsidR="008E589F" w:rsidRPr="007C014B" w:rsidRDefault="008E589F" w:rsidP="008E589F">
      <w:pPr>
        <w:suppressAutoHyphens/>
        <w:ind w:firstLine="709"/>
        <w:jc w:val="both"/>
        <w:rPr>
          <w:color w:val="000000"/>
          <w:sz w:val="26"/>
          <w:szCs w:val="26"/>
          <w:lang w:eastAsia="ar-SA"/>
        </w:rPr>
      </w:pPr>
      <w:r w:rsidRPr="007C014B">
        <w:rPr>
          <w:bCs/>
          <w:iCs/>
          <w:sz w:val="26"/>
          <w:szCs w:val="26"/>
          <w:lang w:eastAsia="ar-SA"/>
        </w:rPr>
        <w:t xml:space="preserve">В целях укрепления материально-технической базы в 2017 году приобретены: </w:t>
      </w:r>
    </w:p>
    <w:p w:rsidR="008E589F" w:rsidRPr="007C014B" w:rsidRDefault="008E589F" w:rsidP="008E589F">
      <w:pPr>
        <w:suppressAutoHyphens/>
        <w:ind w:firstLine="709"/>
        <w:jc w:val="both"/>
        <w:rPr>
          <w:color w:val="000000"/>
          <w:sz w:val="26"/>
          <w:szCs w:val="26"/>
          <w:lang w:eastAsia="ar-SA"/>
        </w:rPr>
      </w:pPr>
      <w:r w:rsidRPr="007C014B">
        <w:rPr>
          <w:color w:val="000000"/>
          <w:sz w:val="26"/>
          <w:szCs w:val="26"/>
          <w:lang w:eastAsia="ar-SA"/>
        </w:rPr>
        <w:t>- автомобиль УАЗ для Воздвиженской участковой больницы и анализаторы для установления состояния опьянения в приемный покой (за счет средств областного бюджета</w:t>
      </w:r>
      <w:r w:rsidRPr="007C014B">
        <w:rPr>
          <w:color w:val="000000"/>
          <w:sz w:val="26"/>
          <w:szCs w:val="26"/>
          <w:lang w:eastAsia="ar-SA"/>
        </w:rPr>
        <w:tab/>
        <w:t>—</w:t>
      </w:r>
      <w:r w:rsidRPr="007C014B">
        <w:rPr>
          <w:color w:val="000000"/>
          <w:sz w:val="26"/>
          <w:szCs w:val="26"/>
          <w:lang w:eastAsia="ar-SA"/>
        </w:rPr>
        <w:tab/>
        <w:t>792 тыс. руб.);</w:t>
      </w:r>
    </w:p>
    <w:p w:rsidR="008E589F" w:rsidRPr="007C014B" w:rsidRDefault="008E589F" w:rsidP="008E589F">
      <w:pPr>
        <w:suppressAutoHyphens/>
        <w:ind w:firstLine="709"/>
        <w:jc w:val="both"/>
        <w:rPr>
          <w:color w:val="000000"/>
          <w:sz w:val="26"/>
          <w:szCs w:val="26"/>
          <w:lang w:eastAsia="ar-SA"/>
        </w:rPr>
      </w:pPr>
      <w:r w:rsidRPr="007C014B">
        <w:rPr>
          <w:color w:val="000000"/>
          <w:sz w:val="26"/>
          <w:szCs w:val="26"/>
          <w:lang w:eastAsia="ar-SA"/>
        </w:rPr>
        <w:t>- морозильник в кабинет трансфузиологии (средства ОМС</w:t>
      </w:r>
      <w:r w:rsidRPr="007C014B">
        <w:rPr>
          <w:color w:val="000000"/>
          <w:sz w:val="26"/>
          <w:szCs w:val="26"/>
          <w:lang w:eastAsia="ar-SA"/>
        </w:rPr>
        <w:tab/>
        <w:t>-74 тыс. руб.);</w:t>
      </w:r>
    </w:p>
    <w:p w:rsidR="008E589F" w:rsidRPr="007C014B" w:rsidRDefault="008E589F" w:rsidP="008E589F">
      <w:pPr>
        <w:suppressAutoHyphens/>
        <w:ind w:firstLine="709"/>
        <w:jc w:val="both"/>
        <w:rPr>
          <w:color w:val="000000"/>
          <w:sz w:val="26"/>
          <w:szCs w:val="26"/>
          <w:lang w:eastAsia="ar-SA"/>
        </w:rPr>
      </w:pPr>
      <w:r w:rsidRPr="007C014B">
        <w:rPr>
          <w:color w:val="000000"/>
          <w:sz w:val="26"/>
          <w:szCs w:val="26"/>
          <w:lang w:eastAsia="ar-SA"/>
        </w:rPr>
        <w:t>- кондиционеры в кабинеты врачей и лабораторию (спец. Счет – 40 тыс.руб.).</w:t>
      </w:r>
    </w:p>
    <w:p w:rsidR="008E589F" w:rsidRPr="007C014B" w:rsidRDefault="008E589F" w:rsidP="008E589F">
      <w:pPr>
        <w:suppressAutoHyphens/>
        <w:ind w:firstLine="709"/>
        <w:jc w:val="both"/>
        <w:rPr>
          <w:color w:val="000000"/>
          <w:sz w:val="26"/>
          <w:szCs w:val="26"/>
          <w:lang w:eastAsia="ar-SA"/>
        </w:rPr>
      </w:pPr>
      <w:r w:rsidRPr="007C014B">
        <w:rPr>
          <w:color w:val="000000"/>
          <w:sz w:val="26"/>
          <w:szCs w:val="26"/>
          <w:lang w:eastAsia="ar-SA"/>
        </w:rPr>
        <w:t>По распоряжению Правительства РФ получен автомобиль «Соболь» для отделения скорой помощи.</w:t>
      </w:r>
    </w:p>
    <w:p w:rsidR="008E589F" w:rsidRPr="007C014B" w:rsidRDefault="008E589F" w:rsidP="008E589F">
      <w:pPr>
        <w:suppressAutoHyphens/>
        <w:ind w:firstLine="709"/>
        <w:jc w:val="both"/>
        <w:rPr>
          <w:rFonts w:eastAsia="Arial" w:cs="Arial"/>
          <w:color w:val="000000"/>
          <w:sz w:val="26"/>
          <w:szCs w:val="26"/>
          <w:lang w:eastAsia="ar-SA"/>
        </w:rPr>
      </w:pPr>
      <w:r w:rsidRPr="007C014B">
        <w:rPr>
          <w:color w:val="000000"/>
          <w:sz w:val="26"/>
          <w:szCs w:val="26"/>
          <w:lang w:eastAsia="ar-SA"/>
        </w:rPr>
        <w:t>По программе «Телемедицина» в 2017 году за счет средств областного бюджета поступило телемедицинское оборудование для оснащения ЦРБ и ФАП на сумму 9154 тыс.руб. В комплект оборудования входят: комплекс регистрации ЭКГ, и</w:t>
      </w:r>
      <w:r w:rsidRPr="007C014B">
        <w:rPr>
          <w:rFonts w:eastAsia="Arial" w:cs="Arial"/>
          <w:color w:val="000000"/>
          <w:sz w:val="26"/>
          <w:szCs w:val="26"/>
          <w:lang w:eastAsia="ar-SA"/>
        </w:rPr>
        <w:t>ндикатор внутриглазного давления, анализатор крови портативный биохимический, экспресс-анализатор мочи, комплекс спирографический, ноутбук, принтер, АД-монитор, ЭКГ-монитор, электроэнцефалограф.</w:t>
      </w:r>
    </w:p>
    <w:p w:rsidR="008E589F" w:rsidRPr="007C014B" w:rsidRDefault="008E589F" w:rsidP="008E589F">
      <w:pPr>
        <w:suppressAutoHyphens/>
        <w:ind w:firstLine="709"/>
        <w:jc w:val="both"/>
        <w:rPr>
          <w:sz w:val="26"/>
          <w:szCs w:val="26"/>
          <w:lang w:eastAsia="ar-SA"/>
        </w:rPr>
      </w:pPr>
      <w:r w:rsidRPr="007C014B">
        <w:rPr>
          <w:color w:val="000000"/>
          <w:sz w:val="26"/>
          <w:szCs w:val="26"/>
          <w:lang w:eastAsia="ar-SA"/>
        </w:rPr>
        <w:t xml:space="preserve">Проведена подготовительная работа по строительству в 2018 году двух новых типовых ФАП в с.Большое Поле и в д.Галибиха. </w:t>
      </w:r>
      <w:r w:rsidRPr="007C014B">
        <w:rPr>
          <w:sz w:val="26"/>
          <w:szCs w:val="26"/>
          <w:lang w:eastAsia="ar-SA"/>
        </w:rPr>
        <w:t xml:space="preserve">Острой проблемой сегодня является уровень финансирования - сумма средств обязательного медицинского страхования не покрывает рост цен на медикаменты, расходные материалы, питание, коммунальные услуги, что приводит к росту кредиторской задолженности Воскресенской ЦРБ. </w:t>
      </w:r>
    </w:p>
    <w:p w:rsidR="008E589F" w:rsidRPr="007C014B" w:rsidRDefault="008E589F" w:rsidP="008E589F">
      <w:pPr>
        <w:keepNext/>
        <w:spacing w:before="240" w:after="60"/>
        <w:outlineLvl w:val="3"/>
        <w:rPr>
          <w:b/>
          <w:bCs/>
          <w:i/>
          <w:sz w:val="26"/>
          <w:szCs w:val="26"/>
        </w:rPr>
      </w:pPr>
      <w:bookmarkStart w:id="12" w:name="_Toc513101056"/>
      <w:r w:rsidRPr="007C014B">
        <w:rPr>
          <w:b/>
          <w:bCs/>
          <w:i/>
          <w:sz w:val="26"/>
          <w:szCs w:val="26"/>
        </w:rPr>
        <w:t>Образование, молодежная политика и спорт</w:t>
      </w:r>
      <w:bookmarkEnd w:id="12"/>
    </w:p>
    <w:p w:rsidR="008E589F" w:rsidRPr="007C014B" w:rsidRDefault="008E589F" w:rsidP="008E589F">
      <w:pPr>
        <w:ind w:firstLine="709"/>
        <w:jc w:val="both"/>
        <w:rPr>
          <w:bCs/>
          <w:color w:val="000000"/>
          <w:sz w:val="26"/>
          <w:szCs w:val="26"/>
        </w:rPr>
      </w:pPr>
      <w:r w:rsidRPr="007C014B">
        <w:rPr>
          <w:bCs/>
          <w:color w:val="000000"/>
          <w:sz w:val="26"/>
          <w:szCs w:val="26"/>
        </w:rPr>
        <w:t xml:space="preserve">Сеть образовательных учреждений в 2017 году была представлена 20 учреждениями, среди которых: 6 дошкольных образовательных учреждений, 11 школ с 3 филиалами, 3 учреждения дополнительного образования детей. МОУ ДО Воздвиженский детский центр был реорганизован путем присоединения к МОУ ДО Воскресенскому Детскому Центру. </w:t>
      </w:r>
    </w:p>
    <w:p w:rsidR="008E589F" w:rsidRPr="007C014B" w:rsidRDefault="008E589F" w:rsidP="008E589F">
      <w:pPr>
        <w:ind w:firstLine="709"/>
        <w:jc w:val="both"/>
        <w:rPr>
          <w:bCs/>
          <w:color w:val="000000"/>
          <w:sz w:val="26"/>
          <w:szCs w:val="26"/>
        </w:rPr>
      </w:pPr>
      <w:r w:rsidRPr="007C014B">
        <w:rPr>
          <w:bCs/>
          <w:color w:val="000000"/>
          <w:sz w:val="26"/>
          <w:szCs w:val="26"/>
        </w:rPr>
        <w:t xml:space="preserve">Бюджет по образованию в 2017 году составил 330 млн. рублей. На осуществление полномочий в области образования была выделена областная субвенции  в размере 208,0 млн.рублей. Из муниципального бюджета  - 121,9 млн. рублей. Всего </w:t>
      </w:r>
    </w:p>
    <w:p w:rsidR="008E589F" w:rsidRPr="007C014B" w:rsidRDefault="008E589F" w:rsidP="008E589F">
      <w:pPr>
        <w:ind w:firstLine="709"/>
        <w:jc w:val="both"/>
        <w:rPr>
          <w:bCs/>
          <w:color w:val="000000"/>
          <w:sz w:val="26"/>
          <w:szCs w:val="26"/>
        </w:rPr>
      </w:pPr>
      <w:r w:rsidRPr="007C014B">
        <w:rPr>
          <w:bCs/>
          <w:color w:val="000000"/>
          <w:sz w:val="26"/>
          <w:szCs w:val="26"/>
        </w:rPr>
        <w:t xml:space="preserve">Среднемесячная заработная плата педагогических работников школ за 2017 год составила </w:t>
      </w:r>
      <w:r w:rsidRPr="007C014B">
        <w:rPr>
          <w:bCs/>
          <w:sz w:val="26"/>
          <w:szCs w:val="26"/>
        </w:rPr>
        <w:t>26066</w:t>
      </w:r>
      <w:r w:rsidRPr="007C014B">
        <w:rPr>
          <w:bCs/>
          <w:color w:val="000000"/>
          <w:sz w:val="26"/>
          <w:szCs w:val="26"/>
        </w:rPr>
        <w:t xml:space="preserve"> рублей, педагогических работников дошкольных учреждений – </w:t>
      </w:r>
      <w:r w:rsidRPr="007C014B">
        <w:rPr>
          <w:bCs/>
          <w:sz w:val="26"/>
          <w:szCs w:val="26"/>
        </w:rPr>
        <w:t>25081</w:t>
      </w:r>
      <w:r w:rsidRPr="007C014B">
        <w:rPr>
          <w:bCs/>
          <w:color w:val="000000"/>
          <w:sz w:val="26"/>
          <w:szCs w:val="26"/>
        </w:rPr>
        <w:t xml:space="preserve"> рубль, педагогических работников дополнительного образования – </w:t>
      </w:r>
      <w:r w:rsidRPr="007C014B">
        <w:rPr>
          <w:bCs/>
          <w:sz w:val="26"/>
          <w:szCs w:val="26"/>
        </w:rPr>
        <w:t>26544</w:t>
      </w:r>
      <w:r w:rsidRPr="007C014B">
        <w:rPr>
          <w:bCs/>
          <w:color w:val="000000"/>
          <w:sz w:val="26"/>
          <w:szCs w:val="26"/>
        </w:rPr>
        <w:t xml:space="preserve"> рубля.</w:t>
      </w:r>
    </w:p>
    <w:p w:rsidR="008E589F" w:rsidRPr="007C014B" w:rsidRDefault="008E589F" w:rsidP="008E589F">
      <w:pPr>
        <w:ind w:firstLine="708"/>
        <w:rPr>
          <w:i/>
          <w:sz w:val="26"/>
          <w:szCs w:val="26"/>
          <w:u w:val="single"/>
        </w:rPr>
      </w:pPr>
      <w:r w:rsidRPr="007C014B">
        <w:rPr>
          <w:i/>
          <w:sz w:val="26"/>
          <w:szCs w:val="26"/>
          <w:u w:val="single"/>
        </w:rPr>
        <w:t>Дошкольное образование</w:t>
      </w:r>
    </w:p>
    <w:p w:rsidR="008E589F" w:rsidRPr="007C014B" w:rsidRDefault="008E589F" w:rsidP="008E589F">
      <w:pPr>
        <w:ind w:firstLine="709"/>
        <w:jc w:val="both"/>
        <w:rPr>
          <w:color w:val="FF0000"/>
          <w:sz w:val="26"/>
          <w:szCs w:val="26"/>
        </w:rPr>
      </w:pPr>
      <w:r w:rsidRPr="007C014B">
        <w:rPr>
          <w:bCs/>
          <w:color w:val="000000"/>
          <w:sz w:val="26"/>
          <w:szCs w:val="26"/>
        </w:rPr>
        <w:t xml:space="preserve">Во всех дошкольных образовательных учреждениях реализуется Федеральный государственный стандарт дошкольного образования. </w:t>
      </w:r>
      <w:r w:rsidRPr="007C014B">
        <w:rPr>
          <w:sz w:val="26"/>
          <w:szCs w:val="26"/>
        </w:rPr>
        <w:t xml:space="preserve">До 75,5% </w:t>
      </w:r>
      <w:r w:rsidRPr="007C014B">
        <w:rPr>
          <w:sz w:val="26"/>
          <w:szCs w:val="26"/>
        </w:rPr>
        <w:lastRenderedPageBreak/>
        <w:t xml:space="preserve">увеличился охват  </w:t>
      </w:r>
      <w:r w:rsidRPr="007C014B">
        <w:rPr>
          <w:bCs/>
          <w:sz w:val="26"/>
          <w:szCs w:val="26"/>
        </w:rPr>
        <w:t>дошкольным образованием</w:t>
      </w:r>
      <w:r w:rsidRPr="007C014B">
        <w:rPr>
          <w:sz w:val="26"/>
          <w:szCs w:val="26"/>
        </w:rPr>
        <w:t xml:space="preserve"> детей  в  возрасте  от  1 года  до  7  лет  (73 % в прошлом году). </w:t>
      </w:r>
      <w:r w:rsidRPr="007C014B">
        <w:rPr>
          <w:bCs/>
          <w:color w:val="000000"/>
          <w:sz w:val="26"/>
          <w:szCs w:val="26"/>
        </w:rPr>
        <w:t xml:space="preserve">Родительская плата в течение  2017 года составляла 1000 рублей в месяц. На 31 декабря 2017 численность  детей  в  ДОУ  составляет 813 человек, </w:t>
      </w:r>
      <w:r w:rsidRPr="007C014B">
        <w:rPr>
          <w:bCs/>
          <w:sz w:val="26"/>
          <w:szCs w:val="26"/>
        </w:rPr>
        <w:t>20%</w:t>
      </w:r>
      <w:r w:rsidRPr="007C014B">
        <w:rPr>
          <w:bCs/>
          <w:color w:val="000000"/>
          <w:sz w:val="26"/>
          <w:szCs w:val="26"/>
        </w:rPr>
        <w:t xml:space="preserve">  из которых дети до 3 лет. Учет  детей,  нуждающихся  в  услугах  дошкольного  образования, обеспечивает электронная очередь. На  31 декабря 2017 года в очереди 160 детей (с рождения до 2 лет).</w:t>
      </w:r>
      <w:r w:rsidRPr="007C014B">
        <w:rPr>
          <w:color w:val="FF0000"/>
          <w:sz w:val="26"/>
          <w:szCs w:val="26"/>
        </w:rPr>
        <w:t xml:space="preserve"> </w:t>
      </w:r>
    </w:p>
    <w:p w:rsidR="008E589F" w:rsidRPr="007C014B" w:rsidRDefault="008E589F" w:rsidP="008E589F">
      <w:pPr>
        <w:ind w:firstLine="709"/>
        <w:jc w:val="both"/>
        <w:rPr>
          <w:bCs/>
          <w:color w:val="000000"/>
          <w:sz w:val="26"/>
          <w:szCs w:val="26"/>
        </w:rPr>
      </w:pPr>
      <w:r w:rsidRPr="007C014B">
        <w:rPr>
          <w:sz w:val="26"/>
          <w:szCs w:val="26"/>
        </w:rPr>
        <w:t>Выпуск  из дошкольных  образовательных  учреждений в  мае 2017  года составил  155  человек  -  87% первоклассников.</w:t>
      </w:r>
    </w:p>
    <w:p w:rsidR="008E589F" w:rsidRPr="007C014B" w:rsidRDefault="008E589F" w:rsidP="008E589F">
      <w:pPr>
        <w:ind w:firstLine="709"/>
        <w:jc w:val="both"/>
        <w:rPr>
          <w:bCs/>
          <w:color w:val="000000"/>
          <w:sz w:val="26"/>
          <w:szCs w:val="26"/>
        </w:rPr>
      </w:pPr>
      <w:r w:rsidRPr="007C014B">
        <w:rPr>
          <w:bCs/>
          <w:color w:val="000000"/>
          <w:sz w:val="26"/>
          <w:szCs w:val="26"/>
        </w:rPr>
        <w:t xml:space="preserve">Дошкольные учреждения посещают 10 детей-инвалидов, что составляет 1,2 % от общего числа детей в ДОУ. Из них 7 детей с ОВЗ занимаются по адаптированным образовательным программам дошкольного образования, для 1 ребенка разработана специальная индивидуальная программа развития. </w:t>
      </w:r>
    </w:p>
    <w:p w:rsidR="008E589F" w:rsidRPr="007C014B" w:rsidRDefault="008E589F" w:rsidP="008E589F">
      <w:pPr>
        <w:ind w:firstLine="709"/>
        <w:jc w:val="both"/>
        <w:rPr>
          <w:bCs/>
          <w:color w:val="000000"/>
          <w:sz w:val="26"/>
          <w:szCs w:val="26"/>
        </w:rPr>
      </w:pPr>
      <w:r w:rsidRPr="007C014B">
        <w:rPr>
          <w:bCs/>
          <w:color w:val="000000"/>
          <w:sz w:val="26"/>
          <w:szCs w:val="26"/>
        </w:rPr>
        <w:t xml:space="preserve">На укрепление материально-технической базы  дошкольным организациям района по областной субвенции было выделено на приобретение спортивного оборудования – 402,1 тыс.руб., детской мебели – 1047,6 тыс.руб., компьютерной техники – 534,4 тыс. руб., игрового оборудования на сумму 447,3 тыс.руб. </w:t>
      </w:r>
    </w:p>
    <w:p w:rsidR="008E589F" w:rsidRPr="007C014B" w:rsidRDefault="008E589F" w:rsidP="008E589F">
      <w:pPr>
        <w:tabs>
          <w:tab w:val="left" w:pos="7050"/>
        </w:tabs>
        <w:ind w:firstLine="709"/>
        <w:rPr>
          <w:i/>
          <w:sz w:val="26"/>
          <w:szCs w:val="26"/>
          <w:u w:val="single"/>
        </w:rPr>
      </w:pPr>
      <w:r w:rsidRPr="007C014B">
        <w:rPr>
          <w:i/>
          <w:sz w:val="26"/>
          <w:szCs w:val="26"/>
          <w:u w:val="single"/>
        </w:rPr>
        <w:t>Начальное общее, основное общее, среднее общее образование</w:t>
      </w:r>
    </w:p>
    <w:p w:rsidR="008E589F" w:rsidRPr="007C014B" w:rsidRDefault="008E589F" w:rsidP="008E589F">
      <w:pPr>
        <w:ind w:firstLine="709"/>
        <w:jc w:val="both"/>
        <w:rPr>
          <w:rFonts w:eastAsia="Calibri"/>
          <w:sz w:val="26"/>
          <w:szCs w:val="26"/>
          <w:lang w:eastAsia="en-US"/>
        </w:rPr>
      </w:pPr>
      <w:r w:rsidRPr="007C014B">
        <w:rPr>
          <w:sz w:val="26"/>
          <w:szCs w:val="26"/>
        </w:rPr>
        <w:t>Контингент обучающихся продолжает расти. На 1 сентября 2017 года – 1740  человек (в прошлом году – 1725).</w:t>
      </w:r>
      <w:r w:rsidRPr="007C014B">
        <w:rPr>
          <w:rFonts w:eastAsia="Calibri"/>
          <w:sz w:val="26"/>
          <w:szCs w:val="26"/>
          <w:lang w:eastAsia="en-US"/>
        </w:rPr>
        <w:t xml:space="preserve"> Количество обучающихся в средних школах за последние 5 лет увеличилось с 742 до 826 человек (на 84 человека).  </w:t>
      </w:r>
      <w:r w:rsidRPr="007C014B">
        <w:rPr>
          <w:sz w:val="26"/>
          <w:szCs w:val="26"/>
        </w:rPr>
        <w:t>Воскресенская школа вынуждена организовывать учебный процесс в 1,5 смены. В основных школах отмечается уменьшение контингента. Охват учащихся горячим питанием на прежнем уровне - 94,5%.</w:t>
      </w:r>
    </w:p>
    <w:p w:rsidR="008E589F" w:rsidRPr="007C014B" w:rsidRDefault="008E589F" w:rsidP="008E589F">
      <w:pPr>
        <w:tabs>
          <w:tab w:val="left" w:pos="1276"/>
        </w:tabs>
        <w:ind w:firstLine="709"/>
        <w:contextualSpacing/>
        <w:jc w:val="both"/>
        <w:rPr>
          <w:iCs/>
          <w:sz w:val="26"/>
          <w:szCs w:val="26"/>
          <w:lang w:bidi="en-US"/>
        </w:rPr>
      </w:pPr>
      <w:r w:rsidRPr="007C014B">
        <w:rPr>
          <w:iCs/>
          <w:sz w:val="26"/>
          <w:szCs w:val="26"/>
          <w:lang w:bidi="en-US"/>
        </w:rPr>
        <w:t>Федеральные государственные образовательные стандарты общего образования реализуются в 1-7 классах школ. В 6 школах района реализуются образовательные  стандарты для обучающихся с ограниченными возможностями здоровья и умственной отсталостью (интеллектуальными нарушениями). По данным стандартам обучается 21 человек.</w:t>
      </w:r>
    </w:p>
    <w:p w:rsidR="008E589F" w:rsidRPr="007C014B" w:rsidRDefault="008E589F" w:rsidP="008E589F">
      <w:pPr>
        <w:ind w:firstLine="708"/>
        <w:jc w:val="both"/>
        <w:rPr>
          <w:sz w:val="26"/>
          <w:szCs w:val="26"/>
        </w:rPr>
      </w:pPr>
      <w:r w:rsidRPr="007C014B">
        <w:rPr>
          <w:sz w:val="26"/>
          <w:szCs w:val="26"/>
        </w:rPr>
        <w:t xml:space="preserve">Ежегодно увеличивается количество детей – инвалидов. 5 лет назад доля детей-инвалидов составляла 1,5% в общем количестве обучающихся,  в 2017 году почти 2,8%. Необходимо совершенствовать условия для работы с данными категориями детей. Имеется потребность в специалистах (психологах, дефектологах, логопедах). </w:t>
      </w:r>
    </w:p>
    <w:p w:rsidR="008E589F" w:rsidRPr="007C014B" w:rsidRDefault="008E589F" w:rsidP="008E589F">
      <w:pPr>
        <w:ind w:firstLine="708"/>
        <w:jc w:val="both"/>
        <w:rPr>
          <w:sz w:val="26"/>
          <w:szCs w:val="26"/>
        </w:rPr>
      </w:pPr>
      <w:r w:rsidRPr="007C014B">
        <w:rPr>
          <w:sz w:val="26"/>
          <w:szCs w:val="26"/>
        </w:rPr>
        <w:t>В государственной итоговой аттестации участвовало 75 выпускников 11-х классов и 142 выпускника 9-х классов.  Все получили документ о соответствующем уровне образования.  17 выпускников (22,67%) награждены медалью «За особые успехи в учении» (в прошлом году – 9 медалистов). Среди 9-классников 22 выпускника (15,5%) получили аттестат с отличием.</w:t>
      </w:r>
    </w:p>
    <w:p w:rsidR="008E589F" w:rsidRPr="007C014B" w:rsidRDefault="008E589F" w:rsidP="008E589F">
      <w:pPr>
        <w:ind w:firstLine="709"/>
        <w:jc w:val="both"/>
        <w:rPr>
          <w:bCs/>
          <w:sz w:val="26"/>
          <w:szCs w:val="26"/>
        </w:rPr>
      </w:pPr>
      <w:r w:rsidRPr="007C014B">
        <w:rPr>
          <w:bCs/>
          <w:sz w:val="26"/>
          <w:szCs w:val="26"/>
        </w:rPr>
        <w:t>50% выпускников поступили в ВУЗы, остальные обучаются по программам подготовки квалифицированных рабочих, служащих или  специалистов среднего звена. 12 человек поступили на педагогические специальности.</w:t>
      </w:r>
    </w:p>
    <w:p w:rsidR="008E589F" w:rsidRPr="007C014B" w:rsidRDefault="008E589F" w:rsidP="008E589F">
      <w:pPr>
        <w:ind w:firstLine="709"/>
        <w:contextualSpacing/>
        <w:jc w:val="both"/>
        <w:rPr>
          <w:iCs/>
          <w:sz w:val="26"/>
          <w:szCs w:val="26"/>
          <w:lang w:bidi="en-US"/>
        </w:rPr>
      </w:pPr>
      <w:r w:rsidRPr="007C014B">
        <w:rPr>
          <w:iCs/>
          <w:sz w:val="26"/>
          <w:szCs w:val="26"/>
          <w:lang w:bidi="en-US"/>
        </w:rPr>
        <w:t>В районе существует 13 первичных детских общественных объединений, входящих в состав районной детской общественной организации «Возрождение</w:t>
      </w:r>
      <w:r>
        <w:rPr>
          <w:iCs/>
          <w:sz w:val="26"/>
          <w:szCs w:val="26"/>
          <w:lang w:bidi="en-US"/>
        </w:rPr>
        <w:t>.</w:t>
      </w:r>
      <w:r w:rsidRPr="007C014B">
        <w:rPr>
          <w:iCs/>
          <w:sz w:val="26"/>
          <w:szCs w:val="26"/>
          <w:lang w:bidi="en-US"/>
        </w:rPr>
        <w:t xml:space="preserve"> </w:t>
      </w:r>
    </w:p>
    <w:p w:rsidR="008E589F" w:rsidRPr="007C014B" w:rsidRDefault="008E589F" w:rsidP="008E589F">
      <w:pPr>
        <w:ind w:firstLine="709"/>
        <w:contextualSpacing/>
        <w:jc w:val="both"/>
        <w:rPr>
          <w:iCs/>
          <w:sz w:val="26"/>
          <w:szCs w:val="26"/>
          <w:lang w:bidi="en-US"/>
        </w:rPr>
      </w:pPr>
      <w:r w:rsidRPr="007C014B">
        <w:rPr>
          <w:iCs/>
          <w:sz w:val="26"/>
          <w:szCs w:val="26"/>
          <w:lang w:bidi="en-US"/>
        </w:rPr>
        <w:t>Нормативы ГТО сдавали  82 человека из 9 школ. 11 человек награждены золотыми значками, 20 – серебряными, 11- бронзовыми.</w:t>
      </w:r>
    </w:p>
    <w:p w:rsidR="008E589F" w:rsidRPr="007C014B" w:rsidRDefault="008E589F" w:rsidP="008E589F">
      <w:pPr>
        <w:ind w:firstLine="708"/>
        <w:rPr>
          <w:i/>
          <w:sz w:val="26"/>
          <w:szCs w:val="26"/>
          <w:u w:val="single"/>
        </w:rPr>
      </w:pPr>
      <w:r w:rsidRPr="007C014B">
        <w:rPr>
          <w:i/>
          <w:sz w:val="26"/>
          <w:szCs w:val="26"/>
          <w:u w:val="single"/>
        </w:rPr>
        <w:t>Дополнительное образование детей</w:t>
      </w:r>
    </w:p>
    <w:p w:rsidR="008E589F" w:rsidRPr="007C014B" w:rsidRDefault="008E589F" w:rsidP="008E589F">
      <w:pPr>
        <w:ind w:firstLine="709"/>
        <w:jc w:val="both"/>
        <w:rPr>
          <w:sz w:val="26"/>
          <w:szCs w:val="26"/>
        </w:rPr>
      </w:pPr>
      <w:r w:rsidRPr="007C014B">
        <w:rPr>
          <w:sz w:val="26"/>
          <w:szCs w:val="26"/>
        </w:rPr>
        <w:t xml:space="preserve">Дополнительное образование реализуется в 3 муниципальных учреждениях дополнительного образования – многопрофильных центров и 8 школах,  имеющих </w:t>
      </w:r>
      <w:r w:rsidRPr="007C014B">
        <w:rPr>
          <w:sz w:val="26"/>
          <w:szCs w:val="26"/>
        </w:rPr>
        <w:lastRenderedPageBreak/>
        <w:t xml:space="preserve">лицензию на реализацию дополнительных общеобразовательных программ. 80% обучающихся выбирают программы художественной и физкультурно-спортивной направленности. </w:t>
      </w:r>
    </w:p>
    <w:p w:rsidR="008E589F" w:rsidRPr="007C014B" w:rsidRDefault="008E589F" w:rsidP="008E589F">
      <w:pPr>
        <w:ind w:firstLine="709"/>
        <w:jc w:val="both"/>
        <w:rPr>
          <w:sz w:val="26"/>
          <w:szCs w:val="26"/>
        </w:rPr>
      </w:pPr>
      <w:r w:rsidRPr="007C014B">
        <w:rPr>
          <w:sz w:val="26"/>
          <w:szCs w:val="26"/>
        </w:rPr>
        <w:t xml:space="preserve">Общее количество обучающихся по программам дополнительного образования – 1988 человек, что составляет 81,2% детей в возрасте от 5 до 18 лет. Среди них наибольший процент составляют дети в возрасте от 10 до 14 лет (46%). </w:t>
      </w:r>
    </w:p>
    <w:p w:rsidR="008E589F" w:rsidRPr="007C014B" w:rsidRDefault="008E589F" w:rsidP="008E589F">
      <w:pPr>
        <w:ind w:firstLine="709"/>
        <w:jc w:val="both"/>
        <w:rPr>
          <w:rFonts w:eastAsia="Calibri"/>
          <w:iCs/>
          <w:sz w:val="26"/>
          <w:szCs w:val="26"/>
          <w:lang w:eastAsia="en-US" w:bidi="en-US"/>
        </w:rPr>
      </w:pPr>
      <w:r w:rsidRPr="007C014B">
        <w:rPr>
          <w:sz w:val="26"/>
          <w:szCs w:val="26"/>
        </w:rPr>
        <w:t xml:space="preserve">Каждое из учреждений дополнительного образования является опорной площадкой по реализации отдельных видов творчества. </w:t>
      </w:r>
    </w:p>
    <w:p w:rsidR="008E589F" w:rsidRPr="007C014B" w:rsidRDefault="008E589F" w:rsidP="008E589F">
      <w:pPr>
        <w:ind w:firstLine="709"/>
        <w:contextualSpacing/>
        <w:jc w:val="both"/>
        <w:rPr>
          <w:rFonts w:eastAsia="Calibri"/>
          <w:bCs/>
          <w:iCs/>
          <w:sz w:val="28"/>
          <w:szCs w:val="28"/>
          <w:lang w:eastAsia="en-US" w:bidi="en-US"/>
        </w:rPr>
      </w:pPr>
      <w:r w:rsidRPr="007C014B">
        <w:rPr>
          <w:rFonts w:eastAsia="Calibri"/>
          <w:bCs/>
          <w:iCs/>
          <w:sz w:val="26"/>
          <w:szCs w:val="26"/>
          <w:lang w:eastAsia="en-US" w:bidi="en-US"/>
        </w:rPr>
        <w:t>Доля молодых педагогов в возрасте до 35 лет составляет 48%.  Большинство из них - участники областной программы поддержки молодых специалистов.</w:t>
      </w:r>
      <w:r w:rsidRPr="007C014B">
        <w:rPr>
          <w:rFonts w:eastAsia="Calibri"/>
          <w:bCs/>
          <w:iCs/>
          <w:sz w:val="28"/>
          <w:szCs w:val="28"/>
          <w:lang w:eastAsia="en-US" w:bidi="en-US"/>
        </w:rPr>
        <w:tab/>
        <w:t xml:space="preserve"> </w:t>
      </w:r>
    </w:p>
    <w:p w:rsidR="008E589F" w:rsidRPr="007C014B" w:rsidRDefault="008E589F" w:rsidP="008E589F">
      <w:pPr>
        <w:ind w:firstLine="709"/>
        <w:jc w:val="both"/>
        <w:rPr>
          <w:color w:val="FF0000"/>
          <w:sz w:val="26"/>
          <w:szCs w:val="26"/>
        </w:rPr>
      </w:pPr>
    </w:p>
    <w:p w:rsidR="008E589F" w:rsidRPr="007C014B" w:rsidRDefault="008E589F" w:rsidP="008E589F">
      <w:pPr>
        <w:ind w:firstLine="567"/>
        <w:jc w:val="both"/>
        <w:rPr>
          <w:rFonts w:eastAsia="Calibri"/>
          <w:i/>
          <w:sz w:val="26"/>
          <w:szCs w:val="26"/>
          <w:u w:val="single"/>
          <w:lang w:eastAsia="en-US"/>
        </w:rPr>
      </w:pPr>
      <w:r w:rsidRPr="007C014B">
        <w:rPr>
          <w:rFonts w:eastAsia="Calibri"/>
          <w:i/>
          <w:sz w:val="26"/>
          <w:szCs w:val="26"/>
          <w:u w:val="single"/>
          <w:lang w:eastAsia="en-US"/>
        </w:rPr>
        <w:t>Спорт</w:t>
      </w:r>
    </w:p>
    <w:p w:rsidR="008E589F" w:rsidRPr="007C014B" w:rsidRDefault="008E589F" w:rsidP="008E589F">
      <w:pPr>
        <w:ind w:firstLine="567"/>
        <w:jc w:val="both"/>
        <w:rPr>
          <w:rFonts w:eastAsia="Calibri"/>
          <w:sz w:val="26"/>
          <w:szCs w:val="26"/>
          <w:lang w:eastAsia="en-US"/>
        </w:rPr>
      </w:pPr>
      <w:r w:rsidRPr="007C014B">
        <w:rPr>
          <w:rFonts w:eastAsia="Calibri"/>
          <w:sz w:val="26"/>
          <w:szCs w:val="26"/>
          <w:lang w:eastAsia="en-US"/>
        </w:rPr>
        <w:t>Главным событием 2017 года в жизни спорта стала закладка капсулы под строительство физкультурно-оздоровительного комплекса «ОЛИМПиЯ» (22 июня).</w:t>
      </w:r>
    </w:p>
    <w:p w:rsidR="008E589F" w:rsidRDefault="008E589F" w:rsidP="008E589F">
      <w:pPr>
        <w:ind w:firstLine="567"/>
        <w:jc w:val="both"/>
        <w:rPr>
          <w:rFonts w:eastAsia="Calibri"/>
          <w:sz w:val="26"/>
          <w:szCs w:val="26"/>
          <w:lang w:eastAsia="en-US"/>
        </w:rPr>
      </w:pPr>
      <w:r w:rsidRPr="007C014B">
        <w:rPr>
          <w:rFonts w:eastAsia="Calibri"/>
          <w:sz w:val="26"/>
          <w:szCs w:val="26"/>
          <w:lang w:eastAsia="en-US"/>
        </w:rPr>
        <w:t xml:space="preserve">Впервые в этом году под эгидой Министерства спорта НО и регионального центра ВФСК ГТО было проведено 4 фестиваля ГТО среди взрослого населения. </w:t>
      </w:r>
    </w:p>
    <w:p w:rsidR="008E589F" w:rsidRPr="007C014B" w:rsidRDefault="008E589F" w:rsidP="008E589F">
      <w:pPr>
        <w:ind w:firstLine="567"/>
        <w:jc w:val="both"/>
        <w:rPr>
          <w:rFonts w:eastAsia="Calibri"/>
          <w:sz w:val="26"/>
          <w:szCs w:val="26"/>
          <w:lang w:eastAsia="en-US"/>
        </w:rPr>
      </w:pPr>
      <w:r w:rsidRPr="007C014B">
        <w:rPr>
          <w:rFonts w:eastAsia="Calibri"/>
          <w:sz w:val="26"/>
          <w:szCs w:val="26"/>
          <w:lang w:eastAsia="en-US"/>
        </w:rPr>
        <w:t>В 2017 году на развитие спорта привлечено спонсорских средств в сумме 551 тыс. рублей.</w:t>
      </w:r>
    </w:p>
    <w:p w:rsidR="008E589F" w:rsidRPr="007C014B" w:rsidRDefault="008E589F" w:rsidP="008E589F">
      <w:pPr>
        <w:keepNext/>
        <w:tabs>
          <w:tab w:val="left" w:pos="1455"/>
        </w:tabs>
        <w:spacing w:before="240" w:after="60"/>
        <w:outlineLvl w:val="3"/>
        <w:rPr>
          <w:b/>
          <w:bCs/>
          <w:i/>
          <w:sz w:val="26"/>
          <w:szCs w:val="26"/>
        </w:rPr>
      </w:pPr>
      <w:bookmarkStart w:id="13" w:name="_Toc513101057"/>
      <w:r w:rsidRPr="007C014B">
        <w:rPr>
          <w:b/>
          <w:bCs/>
          <w:i/>
          <w:sz w:val="26"/>
          <w:szCs w:val="26"/>
        </w:rPr>
        <w:t>Культура</w:t>
      </w:r>
      <w:bookmarkEnd w:id="13"/>
      <w:r w:rsidRPr="007C014B">
        <w:rPr>
          <w:b/>
          <w:bCs/>
          <w:i/>
          <w:sz w:val="26"/>
          <w:szCs w:val="26"/>
        </w:rPr>
        <w:tab/>
      </w:r>
    </w:p>
    <w:p w:rsidR="008E589F" w:rsidRPr="007C014B" w:rsidRDefault="008E589F" w:rsidP="008E589F">
      <w:pPr>
        <w:ind w:firstLine="709"/>
        <w:jc w:val="both"/>
        <w:rPr>
          <w:sz w:val="26"/>
          <w:szCs w:val="26"/>
          <w:lang w:eastAsia="en-US"/>
        </w:rPr>
      </w:pPr>
      <w:r w:rsidRPr="007C014B">
        <w:rPr>
          <w:sz w:val="26"/>
          <w:szCs w:val="26"/>
          <w:lang w:eastAsia="en-US"/>
        </w:rPr>
        <w:t>Основными направлениями в сфере культуры являются организация досуга населения; дополнительное образование детей; деятельность музеев и охрана исторических мест и зданий; деятельность библиотек, архивов, учреждений клубного типа, а с 2018 года и разработка мероприятий по повышению эффективности туристской деятельности, стимулированию развития въездного туризма, созданию благоприятных условий для инвестирования в туристскую индустрию района.</w:t>
      </w:r>
    </w:p>
    <w:p w:rsidR="008E589F" w:rsidRPr="007C014B" w:rsidRDefault="008E589F" w:rsidP="008E589F">
      <w:pPr>
        <w:ind w:firstLine="567"/>
        <w:jc w:val="both"/>
        <w:rPr>
          <w:sz w:val="26"/>
          <w:szCs w:val="26"/>
        </w:rPr>
      </w:pPr>
      <w:r w:rsidRPr="007C014B">
        <w:rPr>
          <w:sz w:val="26"/>
          <w:szCs w:val="26"/>
        </w:rPr>
        <w:t xml:space="preserve">В рамках Года экологии ведущим направлением в работе учреждений культуры стало экологическое. Был разработан план мероприятий по формированию экологической культуры, распространению экологических знаний среди населения. Во всех учреждениях культуры района были проведены различные по форме мероприятия, приуроченные, в первую очередь, к памятным датам экологического календаря: акции, выставки, экологические часы и уроки, марафоны, игры-путешествия, часы творчества, виртуальные экскурсии, интерактивные программы, лектории и другие.  </w:t>
      </w:r>
    </w:p>
    <w:p w:rsidR="008E589F" w:rsidRPr="007C014B" w:rsidRDefault="008E589F" w:rsidP="008E589F">
      <w:pPr>
        <w:ind w:firstLine="567"/>
        <w:jc w:val="both"/>
        <w:rPr>
          <w:rFonts w:eastAsia="Calibri"/>
          <w:sz w:val="26"/>
          <w:szCs w:val="26"/>
        </w:rPr>
      </w:pPr>
      <w:r w:rsidRPr="007C014B">
        <w:rPr>
          <w:rFonts w:eastAsia="Calibri"/>
          <w:sz w:val="26"/>
          <w:szCs w:val="26"/>
        </w:rPr>
        <w:t xml:space="preserve">В 2017 году созданы: 2 ансамбля гитаристов, ансамбль духовых и ударных инструментов, 7 ансамблей юных пианистов. </w:t>
      </w:r>
    </w:p>
    <w:p w:rsidR="008E589F" w:rsidRPr="007C014B" w:rsidRDefault="008E589F" w:rsidP="008E589F">
      <w:pPr>
        <w:ind w:firstLine="567"/>
        <w:jc w:val="both"/>
        <w:rPr>
          <w:b/>
          <w:sz w:val="26"/>
          <w:szCs w:val="26"/>
          <w:lang w:eastAsia="en-US"/>
        </w:rPr>
      </w:pPr>
      <w:r w:rsidRPr="007C014B">
        <w:rPr>
          <w:rFonts w:eastAsia="Calibri"/>
          <w:sz w:val="26"/>
          <w:szCs w:val="26"/>
        </w:rPr>
        <w:t>Ежегодно школа искусств проводит среди учащихся ДШИ и ДХШ северных районов области межрайонный конкурс детского рисунка, посвященный перекрестному году культур.</w:t>
      </w:r>
      <w:r w:rsidRPr="007C014B">
        <w:rPr>
          <w:rFonts w:eastAsia="Calibri"/>
          <w:sz w:val="26"/>
          <w:szCs w:val="26"/>
          <w:lang w:eastAsia="en-US"/>
        </w:rPr>
        <w:t xml:space="preserve"> </w:t>
      </w:r>
    </w:p>
    <w:p w:rsidR="008E589F" w:rsidRPr="007C014B" w:rsidRDefault="008E589F" w:rsidP="008E589F">
      <w:pPr>
        <w:ind w:firstLine="567"/>
        <w:jc w:val="both"/>
        <w:rPr>
          <w:sz w:val="26"/>
          <w:szCs w:val="26"/>
          <w:lang w:eastAsia="en-US"/>
        </w:rPr>
      </w:pPr>
      <w:r w:rsidRPr="007C014B">
        <w:rPr>
          <w:sz w:val="26"/>
          <w:szCs w:val="26"/>
          <w:lang w:eastAsia="en-US"/>
        </w:rPr>
        <w:t>Всего учреждениями культуры района в 2017 году оказано услуг на сумму 2657,7 тыс. руб.</w:t>
      </w:r>
    </w:p>
    <w:p w:rsidR="008E589F" w:rsidRPr="007C014B" w:rsidRDefault="008E589F" w:rsidP="008E589F">
      <w:pPr>
        <w:ind w:firstLine="567"/>
        <w:jc w:val="both"/>
        <w:rPr>
          <w:sz w:val="26"/>
          <w:szCs w:val="26"/>
          <w:lang w:eastAsia="en-US"/>
        </w:rPr>
      </w:pPr>
      <w:r w:rsidRPr="007C014B">
        <w:rPr>
          <w:sz w:val="26"/>
          <w:szCs w:val="26"/>
          <w:lang w:eastAsia="en-US"/>
        </w:rPr>
        <w:t>3 коллектива самодеятельного творчества подтвердили звание «Народный».</w:t>
      </w:r>
    </w:p>
    <w:p w:rsidR="008E589F" w:rsidRPr="007C014B" w:rsidRDefault="008E589F" w:rsidP="008E589F">
      <w:pPr>
        <w:keepNext/>
        <w:spacing w:before="240" w:after="60"/>
        <w:outlineLvl w:val="3"/>
        <w:rPr>
          <w:b/>
          <w:bCs/>
          <w:i/>
          <w:sz w:val="26"/>
          <w:szCs w:val="26"/>
        </w:rPr>
      </w:pPr>
      <w:bookmarkStart w:id="14" w:name="_Toc513101058"/>
      <w:r w:rsidRPr="007C014B">
        <w:rPr>
          <w:b/>
          <w:bCs/>
          <w:i/>
          <w:sz w:val="26"/>
          <w:szCs w:val="26"/>
        </w:rPr>
        <w:t>Экология и туризм</w:t>
      </w:r>
      <w:bookmarkEnd w:id="14"/>
    </w:p>
    <w:p w:rsidR="008E589F" w:rsidRPr="007C014B" w:rsidRDefault="008E589F" w:rsidP="008E589F">
      <w:pPr>
        <w:autoSpaceDE w:val="0"/>
        <w:autoSpaceDN w:val="0"/>
        <w:adjustRightInd w:val="0"/>
        <w:ind w:firstLine="720"/>
        <w:jc w:val="both"/>
        <w:rPr>
          <w:sz w:val="26"/>
          <w:szCs w:val="26"/>
        </w:rPr>
      </w:pPr>
      <w:r w:rsidRPr="007C014B">
        <w:rPr>
          <w:bCs/>
          <w:sz w:val="26"/>
          <w:szCs w:val="26"/>
        </w:rPr>
        <w:t>С 05 апреля по 15 мая проведены мероприятия по благоустройству и санитарной очистке территории района, за данный период было ликвидировано 17 несанкционированных свалок, собрано и вывезено 2150 м</w:t>
      </w:r>
      <w:r w:rsidRPr="007C014B">
        <w:rPr>
          <w:bCs/>
          <w:sz w:val="26"/>
          <w:szCs w:val="26"/>
          <w:vertAlign w:val="superscript"/>
        </w:rPr>
        <w:t xml:space="preserve">3 </w:t>
      </w:r>
      <w:r w:rsidRPr="007C014B">
        <w:rPr>
          <w:bCs/>
          <w:sz w:val="26"/>
          <w:szCs w:val="26"/>
        </w:rPr>
        <w:t xml:space="preserve">мусора. Поселениями </w:t>
      </w:r>
      <w:r w:rsidRPr="007C014B">
        <w:rPr>
          <w:bCs/>
          <w:sz w:val="26"/>
          <w:szCs w:val="26"/>
        </w:rPr>
        <w:lastRenderedPageBreak/>
        <w:t xml:space="preserve">района в данный период было выдано 240 предписаний по содержанию территорий, проведено 49 сходов граждан по вопросам благоустройства и содержания придомовых территорий. </w:t>
      </w:r>
      <w:r w:rsidRPr="007C014B">
        <w:rPr>
          <w:sz w:val="26"/>
          <w:szCs w:val="26"/>
        </w:rPr>
        <w:t xml:space="preserve">Во время проводимых акций высажено 240 деревьев и кустарников. Убрано 148 аварийных деревьев. </w:t>
      </w:r>
    </w:p>
    <w:p w:rsidR="008E589F" w:rsidRPr="007C014B" w:rsidRDefault="008E589F" w:rsidP="008E589F">
      <w:pPr>
        <w:autoSpaceDE w:val="0"/>
        <w:autoSpaceDN w:val="0"/>
        <w:adjustRightInd w:val="0"/>
        <w:ind w:firstLine="708"/>
        <w:jc w:val="both"/>
        <w:rPr>
          <w:sz w:val="26"/>
          <w:szCs w:val="26"/>
        </w:rPr>
      </w:pPr>
      <w:r w:rsidRPr="007C014B">
        <w:rPr>
          <w:sz w:val="26"/>
          <w:szCs w:val="26"/>
        </w:rPr>
        <w:t>Кроме того, за истекший год были ликвидированы крупные несанкционированные свалки: в июне у села Воздвиженское и в ноябре у села Староустье.</w:t>
      </w:r>
    </w:p>
    <w:p w:rsidR="008E589F" w:rsidRPr="007C014B" w:rsidRDefault="008E589F" w:rsidP="008E589F">
      <w:pPr>
        <w:ind w:firstLine="720"/>
        <w:jc w:val="both"/>
        <w:rPr>
          <w:sz w:val="26"/>
          <w:szCs w:val="26"/>
        </w:rPr>
      </w:pPr>
      <w:r w:rsidRPr="007C014B">
        <w:rPr>
          <w:sz w:val="26"/>
          <w:szCs w:val="26"/>
        </w:rPr>
        <w:t>За 2017 год в районный бюджет от платы за негативное воздействие на окружающую среду и от штрафов за нарушение природоохранного законодательства поступило 388,7 тыс. руб.</w:t>
      </w:r>
    </w:p>
    <w:p w:rsidR="008E589F" w:rsidRDefault="008E589F" w:rsidP="008E589F">
      <w:pPr>
        <w:autoSpaceDE w:val="0"/>
        <w:autoSpaceDN w:val="0"/>
        <w:adjustRightInd w:val="0"/>
        <w:ind w:firstLine="567"/>
        <w:jc w:val="both"/>
        <w:rPr>
          <w:color w:val="000000"/>
          <w:sz w:val="26"/>
          <w:szCs w:val="26"/>
        </w:rPr>
      </w:pPr>
      <w:r w:rsidRPr="007C014B">
        <w:rPr>
          <w:color w:val="000000"/>
          <w:sz w:val="26"/>
          <w:szCs w:val="26"/>
        </w:rPr>
        <w:t xml:space="preserve">В июле на территории района 10 дней действовал волонтерский эколого-просветительский лагерь "Просвет-2017». В работе лагеря приняло участие 127 человек из 4 стран и 22 городов. </w:t>
      </w:r>
    </w:p>
    <w:p w:rsidR="008E589F" w:rsidRPr="007C014B" w:rsidRDefault="008E589F" w:rsidP="008E589F">
      <w:pPr>
        <w:autoSpaceDE w:val="0"/>
        <w:autoSpaceDN w:val="0"/>
        <w:adjustRightInd w:val="0"/>
        <w:ind w:firstLine="567"/>
        <w:jc w:val="both"/>
        <w:rPr>
          <w:sz w:val="26"/>
          <w:szCs w:val="26"/>
        </w:rPr>
      </w:pPr>
      <w:r w:rsidRPr="007C014B">
        <w:rPr>
          <w:sz w:val="26"/>
          <w:szCs w:val="26"/>
        </w:rPr>
        <w:t>Проведены мероприятия по регулированию численности безнадзорных животных на территории района в отношении 49 безнадзорных животных.</w:t>
      </w:r>
    </w:p>
    <w:p w:rsidR="008E589F" w:rsidRPr="007C014B" w:rsidRDefault="008E589F" w:rsidP="008E589F">
      <w:pPr>
        <w:autoSpaceDE w:val="0"/>
        <w:autoSpaceDN w:val="0"/>
        <w:adjustRightInd w:val="0"/>
        <w:ind w:firstLine="567"/>
        <w:jc w:val="both"/>
        <w:rPr>
          <w:rFonts w:ascii="PTSans-Regular" w:hAnsi="PTSans-Regular" w:cs="PTSans-Regular"/>
          <w:sz w:val="26"/>
          <w:szCs w:val="26"/>
        </w:rPr>
      </w:pPr>
      <w:r w:rsidRPr="007C014B">
        <w:rPr>
          <w:sz w:val="26"/>
          <w:szCs w:val="26"/>
        </w:rPr>
        <w:t>Проведены ставшие традиционными акции: «Чистые берега», «День посадки леса», «Единые дни действий в защиту рек», осенние акции по благоустройству территорий населенных пунктов «Чистое село».</w:t>
      </w:r>
    </w:p>
    <w:p w:rsidR="008E589F" w:rsidRPr="007C014B" w:rsidRDefault="008E589F" w:rsidP="008E589F">
      <w:pPr>
        <w:ind w:firstLine="709"/>
        <w:jc w:val="both"/>
        <w:rPr>
          <w:color w:val="FF0000"/>
          <w:sz w:val="26"/>
          <w:szCs w:val="26"/>
        </w:rPr>
      </w:pPr>
    </w:p>
    <w:p w:rsidR="008E589F" w:rsidRPr="007C014B" w:rsidRDefault="008E589F" w:rsidP="008E589F">
      <w:pPr>
        <w:ind w:firstLine="709"/>
        <w:jc w:val="both"/>
        <w:rPr>
          <w:i/>
          <w:sz w:val="26"/>
          <w:szCs w:val="26"/>
          <w:u w:val="single"/>
        </w:rPr>
      </w:pPr>
      <w:r w:rsidRPr="007C014B">
        <w:rPr>
          <w:i/>
          <w:sz w:val="26"/>
          <w:szCs w:val="26"/>
          <w:u w:val="single"/>
        </w:rPr>
        <w:t>Туризм</w:t>
      </w:r>
    </w:p>
    <w:p w:rsidR="008E589F" w:rsidRPr="007C014B" w:rsidRDefault="008E589F" w:rsidP="008E589F">
      <w:pPr>
        <w:autoSpaceDE w:val="0"/>
        <w:autoSpaceDN w:val="0"/>
        <w:adjustRightInd w:val="0"/>
        <w:ind w:firstLine="567"/>
        <w:jc w:val="both"/>
        <w:rPr>
          <w:sz w:val="26"/>
          <w:szCs w:val="26"/>
        </w:rPr>
      </w:pPr>
      <w:r w:rsidRPr="007C014B">
        <w:rPr>
          <w:sz w:val="26"/>
          <w:szCs w:val="26"/>
        </w:rPr>
        <w:t>С 11 по 13 марта Воскресенский район принял участие в международной туристской выставке ИНТУРМАРКЕТ 2017. 12 марта на стенде Нижегородской области и была представлена презентация фестиваля «Град Китеж – душа России» и МТК «Град Китеж». В целом Интурмакет-2017 показал заинтересованность в турпродуктах Воскресенского района, особый интерес у представителей ключевых российских туроператоров вызвали групповые интерактивные программы фольклорной направленности.</w:t>
      </w:r>
    </w:p>
    <w:p w:rsidR="008E589F" w:rsidRPr="007C014B" w:rsidRDefault="008E589F" w:rsidP="008E589F">
      <w:pPr>
        <w:ind w:firstLine="709"/>
        <w:jc w:val="both"/>
        <w:rPr>
          <w:rFonts w:ascii="Times New Roman CYR" w:hAnsi="Times New Roman CYR"/>
          <w:sz w:val="26"/>
          <w:szCs w:val="26"/>
        </w:rPr>
      </w:pPr>
      <w:r w:rsidRPr="007C014B">
        <w:rPr>
          <w:b/>
          <w:bCs/>
          <w:i/>
          <w:iCs/>
          <w:color w:val="FF0000"/>
          <w:sz w:val="26"/>
          <w:szCs w:val="26"/>
        </w:rPr>
        <w:br w:type="page"/>
      </w:r>
      <w:bookmarkStart w:id="15" w:name="_Toc513101059"/>
      <w:r w:rsidRPr="007C014B">
        <w:rPr>
          <w:b/>
          <w:bCs/>
          <w:i/>
          <w:iCs/>
          <w:sz w:val="26"/>
          <w:szCs w:val="26"/>
        </w:rPr>
        <w:lastRenderedPageBreak/>
        <w:t>1.2. Развитие малого бизнеса в производственной и непроизводственной сфере</w:t>
      </w:r>
      <w:bookmarkEnd w:id="15"/>
    </w:p>
    <w:p w:rsidR="008E589F" w:rsidRPr="007C014B" w:rsidRDefault="008E589F" w:rsidP="008E589F">
      <w:pPr>
        <w:ind w:firstLine="709"/>
        <w:jc w:val="both"/>
        <w:rPr>
          <w:sz w:val="26"/>
          <w:szCs w:val="26"/>
        </w:rPr>
      </w:pPr>
      <w:r w:rsidRPr="007C014B">
        <w:rPr>
          <w:sz w:val="26"/>
          <w:szCs w:val="26"/>
        </w:rPr>
        <w:t>В районе развивается малый бизнес:</w:t>
      </w:r>
    </w:p>
    <w:p w:rsidR="008E589F" w:rsidRPr="007C014B" w:rsidRDefault="008E589F" w:rsidP="008E589F">
      <w:pPr>
        <w:ind w:firstLine="709"/>
        <w:jc w:val="both"/>
        <w:rPr>
          <w:sz w:val="26"/>
          <w:szCs w:val="26"/>
        </w:rPr>
      </w:pPr>
      <w:r w:rsidRPr="007C014B">
        <w:rPr>
          <w:sz w:val="26"/>
          <w:szCs w:val="26"/>
        </w:rPr>
        <w:t>- объем отгруженной продукции, работ, услуг субъектов малого предпринимательства в 2017 году составил 1288,4 млн. руб. (79,2% от общего объема отгруженной продукции, работ, услуг по полному кругу предприятий и организаций). В 2016 году доля отгруженной продукции малого бизнеса составляла 74,4% от общего объема, в 2015 году – 60%;</w:t>
      </w:r>
    </w:p>
    <w:p w:rsidR="008E589F" w:rsidRPr="007C014B" w:rsidRDefault="008E589F" w:rsidP="008E589F">
      <w:pPr>
        <w:ind w:firstLine="709"/>
        <w:jc w:val="both"/>
        <w:rPr>
          <w:sz w:val="26"/>
          <w:szCs w:val="26"/>
        </w:rPr>
      </w:pPr>
      <w:r w:rsidRPr="007C014B">
        <w:rPr>
          <w:sz w:val="26"/>
          <w:szCs w:val="26"/>
        </w:rPr>
        <w:t xml:space="preserve">- доля занятых в сфере малого и среднего бизнеса от общей численности занятых в экономике района за 2017 год составила 65,5%. </w:t>
      </w:r>
    </w:p>
    <w:p w:rsidR="008E589F" w:rsidRPr="007C014B" w:rsidRDefault="008E589F" w:rsidP="008E589F">
      <w:pPr>
        <w:ind w:firstLine="708"/>
        <w:jc w:val="both"/>
        <w:rPr>
          <w:sz w:val="26"/>
          <w:szCs w:val="26"/>
        </w:rPr>
      </w:pPr>
      <w:r w:rsidRPr="007C014B">
        <w:rPr>
          <w:sz w:val="26"/>
          <w:szCs w:val="26"/>
        </w:rPr>
        <w:t>Продолжает действовать Фонд поддержки предпринимательства Воскресенского район.</w:t>
      </w:r>
    </w:p>
    <w:p w:rsidR="008E589F" w:rsidRPr="007C014B" w:rsidRDefault="008E589F" w:rsidP="008E589F">
      <w:pPr>
        <w:ind w:firstLine="708"/>
        <w:jc w:val="both"/>
        <w:rPr>
          <w:sz w:val="26"/>
          <w:szCs w:val="26"/>
        </w:rPr>
      </w:pPr>
      <w:r w:rsidRPr="007C014B">
        <w:rPr>
          <w:sz w:val="26"/>
          <w:szCs w:val="26"/>
        </w:rPr>
        <w:t>Фондом предоставляется следующий спектр услуг: консультации по вопросам, касающимся предпринимательской деятельности, о действующем законодательстве в области государственных и муниципальных финансовых поддержек для субъектов малого бизнеса; консультационные услуги по вопросам ведения бухгалтерского и кадрового учета; выполнение всех видов бухгалтерской отчётности, печать платёжных документов; консультационные услуги по вопросам налогообложения юридических и физических лиц; услуги для субъектов малого и среднего бизнеса по подготовке и сдаче месячных, квартальных и годовых отчётных форм в ПФР, ФСС, ФНС и др.</w:t>
      </w:r>
    </w:p>
    <w:p w:rsidR="008E589F" w:rsidRDefault="008E589F" w:rsidP="008E589F">
      <w:pPr>
        <w:ind w:firstLine="708"/>
        <w:jc w:val="both"/>
        <w:rPr>
          <w:sz w:val="26"/>
          <w:szCs w:val="26"/>
        </w:rPr>
      </w:pPr>
      <w:r w:rsidRPr="007C014B">
        <w:rPr>
          <w:sz w:val="26"/>
          <w:szCs w:val="26"/>
        </w:rPr>
        <w:t xml:space="preserve">Фонд поддержки предпринимательства сотрудничает с ГБУ «Центр занятости населения Воскресенского района». 25 декабря 2017 года совместно со специалистом Центра занятости населения проведена юридическая и информационная консультация для женщин, находящихся в отпуске по уходу за ребенком до достижения им возраста 3-х лет. </w:t>
      </w:r>
    </w:p>
    <w:p w:rsidR="008E589F" w:rsidRPr="007C014B" w:rsidRDefault="008E589F" w:rsidP="008E589F">
      <w:pPr>
        <w:ind w:firstLine="708"/>
        <w:jc w:val="both"/>
        <w:rPr>
          <w:sz w:val="26"/>
          <w:szCs w:val="26"/>
        </w:rPr>
      </w:pPr>
      <w:r w:rsidRPr="007C014B">
        <w:rPr>
          <w:sz w:val="26"/>
          <w:szCs w:val="26"/>
        </w:rPr>
        <w:t>В августе 2017 года АНО «Агентство по развитию кластерной политики и предпринимательства НО» была проведена аттестация руководителей центров поддержки предпринимательства НО и добровольная сертификация Фонда поддержки предпринимательства Воскресенского района на соответствие Стандарту деятельности центров поддержки предпринимательства</w:t>
      </w:r>
      <w:r w:rsidRPr="007C014B">
        <w:rPr>
          <w:b/>
          <w:sz w:val="26"/>
          <w:szCs w:val="26"/>
        </w:rPr>
        <w:t xml:space="preserve"> </w:t>
      </w:r>
      <w:r w:rsidRPr="007C014B">
        <w:rPr>
          <w:sz w:val="26"/>
          <w:szCs w:val="26"/>
        </w:rPr>
        <w:t>Нижегородской области. Аттестация и сертификация Фондом прошли успешно, 10.10.2017 был выдан Сертификат III категории сроком действия 1 год.</w:t>
      </w:r>
    </w:p>
    <w:p w:rsidR="008E589F" w:rsidRPr="007C014B" w:rsidRDefault="008E589F" w:rsidP="008E589F">
      <w:pPr>
        <w:widowControl w:val="0"/>
        <w:autoSpaceDE w:val="0"/>
        <w:autoSpaceDN w:val="0"/>
        <w:adjustRightInd w:val="0"/>
        <w:ind w:firstLine="709"/>
        <w:jc w:val="both"/>
        <w:rPr>
          <w:sz w:val="26"/>
          <w:szCs w:val="26"/>
        </w:rPr>
      </w:pPr>
      <w:r w:rsidRPr="007C014B">
        <w:rPr>
          <w:sz w:val="26"/>
          <w:szCs w:val="26"/>
        </w:rPr>
        <w:t>За 2017 год на развитие предпринимательства из местного бюджета выделено 500,0 тыс.руб. (На материально-техническое обеспечение Фонда поддержки предпринимательства Воскресенского района). Доходы Фонда поддержки предпринимательства за счёт других источников в 2017 году составили 166,3 тыс.руб.</w:t>
      </w:r>
    </w:p>
    <w:p w:rsidR="008E589F" w:rsidRPr="007C014B" w:rsidRDefault="008E589F" w:rsidP="008E589F">
      <w:pPr>
        <w:ind w:firstLine="709"/>
        <w:jc w:val="both"/>
        <w:rPr>
          <w:sz w:val="26"/>
          <w:szCs w:val="26"/>
        </w:rPr>
      </w:pPr>
      <w:r w:rsidRPr="007C014B">
        <w:rPr>
          <w:sz w:val="26"/>
          <w:szCs w:val="26"/>
        </w:rPr>
        <w:t>Два раза в год обновляется Карта «Возможные меры муниципальной поддержки предприятий/предпринимателей Воскресенского муниципального района Нижегородской области».</w:t>
      </w:r>
    </w:p>
    <w:p w:rsidR="008E589F" w:rsidRPr="007C014B" w:rsidRDefault="008E589F" w:rsidP="008E589F">
      <w:pPr>
        <w:ind w:firstLine="709"/>
        <w:jc w:val="both"/>
        <w:rPr>
          <w:sz w:val="26"/>
          <w:szCs w:val="26"/>
        </w:rPr>
      </w:pPr>
      <w:r w:rsidRPr="007C014B">
        <w:rPr>
          <w:sz w:val="26"/>
          <w:szCs w:val="26"/>
        </w:rPr>
        <w:t xml:space="preserve">Основной отраслью в обрабатывающей сфере района является лесопромышленный комплекс. На территории района осуществляют деятельность 55 предприятий лесной и деревообрабатывающей промышленности, из них 33 (60%) принадлежат предпринимателям без образования юридического лица. </w:t>
      </w:r>
    </w:p>
    <w:p w:rsidR="008E589F" w:rsidRPr="007C014B" w:rsidRDefault="008E589F" w:rsidP="008E589F">
      <w:pPr>
        <w:ind w:firstLine="709"/>
        <w:jc w:val="both"/>
        <w:rPr>
          <w:sz w:val="26"/>
          <w:szCs w:val="26"/>
        </w:rPr>
      </w:pPr>
      <w:r w:rsidRPr="007C014B">
        <w:rPr>
          <w:sz w:val="26"/>
          <w:szCs w:val="26"/>
        </w:rPr>
        <w:t xml:space="preserve">В реализации программы «Развитие производительных сил Воскресенского муниципального района на 2013-2020 годы» принимают участие 10 предприятий деревообрабатывающей промышленности. </w:t>
      </w:r>
    </w:p>
    <w:p w:rsidR="008E589F" w:rsidRPr="007C014B" w:rsidRDefault="008E589F" w:rsidP="008E589F">
      <w:pPr>
        <w:ind w:firstLine="709"/>
        <w:jc w:val="both"/>
        <w:rPr>
          <w:sz w:val="26"/>
          <w:szCs w:val="26"/>
        </w:rPr>
      </w:pPr>
      <w:r w:rsidRPr="007C014B">
        <w:rPr>
          <w:sz w:val="26"/>
          <w:szCs w:val="26"/>
        </w:rPr>
        <w:lastRenderedPageBreak/>
        <w:t xml:space="preserve"> Индивидуальное предпринимательство сегодня является основой сферы услуг в районе, большинство видов бытовых услуг оказываются только предпринимателями без образования юридического лица. </w:t>
      </w:r>
    </w:p>
    <w:p w:rsidR="008E589F" w:rsidRPr="007C014B" w:rsidRDefault="008E589F" w:rsidP="008E589F">
      <w:pPr>
        <w:numPr>
          <w:ilvl w:val="12"/>
          <w:numId w:val="0"/>
        </w:numPr>
        <w:ind w:right="-58" w:firstLine="567"/>
        <w:jc w:val="both"/>
        <w:rPr>
          <w:rFonts w:ascii="Times New Roman CYR" w:hAnsi="Times New Roman CYR"/>
          <w:sz w:val="26"/>
          <w:szCs w:val="26"/>
        </w:rPr>
      </w:pPr>
      <w:r w:rsidRPr="007C014B">
        <w:rPr>
          <w:sz w:val="26"/>
          <w:szCs w:val="26"/>
        </w:rPr>
        <w:br w:type="page"/>
      </w:r>
      <w:bookmarkStart w:id="16" w:name="_Toc513101060"/>
      <w:r w:rsidRPr="007C014B">
        <w:rPr>
          <w:b/>
          <w:bCs/>
          <w:i/>
          <w:iCs/>
          <w:sz w:val="26"/>
          <w:szCs w:val="26"/>
        </w:rPr>
        <w:lastRenderedPageBreak/>
        <w:t>1.3.Развитие агропромышленного комплекса</w:t>
      </w:r>
      <w:bookmarkEnd w:id="16"/>
    </w:p>
    <w:p w:rsidR="008E589F" w:rsidRPr="007C014B" w:rsidRDefault="008E589F" w:rsidP="008E589F">
      <w:pPr>
        <w:ind w:firstLine="709"/>
        <w:jc w:val="both"/>
        <w:rPr>
          <w:color w:val="000000"/>
          <w:sz w:val="26"/>
          <w:szCs w:val="26"/>
        </w:rPr>
      </w:pPr>
      <w:bookmarkStart w:id="17" w:name="_Toc97019392"/>
      <w:bookmarkStart w:id="18" w:name="_Toc127324731"/>
      <w:bookmarkStart w:id="19" w:name="_Toc196030371"/>
    </w:p>
    <w:p w:rsidR="008E589F" w:rsidRPr="007C014B" w:rsidRDefault="008E589F" w:rsidP="008E589F">
      <w:pPr>
        <w:ind w:firstLine="709"/>
        <w:jc w:val="both"/>
        <w:rPr>
          <w:color w:val="000000"/>
          <w:sz w:val="26"/>
          <w:szCs w:val="26"/>
        </w:rPr>
      </w:pPr>
      <w:r w:rsidRPr="007C014B">
        <w:rPr>
          <w:color w:val="000000"/>
          <w:sz w:val="26"/>
          <w:szCs w:val="26"/>
        </w:rPr>
        <w:t>Общественный сектор сельского хозяйства по состоянию на 01.01.2018 составляют 10 сельскохозяйственных предприятий, в том числе 7 сельскохозяйственных производственных кооперативов и 3 общества с ограниченной ответственностью.</w:t>
      </w:r>
      <w:r w:rsidRPr="007C014B">
        <w:rPr>
          <w:i/>
          <w:color w:val="000000"/>
          <w:sz w:val="26"/>
          <w:szCs w:val="26"/>
        </w:rPr>
        <w:t xml:space="preserve"> </w:t>
      </w:r>
      <w:r w:rsidRPr="007C014B">
        <w:rPr>
          <w:color w:val="000000"/>
          <w:sz w:val="26"/>
          <w:szCs w:val="26"/>
        </w:rPr>
        <w:t xml:space="preserve">Площадь обрабатываемой ими пашни составляет </w:t>
      </w:r>
      <w:smartTag w:uri="urn:schemas-microsoft-com:office:smarttags" w:element="metricconverter">
        <w:smartTagPr>
          <w:attr w:name="ProductID" w:val="7055 га"/>
        </w:smartTagPr>
        <w:r w:rsidRPr="007C014B">
          <w:rPr>
            <w:color w:val="000000"/>
            <w:sz w:val="26"/>
            <w:szCs w:val="26"/>
          </w:rPr>
          <w:t>7055 га</w:t>
        </w:r>
      </w:smartTag>
      <w:r w:rsidRPr="007C014B">
        <w:rPr>
          <w:color w:val="000000"/>
          <w:sz w:val="26"/>
          <w:szCs w:val="26"/>
        </w:rPr>
        <w:t>.</w:t>
      </w:r>
    </w:p>
    <w:p w:rsidR="008E589F" w:rsidRPr="007C014B" w:rsidRDefault="008E589F" w:rsidP="008E589F">
      <w:pPr>
        <w:ind w:firstLine="709"/>
        <w:jc w:val="both"/>
        <w:rPr>
          <w:color w:val="000000"/>
          <w:sz w:val="26"/>
          <w:szCs w:val="26"/>
        </w:rPr>
      </w:pPr>
      <w:r w:rsidRPr="007C014B">
        <w:rPr>
          <w:color w:val="000000"/>
          <w:sz w:val="26"/>
          <w:szCs w:val="26"/>
        </w:rPr>
        <w:t xml:space="preserve">Частный сектор сельского хозяйства на 01 января 2018 года представляют </w:t>
      </w:r>
      <w:r w:rsidRPr="007C014B">
        <w:rPr>
          <w:bCs/>
          <w:color w:val="000000"/>
          <w:sz w:val="26"/>
          <w:szCs w:val="26"/>
        </w:rPr>
        <w:t xml:space="preserve">11 крестьянских (фермерских) хозяйств и </w:t>
      </w:r>
      <w:r w:rsidRPr="007C014B">
        <w:rPr>
          <w:color w:val="000000"/>
          <w:sz w:val="26"/>
          <w:szCs w:val="26"/>
        </w:rPr>
        <w:t xml:space="preserve">2 индивидуальных предпринимателя, не являющихся главами КФХ. Площадь обрабатываемой пашни в этой категории хозяйств составляет </w:t>
      </w:r>
      <w:smartTag w:uri="urn:schemas-microsoft-com:office:smarttags" w:element="metricconverter">
        <w:smartTagPr>
          <w:attr w:name="ProductID" w:val="1326 га"/>
        </w:smartTagPr>
        <w:r w:rsidRPr="007C014B">
          <w:rPr>
            <w:color w:val="000000"/>
            <w:sz w:val="26"/>
            <w:szCs w:val="26"/>
          </w:rPr>
          <w:t>1326 га</w:t>
        </w:r>
      </w:smartTag>
      <w:r w:rsidRPr="007C014B">
        <w:rPr>
          <w:color w:val="000000"/>
          <w:sz w:val="26"/>
          <w:szCs w:val="26"/>
        </w:rPr>
        <w:t>.</w:t>
      </w:r>
    </w:p>
    <w:p w:rsidR="008E589F" w:rsidRPr="007C014B" w:rsidRDefault="008E589F" w:rsidP="008E589F">
      <w:pPr>
        <w:ind w:firstLine="709"/>
        <w:jc w:val="both"/>
        <w:rPr>
          <w:color w:val="FF0000"/>
          <w:sz w:val="26"/>
          <w:szCs w:val="26"/>
        </w:rPr>
      </w:pPr>
      <w:r w:rsidRPr="007C014B">
        <w:rPr>
          <w:color w:val="000000"/>
          <w:sz w:val="26"/>
          <w:szCs w:val="26"/>
        </w:rPr>
        <w:t>Основная специализация сельхозпредприятий – животноводство. Важное место занимает и земледелие, ориентированное, в основном, на производство кормов для животноводства.</w:t>
      </w:r>
      <w:r w:rsidRPr="007C014B">
        <w:rPr>
          <w:color w:val="FF0000"/>
          <w:sz w:val="26"/>
          <w:szCs w:val="26"/>
        </w:rPr>
        <w:t xml:space="preserve"> </w:t>
      </w:r>
    </w:p>
    <w:p w:rsidR="008E589F" w:rsidRPr="007C014B" w:rsidRDefault="008E589F" w:rsidP="008E589F">
      <w:pPr>
        <w:ind w:firstLine="709"/>
        <w:jc w:val="both"/>
        <w:rPr>
          <w:color w:val="000000"/>
          <w:sz w:val="26"/>
          <w:szCs w:val="26"/>
        </w:rPr>
      </w:pPr>
      <w:r w:rsidRPr="007C014B">
        <w:rPr>
          <w:color w:val="000000"/>
          <w:sz w:val="26"/>
          <w:szCs w:val="26"/>
        </w:rPr>
        <w:t xml:space="preserve">Индекс физического объема продукции сельского хозяйства в сельскохозяйственных организациях составил 112,5%, в том числе: ИФО продукции растениеводства – 128,5%, ИФО продукции животноводства – 107,6% </w:t>
      </w:r>
    </w:p>
    <w:p w:rsidR="008E589F" w:rsidRPr="007C014B" w:rsidRDefault="008E589F" w:rsidP="008E589F">
      <w:pPr>
        <w:ind w:firstLine="567"/>
        <w:jc w:val="both"/>
        <w:rPr>
          <w:color w:val="FF0000"/>
          <w:sz w:val="26"/>
          <w:szCs w:val="26"/>
        </w:rPr>
      </w:pPr>
    </w:p>
    <w:p w:rsidR="008E589F" w:rsidRPr="007C014B" w:rsidRDefault="008E589F" w:rsidP="008E589F">
      <w:pPr>
        <w:jc w:val="both"/>
        <w:rPr>
          <w:i/>
          <w:sz w:val="26"/>
          <w:szCs w:val="26"/>
          <w:u w:val="single"/>
        </w:rPr>
      </w:pPr>
      <w:r w:rsidRPr="007C014B">
        <w:rPr>
          <w:i/>
          <w:sz w:val="26"/>
          <w:szCs w:val="26"/>
          <w:u w:val="single"/>
        </w:rPr>
        <w:t>Растениеводство</w:t>
      </w:r>
      <w:bookmarkEnd w:id="17"/>
      <w:bookmarkEnd w:id="18"/>
      <w:bookmarkEnd w:id="19"/>
    </w:p>
    <w:p w:rsidR="008E589F" w:rsidRPr="007C014B" w:rsidRDefault="008E589F" w:rsidP="008E589F">
      <w:pPr>
        <w:ind w:firstLine="708"/>
        <w:jc w:val="both"/>
        <w:rPr>
          <w:color w:val="000000"/>
          <w:sz w:val="26"/>
          <w:szCs w:val="26"/>
        </w:rPr>
      </w:pPr>
      <w:bookmarkStart w:id="20" w:name="_Toc127324732"/>
      <w:bookmarkStart w:id="21" w:name="_Toc157918244"/>
      <w:bookmarkStart w:id="22" w:name="_Toc161549062"/>
      <w:bookmarkStart w:id="23" w:name="_Toc196030372"/>
      <w:r w:rsidRPr="007C014B">
        <w:rPr>
          <w:color w:val="000000"/>
          <w:sz w:val="26"/>
          <w:szCs w:val="26"/>
        </w:rPr>
        <w:t xml:space="preserve">В целом по району посевная площадь зерновых культур составила </w:t>
      </w:r>
      <w:smartTag w:uri="urn:schemas-microsoft-com:office:smarttags" w:element="metricconverter">
        <w:smartTagPr>
          <w:attr w:name="ProductID" w:val="2102 га"/>
        </w:smartTagPr>
        <w:r w:rsidRPr="007C014B">
          <w:rPr>
            <w:color w:val="000000"/>
            <w:sz w:val="26"/>
            <w:szCs w:val="26"/>
          </w:rPr>
          <w:t>2102 га</w:t>
        </w:r>
      </w:smartTag>
      <w:r w:rsidRPr="007C014B">
        <w:rPr>
          <w:color w:val="000000"/>
          <w:sz w:val="26"/>
          <w:szCs w:val="26"/>
        </w:rPr>
        <w:t xml:space="preserve">. В структуре посевов овес занимал </w:t>
      </w:r>
      <w:smartTag w:uri="urn:schemas-microsoft-com:office:smarttags" w:element="metricconverter">
        <w:smartTagPr>
          <w:attr w:name="ProductID" w:val="1898 га"/>
        </w:smartTagPr>
        <w:r w:rsidRPr="007C014B">
          <w:rPr>
            <w:color w:val="000000"/>
            <w:sz w:val="26"/>
            <w:szCs w:val="26"/>
          </w:rPr>
          <w:t>1898 га</w:t>
        </w:r>
      </w:smartTag>
      <w:r w:rsidRPr="007C014B">
        <w:rPr>
          <w:color w:val="000000"/>
          <w:sz w:val="26"/>
          <w:szCs w:val="26"/>
        </w:rPr>
        <w:t xml:space="preserve"> (90,3% всей площади), яровая пшеница – </w:t>
      </w:r>
      <w:smartTag w:uri="urn:schemas-microsoft-com:office:smarttags" w:element="metricconverter">
        <w:smartTagPr>
          <w:attr w:name="ProductID" w:val="154 га"/>
        </w:smartTagPr>
        <w:r w:rsidRPr="007C014B">
          <w:rPr>
            <w:color w:val="000000"/>
            <w:sz w:val="26"/>
            <w:szCs w:val="26"/>
          </w:rPr>
          <w:t>154 га</w:t>
        </w:r>
      </w:smartTag>
      <w:r w:rsidRPr="007C014B">
        <w:rPr>
          <w:color w:val="000000"/>
          <w:sz w:val="26"/>
          <w:szCs w:val="26"/>
        </w:rPr>
        <w:t xml:space="preserve"> (7,3%), ячмень – </w:t>
      </w:r>
      <w:smartTag w:uri="urn:schemas-microsoft-com:office:smarttags" w:element="metricconverter">
        <w:smartTagPr>
          <w:attr w:name="ProductID" w:val="50 га"/>
        </w:smartTagPr>
        <w:r w:rsidRPr="007C014B">
          <w:rPr>
            <w:color w:val="000000"/>
            <w:sz w:val="26"/>
            <w:szCs w:val="26"/>
          </w:rPr>
          <w:t>50 га</w:t>
        </w:r>
      </w:smartTag>
      <w:r w:rsidRPr="007C014B">
        <w:rPr>
          <w:color w:val="000000"/>
          <w:sz w:val="26"/>
          <w:szCs w:val="26"/>
        </w:rPr>
        <w:t xml:space="preserve"> (2,4%). В связи с неблагоприятными погодными условиями непригодными для уборки на зерно оказались </w:t>
      </w:r>
      <w:smartTag w:uri="urn:schemas-microsoft-com:office:smarttags" w:element="metricconverter">
        <w:smartTagPr>
          <w:attr w:name="ProductID" w:val="519 га"/>
        </w:smartTagPr>
        <w:r w:rsidRPr="007C014B">
          <w:rPr>
            <w:color w:val="000000"/>
            <w:sz w:val="26"/>
            <w:szCs w:val="26"/>
          </w:rPr>
          <w:t>519 га</w:t>
        </w:r>
      </w:smartTag>
      <w:r w:rsidRPr="007C014B">
        <w:rPr>
          <w:color w:val="000000"/>
          <w:sz w:val="26"/>
          <w:szCs w:val="26"/>
        </w:rPr>
        <w:t xml:space="preserve"> зерновых культур, которые были переведены в однолетние травы на кормовые цели. В итоге уборочная площадь составила </w:t>
      </w:r>
      <w:smartTag w:uri="urn:schemas-microsoft-com:office:smarttags" w:element="metricconverter">
        <w:smartTagPr>
          <w:attr w:name="ProductID" w:val="1583 га"/>
        </w:smartTagPr>
        <w:r w:rsidRPr="007C014B">
          <w:rPr>
            <w:color w:val="000000"/>
            <w:sz w:val="26"/>
            <w:szCs w:val="26"/>
          </w:rPr>
          <w:t>1583 га</w:t>
        </w:r>
      </w:smartTag>
      <w:r w:rsidRPr="007C014B">
        <w:rPr>
          <w:color w:val="000000"/>
          <w:sz w:val="26"/>
          <w:szCs w:val="26"/>
        </w:rPr>
        <w:t>.</w:t>
      </w:r>
    </w:p>
    <w:p w:rsidR="008E589F" w:rsidRPr="007C014B" w:rsidRDefault="008E589F" w:rsidP="008E589F">
      <w:pPr>
        <w:ind w:firstLine="708"/>
        <w:jc w:val="both"/>
        <w:rPr>
          <w:color w:val="000000"/>
          <w:sz w:val="26"/>
          <w:szCs w:val="26"/>
        </w:rPr>
      </w:pPr>
      <w:r w:rsidRPr="007C014B">
        <w:rPr>
          <w:color w:val="000000"/>
          <w:sz w:val="26"/>
          <w:szCs w:val="26"/>
        </w:rPr>
        <w:t>Всего было намолочено 1836,4 т зерна в весе после доработки, что на 58,6 т меньше, чем в 2016 году. Средняя урожайность составила 11,6 ц/га, что на 2,1 ц/га больше, чем в 2016 году.</w:t>
      </w:r>
    </w:p>
    <w:p w:rsidR="008E589F" w:rsidRPr="007C014B" w:rsidRDefault="008E589F" w:rsidP="008E589F">
      <w:pPr>
        <w:ind w:firstLine="708"/>
        <w:jc w:val="both"/>
        <w:rPr>
          <w:color w:val="000000"/>
          <w:sz w:val="26"/>
          <w:szCs w:val="26"/>
        </w:rPr>
      </w:pPr>
      <w:r w:rsidRPr="007C014B">
        <w:rPr>
          <w:color w:val="000000"/>
          <w:sz w:val="26"/>
          <w:szCs w:val="26"/>
        </w:rPr>
        <w:t>Сельскохозяйственными предприятиями и крестьянскими хозяйствами было заготовлено: сена – 4566,7 т</w:t>
      </w:r>
      <w:r w:rsidRPr="007C014B">
        <w:rPr>
          <w:color w:val="FF0000"/>
          <w:sz w:val="26"/>
          <w:szCs w:val="26"/>
        </w:rPr>
        <w:t xml:space="preserve"> </w:t>
      </w:r>
      <w:r w:rsidRPr="007C014B">
        <w:rPr>
          <w:color w:val="000000"/>
          <w:sz w:val="26"/>
          <w:szCs w:val="26"/>
        </w:rPr>
        <w:t>(124% к плану),</w:t>
      </w:r>
      <w:r w:rsidRPr="007C014B">
        <w:rPr>
          <w:color w:val="FF0000"/>
          <w:sz w:val="26"/>
          <w:szCs w:val="26"/>
        </w:rPr>
        <w:t xml:space="preserve"> </w:t>
      </w:r>
      <w:r w:rsidRPr="007C014B">
        <w:rPr>
          <w:color w:val="000000"/>
          <w:sz w:val="26"/>
          <w:szCs w:val="26"/>
        </w:rPr>
        <w:t>силоса – 4700 т (104,4%), запрессовано соломы – 433 т (68,1%). На 1 условную голову заготовлено по 21,8 центнера кормовых единиц грубых и сочных кормов.</w:t>
      </w:r>
    </w:p>
    <w:p w:rsidR="008E589F" w:rsidRPr="007C014B" w:rsidRDefault="008E589F" w:rsidP="008E589F">
      <w:pPr>
        <w:ind w:firstLine="708"/>
        <w:jc w:val="both"/>
        <w:rPr>
          <w:color w:val="000000"/>
          <w:sz w:val="26"/>
          <w:szCs w:val="26"/>
          <w:highlight w:val="yellow"/>
        </w:rPr>
      </w:pPr>
      <w:r w:rsidRPr="007C014B">
        <w:rPr>
          <w:color w:val="000000"/>
          <w:sz w:val="26"/>
          <w:szCs w:val="26"/>
        </w:rPr>
        <w:t>Определенная работа проведена по закладке урожая будущего года. Под урожай 2018 года засыпано 477 т семян собственного производства (98% от потребности). Из них кондиционных семян - 398 т (59%), остальные – некондиционные по засоренности и требуют последующей доработки.</w:t>
      </w:r>
      <w:r w:rsidRPr="007C014B">
        <w:rPr>
          <w:color w:val="000000"/>
          <w:sz w:val="26"/>
          <w:szCs w:val="26"/>
          <w:highlight w:val="yellow"/>
        </w:rPr>
        <w:t xml:space="preserve"> </w:t>
      </w:r>
    </w:p>
    <w:p w:rsidR="008E589F" w:rsidRPr="007C014B" w:rsidRDefault="008E589F" w:rsidP="008E589F">
      <w:pPr>
        <w:tabs>
          <w:tab w:val="left" w:pos="0"/>
        </w:tabs>
        <w:ind w:firstLine="708"/>
        <w:jc w:val="both"/>
        <w:rPr>
          <w:color w:val="000000"/>
          <w:sz w:val="26"/>
          <w:szCs w:val="26"/>
        </w:rPr>
      </w:pPr>
      <w:r w:rsidRPr="007C014B">
        <w:rPr>
          <w:color w:val="000000"/>
          <w:sz w:val="26"/>
          <w:szCs w:val="26"/>
        </w:rPr>
        <w:t xml:space="preserve">Под урожай 2018 года в хозяйствах района на площади </w:t>
      </w:r>
      <w:smartTag w:uri="urn:schemas-microsoft-com:office:smarttags" w:element="metricconverter">
        <w:smartTagPr>
          <w:attr w:name="ProductID" w:val="718 га"/>
        </w:smartTagPr>
        <w:r w:rsidRPr="007C014B">
          <w:rPr>
            <w:color w:val="000000"/>
            <w:sz w:val="26"/>
            <w:szCs w:val="26"/>
          </w:rPr>
          <w:t>718 га</w:t>
        </w:r>
      </w:smartTag>
      <w:r w:rsidRPr="007C014B">
        <w:rPr>
          <w:color w:val="000000"/>
          <w:sz w:val="26"/>
          <w:szCs w:val="26"/>
        </w:rPr>
        <w:t xml:space="preserve"> поднята зябь, что составляет 35% к плану ярового сева. </w:t>
      </w:r>
    </w:p>
    <w:p w:rsidR="008E589F" w:rsidRDefault="008E589F" w:rsidP="008E589F">
      <w:pPr>
        <w:tabs>
          <w:tab w:val="left" w:pos="0"/>
        </w:tabs>
        <w:ind w:firstLine="708"/>
        <w:jc w:val="both"/>
        <w:rPr>
          <w:color w:val="000000"/>
          <w:sz w:val="26"/>
          <w:szCs w:val="26"/>
        </w:rPr>
      </w:pPr>
      <w:r w:rsidRPr="007C014B">
        <w:rPr>
          <w:color w:val="000000"/>
          <w:sz w:val="26"/>
          <w:szCs w:val="26"/>
        </w:rPr>
        <w:t xml:space="preserve">Продолжается работа по вводу в оборот заброшенных земель. </w:t>
      </w:r>
    </w:p>
    <w:p w:rsidR="008E589F" w:rsidRPr="007C014B" w:rsidRDefault="008E589F" w:rsidP="008E589F">
      <w:pPr>
        <w:tabs>
          <w:tab w:val="left" w:pos="0"/>
        </w:tabs>
        <w:ind w:firstLine="708"/>
        <w:jc w:val="both"/>
        <w:rPr>
          <w:b/>
          <w:color w:val="FF0000"/>
          <w:sz w:val="26"/>
          <w:szCs w:val="26"/>
          <w:highlight w:val="yellow"/>
        </w:rPr>
      </w:pPr>
    </w:p>
    <w:p w:rsidR="008E589F" w:rsidRPr="007C014B" w:rsidRDefault="008E589F" w:rsidP="008E589F">
      <w:pPr>
        <w:jc w:val="both"/>
        <w:rPr>
          <w:i/>
          <w:sz w:val="26"/>
          <w:szCs w:val="26"/>
          <w:u w:val="single"/>
        </w:rPr>
      </w:pPr>
      <w:r w:rsidRPr="007C014B">
        <w:rPr>
          <w:i/>
          <w:sz w:val="26"/>
          <w:szCs w:val="26"/>
          <w:u w:val="single"/>
        </w:rPr>
        <w:t>Животноводство</w:t>
      </w:r>
      <w:bookmarkEnd w:id="20"/>
      <w:bookmarkEnd w:id="21"/>
      <w:bookmarkEnd w:id="22"/>
      <w:bookmarkEnd w:id="23"/>
    </w:p>
    <w:p w:rsidR="008E589F" w:rsidRPr="007C014B" w:rsidRDefault="008E589F" w:rsidP="008E589F">
      <w:pPr>
        <w:ind w:firstLine="709"/>
        <w:jc w:val="both"/>
        <w:rPr>
          <w:color w:val="000000"/>
          <w:sz w:val="26"/>
          <w:szCs w:val="26"/>
        </w:rPr>
      </w:pPr>
      <w:r w:rsidRPr="007C014B">
        <w:rPr>
          <w:color w:val="000000"/>
          <w:sz w:val="26"/>
          <w:szCs w:val="26"/>
        </w:rPr>
        <w:t xml:space="preserve">Поголовье КРС за 2017 год в сельскохозяйственных организациях снизилось на 5,6% (- 87 голов) и составило на 01.01.2018 1475 голов, а поголовье коров возросло на 16 голов и составило на 01.01.2018 года 696 голов. </w:t>
      </w:r>
    </w:p>
    <w:p w:rsidR="008E589F" w:rsidRPr="007C014B" w:rsidRDefault="008E589F" w:rsidP="008E589F">
      <w:pPr>
        <w:ind w:firstLine="709"/>
        <w:rPr>
          <w:color w:val="000000"/>
          <w:sz w:val="26"/>
          <w:szCs w:val="26"/>
        </w:rPr>
      </w:pPr>
      <w:r w:rsidRPr="007C014B">
        <w:rPr>
          <w:color w:val="000000"/>
          <w:sz w:val="26"/>
          <w:szCs w:val="26"/>
        </w:rPr>
        <w:t xml:space="preserve">Валовой надой молока в СХО района составил 1872 т, что на 1,3% (на 23,9 т) больше, чем было в 2016 году.                                                                        </w:t>
      </w:r>
    </w:p>
    <w:p w:rsidR="008E589F" w:rsidRDefault="008E589F" w:rsidP="008E589F">
      <w:pPr>
        <w:ind w:firstLine="709"/>
        <w:rPr>
          <w:color w:val="000000"/>
          <w:sz w:val="26"/>
          <w:szCs w:val="26"/>
        </w:rPr>
      </w:pPr>
      <w:r w:rsidRPr="007C014B">
        <w:rPr>
          <w:color w:val="000000"/>
          <w:sz w:val="26"/>
          <w:szCs w:val="26"/>
        </w:rPr>
        <w:lastRenderedPageBreak/>
        <w:t xml:space="preserve">Надой молока на 1 фуражную корову в среднем по сельскохозяйственным предприятиям района составил </w:t>
      </w:r>
      <w:smartTag w:uri="urn:schemas-microsoft-com:office:smarttags" w:element="metricconverter">
        <w:smartTagPr>
          <w:attr w:name="ProductID" w:val="3410 кг"/>
        </w:smartTagPr>
        <w:r w:rsidRPr="007C014B">
          <w:rPr>
            <w:color w:val="000000"/>
            <w:sz w:val="26"/>
            <w:szCs w:val="26"/>
          </w:rPr>
          <w:t>3410 кг</w:t>
        </w:r>
      </w:smartTag>
      <w:r w:rsidRPr="007C014B">
        <w:rPr>
          <w:color w:val="000000"/>
          <w:sz w:val="26"/>
          <w:szCs w:val="26"/>
        </w:rPr>
        <w:t xml:space="preserve">, что на </w:t>
      </w:r>
      <w:smartTag w:uri="urn:schemas-microsoft-com:office:smarttags" w:element="metricconverter">
        <w:smartTagPr>
          <w:attr w:name="ProductID" w:val="12 кг"/>
        </w:smartTagPr>
        <w:r w:rsidRPr="007C014B">
          <w:rPr>
            <w:color w:val="000000"/>
            <w:sz w:val="26"/>
            <w:szCs w:val="26"/>
          </w:rPr>
          <w:t>12 кг</w:t>
        </w:r>
      </w:smartTag>
      <w:r w:rsidRPr="007C014B">
        <w:rPr>
          <w:color w:val="000000"/>
          <w:sz w:val="26"/>
          <w:szCs w:val="26"/>
        </w:rPr>
        <w:t xml:space="preserve"> больше, чем за 2016 год (</w:t>
      </w:r>
      <w:smartTag w:uri="urn:schemas-microsoft-com:office:smarttags" w:element="metricconverter">
        <w:smartTagPr>
          <w:attr w:name="ProductID" w:val="3398 кг"/>
        </w:smartTagPr>
        <w:r w:rsidRPr="007C014B">
          <w:rPr>
            <w:color w:val="000000"/>
            <w:sz w:val="26"/>
            <w:szCs w:val="26"/>
          </w:rPr>
          <w:t>3398 кг</w:t>
        </w:r>
      </w:smartTag>
      <w:r w:rsidRPr="007C014B">
        <w:rPr>
          <w:color w:val="000000"/>
          <w:sz w:val="26"/>
          <w:szCs w:val="26"/>
        </w:rPr>
        <w:t>).</w:t>
      </w:r>
    </w:p>
    <w:p w:rsidR="008E589F" w:rsidRPr="007C014B" w:rsidRDefault="008E589F" w:rsidP="008E589F">
      <w:pPr>
        <w:ind w:firstLine="709"/>
        <w:rPr>
          <w:color w:val="000000"/>
          <w:sz w:val="26"/>
          <w:szCs w:val="26"/>
        </w:rPr>
      </w:pPr>
    </w:p>
    <w:p w:rsidR="008E589F" w:rsidRPr="007C014B" w:rsidRDefault="008E589F" w:rsidP="008E589F">
      <w:pPr>
        <w:ind w:firstLine="709"/>
        <w:jc w:val="both"/>
        <w:rPr>
          <w:rFonts w:ascii="Times New Roman CYR" w:hAnsi="Times New Roman CYR"/>
          <w:sz w:val="26"/>
          <w:szCs w:val="26"/>
        </w:rPr>
      </w:pPr>
      <w:bookmarkStart w:id="24" w:name="_Toc513101061"/>
      <w:r w:rsidRPr="007C014B">
        <w:rPr>
          <w:b/>
          <w:bCs/>
          <w:i/>
          <w:iCs/>
          <w:sz w:val="26"/>
          <w:szCs w:val="26"/>
        </w:rPr>
        <w:t>1.4. Анализ инвестиционной ситуации</w:t>
      </w:r>
      <w:bookmarkEnd w:id="24"/>
    </w:p>
    <w:p w:rsidR="008E589F" w:rsidRPr="007C014B" w:rsidRDefault="008E589F" w:rsidP="008E589F">
      <w:pPr>
        <w:ind w:firstLine="709"/>
        <w:jc w:val="both"/>
        <w:rPr>
          <w:sz w:val="26"/>
          <w:szCs w:val="26"/>
        </w:rPr>
      </w:pPr>
      <w:r w:rsidRPr="007C014B">
        <w:rPr>
          <w:b/>
          <w:sz w:val="26"/>
          <w:szCs w:val="26"/>
        </w:rPr>
        <w:t>Всего за январь-декабрь 2017 года</w:t>
      </w:r>
      <w:r w:rsidRPr="007C014B">
        <w:rPr>
          <w:sz w:val="26"/>
          <w:szCs w:val="26"/>
        </w:rPr>
        <w:t xml:space="preserve"> объем инвестиций в основной капитал за счет всех источников финансирования </w:t>
      </w:r>
      <w:r w:rsidRPr="007C014B">
        <w:rPr>
          <w:b/>
          <w:sz w:val="26"/>
          <w:szCs w:val="26"/>
        </w:rPr>
        <w:t xml:space="preserve">по полному кругу организаций </w:t>
      </w:r>
      <w:r w:rsidRPr="007C014B">
        <w:rPr>
          <w:sz w:val="26"/>
          <w:szCs w:val="26"/>
        </w:rPr>
        <w:t>составил 217,314 млн. руб., в т.ч. в разрезе отраслей:</w:t>
      </w:r>
    </w:p>
    <w:p w:rsidR="008E589F" w:rsidRPr="007C014B" w:rsidRDefault="008E589F" w:rsidP="008E589F">
      <w:pPr>
        <w:ind w:firstLine="709"/>
        <w:jc w:val="both"/>
        <w:rPr>
          <w:sz w:val="26"/>
          <w:szCs w:val="26"/>
        </w:rPr>
      </w:pPr>
      <w:r w:rsidRPr="007C014B">
        <w:rPr>
          <w:sz w:val="26"/>
          <w:szCs w:val="26"/>
        </w:rPr>
        <w:t>- деятельность по операциям с недвижимым имуществом – 23,0% (49,933 млн. руб.);</w:t>
      </w:r>
    </w:p>
    <w:p w:rsidR="008E589F" w:rsidRPr="007C014B" w:rsidRDefault="008E589F" w:rsidP="008E589F">
      <w:pPr>
        <w:ind w:firstLine="709"/>
        <w:jc w:val="both"/>
        <w:rPr>
          <w:sz w:val="26"/>
          <w:szCs w:val="26"/>
        </w:rPr>
      </w:pPr>
      <w:r w:rsidRPr="007C014B">
        <w:rPr>
          <w:sz w:val="26"/>
          <w:szCs w:val="26"/>
        </w:rPr>
        <w:t>- деятельность профессиональная, научная и техническая – 18,3% (39,883 млн. руб.);</w:t>
      </w:r>
    </w:p>
    <w:p w:rsidR="008E589F" w:rsidRPr="007C014B" w:rsidRDefault="008E589F" w:rsidP="008E589F">
      <w:pPr>
        <w:ind w:firstLine="709"/>
        <w:jc w:val="both"/>
        <w:rPr>
          <w:sz w:val="26"/>
          <w:szCs w:val="26"/>
        </w:rPr>
      </w:pPr>
      <w:r w:rsidRPr="007C014B">
        <w:rPr>
          <w:sz w:val="26"/>
          <w:szCs w:val="26"/>
        </w:rPr>
        <w:t>- сельское хозяйство –  13,3% (28,821 млн. руб.);</w:t>
      </w:r>
    </w:p>
    <w:p w:rsidR="008E589F" w:rsidRPr="007C014B" w:rsidRDefault="008E589F" w:rsidP="008E589F">
      <w:pPr>
        <w:ind w:firstLine="709"/>
        <w:jc w:val="both"/>
        <w:rPr>
          <w:sz w:val="26"/>
          <w:szCs w:val="26"/>
        </w:rPr>
      </w:pPr>
      <w:r w:rsidRPr="007C014B">
        <w:rPr>
          <w:sz w:val="26"/>
          <w:szCs w:val="26"/>
        </w:rPr>
        <w:t>- государственное управление –  10,4% (22,605 млн. руб.);</w:t>
      </w:r>
    </w:p>
    <w:p w:rsidR="008E589F" w:rsidRPr="007C014B" w:rsidRDefault="008E589F" w:rsidP="008E589F">
      <w:pPr>
        <w:ind w:firstLine="709"/>
        <w:jc w:val="both"/>
        <w:rPr>
          <w:sz w:val="26"/>
          <w:szCs w:val="26"/>
        </w:rPr>
      </w:pPr>
      <w:r w:rsidRPr="007C014B">
        <w:rPr>
          <w:sz w:val="26"/>
          <w:szCs w:val="26"/>
        </w:rPr>
        <w:t>- строительство – 9,9% (21,475 млн. руб.);</w:t>
      </w:r>
    </w:p>
    <w:p w:rsidR="008E589F" w:rsidRPr="007C014B" w:rsidRDefault="008E589F" w:rsidP="008E589F">
      <w:pPr>
        <w:ind w:firstLine="709"/>
        <w:jc w:val="both"/>
        <w:rPr>
          <w:sz w:val="26"/>
          <w:szCs w:val="26"/>
        </w:rPr>
      </w:pPr>
      <w:r w:rsidRPr="007C014B">
        <w:rPr>
          <w:sz w:val="26"/>
          <w:szCs w:val="26"/>
        </w:rPr>
        <w:t>- обрабатывающие производства – 6,8% (14,735 млн. руб.);</w:t>
      </w:r>
    </w:p>
    <w:p w:rsidR="008E589F" w:rsidRPr="007C014B" w:rsidRDefault="008E589F" w:rsidP="008E589F">
      <w:pPr>
        <w:ind w:firstLine="709"/>
        <w:jc w:val="both"/>
        <w:rPr>
          <w:sz w:val="26"/>
          <w:szCs w:val="26"/>
        </w:rPr>
      </w:pPr>
      <w:r w:rsidRPr="007C014B">
        <w:rPr>
          <w:sz w:val="26"/>
          <w:szCs w:val="26"/>
        </w:rPr>
        <w:t>- образование – 5,7% (12,505 млн. руб.);</w:t>
      </w:r>
    </w:p>
    <w:p w:rsidR="008E589F" w:rsidRPr="007C014B" w:rsidRDefault="008E589F" w:rsidP="008E589F">
      <w:pPr>
        <w:ind w:firstLine="709"/>
        <w:jc w:val="both"/>
        <w:rPr>
          <w:sz w:val="26"/>
          <w:szCs w:val="26"/>
        </w:rPr>
      </w:pPr>
      <w:r w:rsidRPr="007C014B">
        <w:rPr>
          <w:sz w:val="26"/>
          <w:szCs w:val="26"/>
        </w:rPr>
        <w:t>- деятельность в области здравоохранения и социальных услуг – 4,1% (8,867 млн. руб.);</w:t>
      </w:r>
    </w:p>
    <w:p w:rsidR="008E589F" w:rsidRPr="007C014B" w:rsidRDefault="008E589F" w:rsidP="008E589F">
      <w:pPr>
        <w:ind w:firstLine="709"/>
        <w:jc w:val="both"/>
        <w:rPr>
          <w:sz w:val="26"/>
          <w:szCs w:val="26"/>
        </w:rPr>
      </w:pPr>
      <w:r w:rsidRPr="007C014B">
        <w:rPr>
          <w:sz w:val="26"/>
          <w:szCs w:val="26"/>
        </w:rPr>
        <w:t>- обеспечение электрической энергией, газом и паром – 3,8% (8,227 млн. руб.);</w:t>
      </w:r>
    </w:p>
    <w:p w:rsidR="008E589F" w:rsidRPr="007C014B" w:rsidRDefault="008E589F" w:rsidP="008E589F">
      <w:pPr>
        <w:ind w:firstLine="709"/>
        <w:jc w:val="both"/>
        <w:rPr>
          <w:sz w:val="26"/>
          <w:szCs w:val="26"/>
        </w:rPr>
      </w:pPr>
      <w:r w:rsidRPr="007C014B">
        <w:rPr>
          <w:sz w:val="26"/>
          <w:szCs w:val="26"/>
        </w:rPr>
        <w:t>- торговля оптовая и розничная – 2,8% (6,137 млн. руб.);</w:t>
      </w:r>
    </w:p>
    <w:p w:rsidR="008E589F" w:rsidRPr="007C014B" w:rsidRDefault="008E589F" w:rsidP="008E589F">
      <w:pPr>
        <w:ind w:firstLine="709"/>
        <w:jc w:val="both"/>
        <w:rPr>
          <w:sz w:val="26"/>
          <w:szCs w:val="26"/>
        </w:rPr>
      </w:pPr>
      <w:r w:rsidRPr="007C014B">
        <w:rPr>
          <w:sz w:val="26"/>
          <w:szCs w:val="26"/>
        </w:rPr>
        <w:t>- прочие услуги – 1,7% (3,597 млн. руб.);</w:t>
      </w:r>
    </w:p>
    <w:p w:rsidR="008E589F" w:rsidRPr="007C014B" w:rsidRDefault="008E589F" w:rsidP="008E589F">
      <w:pPr>
        <w:ind w:firstLine="709"/>
        <w:jc w:val="both"/>
        <w:rPr>
          <w:sz w:val="26"/>
          <w:szCs w:val="26"/>
        </w:rPr>
      </w:pPr>
      <w:r w:rsidRPr="007C014B">
        <w:rPr>
          <w:sz w:val="26"/>
          <w:szCs w:val="26"/>
        </w:rPr>
        <w:t>- деятельность в области культуры, спорта, организации досуга и развлечений – 0,2% (0,494 млн. руб.).</w:t>
      </w:r>
    </w:p>
    <w:p w:rsidR="008E589F" w:rsidRPr="007C014B" w:rsidRDefault="008E589F" w:rsidP="008E589F">
      <w:pPr>
        <w:jc w:val="both"/>
        <w:rPr>
          <w:bCs/>
          <w:sz w:val="26"/>
          <w:szCs w:val="26"/>
        </w:rPr>
      </w:pPr>
      <w:r w:rsidRPr="007C014B">
        <w:rPr>
          <w:color w:val="FF0000"/>
          <w:sz w:val="26"/>
          <w:szCs w:val="26"/>
        </w:rPr>
        <w:t xml:space="preserve">  </w:t>
      </w:r>
      <w:r w:rsidRPr="007C014B">
        <w:rPr>
          <w:sz w:val="26"/>
          <w:szCs w:val="26"/>
        </w:rPr>
        <w:tab/>
        <w:t xml:space="preserve">Объем инвестиций по </w:t>
      </w:r>
      <w:r w:rsidRPr="007C014B">
        <w:rPr>
          <w:bCs/>
          <w:sz w:val="26"/>
          <w:szCs w:val="26"/>
        </w:rPr>
        <w:t>субъектам малого предпринимательства – 69,159</w:t>
      </w:r>
      <w:r w:rsidRPr="007C014B">
        <w:rPr>
          <w:sz w:val="26"/>
          <w:szCs w:val="26"/>
        </w:rPr>
        <w:t xml:space="preserve"> млн. руб.</w:t>
      </w:r>
    </w:p>
    <w:p w:rsidR="008E589F" w:rsidRDefault="008E589F" w:rsidP="008E589F">
      <w:pPr>
        <w:shd w:val="clear" w:color="auto" w:fill="FFFFFF"/>
        <w:ind w:firstLine="567"/>
        <w:jc w:val="both"/>
        <w:rPr>
          <w:sz w:val="26"/>
          <w:szCs w:val="26"/>
        </w:rPr>
      </w:pPr>
    </w:p>
    <w:p w:rsidR="008E589F" w:rsidRPr="007C014B" w:rsidRDefault="008E589F" w:rsidP="008E589F">
      <w:pPr>
        <w:shd w:val="clear" w:color="auto" w:fill="FFFFFF"/>
        <w:ind w:firstLine="567"/>
        <w:jc w:val="both"/>
        <w:rPr>
          <w:sz w:val="26"/>
          <w:szCs w:val="26"/>
        </w:rPr>
      </w:pPr>
      <w:r w:rsidRPr="007C014B">
        <w:rPr>
          <w:sz w:val="26"/>
          <w:szCs w:val="26"/>
        </w:rPr>
        <w:t>Бюджетные инвестиции в объекты капитального строительства в 2017 году  составили 23,0 млн.руб., что на 13,0 млн.руб. больше, чем в 2016 году. Средства направлены на газоснабжение населенных пунктов района – 21,9 млн.руб., на разработку проектно-сметной документации по берегоукреплению реки Уста в районе деревни Большие Отары – 700 тыс.руб., строительство высоковольтной линии на ул.Весенняя п.Калиниха – 100 тыс.руб., строительство водопровода на ул.Весенняя п.Калиниха –  300 тыс.руб.</w:t>
      </w:r>
    </w:p>
    <w:p w:rsidR="008E589F" w:rsidRPr="007C014B" w:rsidRDefault="008E589F" w:rsidP="008E589F">
      <w:pPr>
        <w:jc w:val="both"/>
        <w:rPr>
          <w:sz w:val="26"/>
          <w:szCs w:val="26"/>
        </w:rPr>
      </w:pPr>
      <w:r w:rsidRPr="007C014B">
        <w:rPr>
          <w:sz w:val="26"/>
          <w:szCs w:val="26"/>
        </w:rPr>
        <w:t xml:space="preserve">         Наиболее важным и перспективным направлением, активно реализуемым в настоящее время на территории района, является газификация. Большая работа была проведена по подготовке проектной документации по газификации жилого сектора. На конец 2017 года газифицированы северо-западная, центральная, южная часть р.п.Воскресенское, д.Бараново, д.Капустиха, д.Чернышиха, д.Осиновка – 1 843 квартир и домов, построено 77,6 км газопроводов. Темпы газификации не снижаются, в 2017 году построен  новый газопровод высокого, среднего и низкого давления и газопроводы – вводы к жилым домам с. Владимирское, протяженность - 12,8 км.</w:t>
      </w:r>
    </w:p>
    <w:p w:rsidR="008E589F" w:rsidRPr="007C014B" w:rsidRDefault="008E589F" w:rsidP="008E589F">
      <w:pPr>
        <w:tabs>
          <w:tab w:val="num" w:pos="1260"/>
        </w:tabs>
        <w:overflowPunct w:val="0"/>
        <w:autoSpaceDE w:val="0"/>
        <w:autoSpaceDN w:val="0"/>
        <w:adjustRightInd w:val="0"/>
        <w:ind w:firstLine="709"/>
        <w:jc w:val="both"/>
        <w:textAlignment w:val="baseline"/>
        <w:rPr>
          <w:sz w:val="26"/>
          <w:szCs w:val="26"/>
        </w:rPr>
      </w:pPr>
      <w:r w:rsidRPr="007C014B">
        <w:rPr>
          <w:sz w:val="26"/>
          <w:szCs w:val="26"/>
        </w:rPr>
        <w:t>Проходит государственную экспертизу проектная документация по объектам:</w:t>
      </w:r>
    </w:p>
    <w:p w:rsidR="008E589F" w:rsidRPr="007C014B" w:rsidRDefault="008E589F" w:rsidP="008E589F">
      <w:pPr>
        <w:tabs>
          <w:tab w:val="num" w:pos="1260"/>
        </w:tabs>
        <w:overflowPunct w:val="0"/>
        <w:autoSpaceDE w:val="0"/>
        <w:autoSpaceDN w:val="0"/>
        <w:adjustRightInd w:val="0"/>
        <w:jc w:val="both"/>
        <w:textAlignment w:val="baseline"/>
        <w:rPr>
          <w:sz w:val="26"/>
          <w:szCs w:val="26"/>
        </w:rPr>
      </w:pPr>
      <w:r w:rsidRPr="007C014B">
        <w:rPr>
          <w:sz w:val="26"/>
          <w:szCs w:val="26"/>
        </w:rPr>
        <w:t xml:space="preserve">- «Распределительные газопроводы высокого и низкого давления по улице Горохова, Морунова, Родионова дома с 33-41 и ул.Дорожная д.12,13 мкр. «Северо-западный» р.п.Воскресенское». </w:t>
      </w:r>
    </w:p>
    <w:p w:rsidR="008E589F" w:rsidRPr="007C014B" w:rsidRDefault="008E589F" w:rsidP="008E589F">
      <w:pPr>
        <w:tabs>
          <w:tab w:val="num" w:pos="1260"/>
        </w:tabs>
        <w:overflowPunct w:val="0"/>
        <w:autoSpaceDE w:val="0"/>
        <w:autoSpaceDN w:val="0"/>
        <w:adjustRightInd w:val="0"/>
        <w:jc w:val="both"/>
        <w:textAlignment w:val="baseline"/>
        <w:rPr>
          <w:sz w:val="26"/>
          <w:szCs w:val="26"/>
        </w:rPr>
      </w:pPr>
      <w:r w:rsidRPr="007C014B">
        <w:rPr>
          <w:sz w:val="26"/>
          <w:szCs w:val="26"/>
        </w:rPr>
        <w:lastRenderedPageBreak/>
        <w:t>-  Распределительный газопровод среднего и низкого давления и газопроводы – вводы к жилым домам по улицам Пролетарская и Коммунистическая и распределительный газопровод низкого давления и газопроводы-вводы к жилым домам по улице Ленина от д.№ 115 до д. №227 и от д.4 до д.№230, по улицам Набережная, ул.Свердлова, пер.Транспортный, пер.Сплавной, улицам Комсомольская, Пушкина, Свободы, Мира в р.п.Воскресенское.</w:t>
      </w:r>
    </w:p>
    <w:p w:rsidR="008E589F" w:rsidRPr="007C014B" w:rsidRDefault="008E589F" w:rsidP="008E589F">
      <w:pPr>
        <w:tabs>
          <w:tab w:val="num" w:pos="960"/>
        </w:tabs>
        <w:ind w:firstLine="709"/>
        <w:jc w:val="both"/>
        <w:rPr>
          <w:sz w:val="26"/>
          <w:szCs w:val="26"/>
        </w:rPr>
      </w:pPr>
      <w:r w:rsidRPr="007C014B">
        <w:rPr>
          <w:sz w:val="26"/>
          <w:szCs w:val="26"/>
        </w:rPr>
        <w:t>Построены в 2017 году</w:t>
      </w:r>
      <w:r w:rsidRPr="007C014B">
        <w:rPr>
          <w:b/>
          <w:sz w:val="26"/>
          <w:szCs w:val="26"/>
        </w:rPr>
        <w:t xml:space="preserve"> </w:t>
      </w:r>
      <w:r w:rsidRPr="007C014B">
        <w:rPr>
          <w:sz w:val="26"/>
          <w:szCs w:val="26"/>
        </w:rPr>
        <w:t>инженерная инфраструктура к двухквартирным жилым домам детей-сирот и автомобильная дорога Подъезд к д. Марково от а/д Задворка-Нестиары.</w:t>
      </w:r>
    </w:p>
    <w:p w:rsidR="008E589F" w:rsidRPr="007C014B" w:rsidRDefault="008E589F" w:rsidP="008E589F">
      <w:pPr>
        <w:tabs>
          <w:tab w:val="left" w:pos="240"/>
        </w:tabs>
        <w:ind w:firstLine="709"/>
        <w:jc w:val="both"/>
        <w:rPr>
          <w:sz w:val="26"/>
          <w:szCs w:val="26"/>
        </w:rPr>
      </w:pPr>
      <w:r w:rsidRPr="007C014B">
        <w:rPr>
          <w:sz w:val="26"/>
          <w:szCs w:val="26"/>
        </w:rPr>
        <w:t>Строится</w:t>
      </w:r>
      <w:r w:rsidRPr="007C014B">
        <w:rPr>
          <w:b/>
          <w:sz w:val="26"/>
          <w:szCs w:val="26"/>
        </w:rPr>
        <w:t xml:space="preserve"> </w:t>
      </w:r>
      <w:r w:rsidRPr="007C014B">
        <w:rPr>
          <w:sz w:val="26"/>
          <w:szCs w:val="26"/>
        </w:rPr>
        <w:t>физкультурно-оздоровительный комплекс с универсальным игровым залом и бассейном в р.п.Воскресенское.</w:t>
      </w:r>
    </w:p>
    <w:p w:rsidR="008E589F" w:rsidRPr="007C014B" w:rsidRDefault="008E589F" w:rsidP="008E589F">
      <w:pPr>
        <w:tabs>
          <w:tab w:val="num" w:pos="1260"/>
        </w:tabs>
        <w:ind w:firstLine="709"/>
        <w:jc w:val="both"/>
        <w:rPr>
          <w:sz w:val="26"/>
          <w:szCs w:val="26"/>
        </w:rPr>
      </w:pPr>
      <w:r w:rsidRPr="007C014B">
        <w:rPr>
          <w:sz w:val="26"/>
          <w:szCs w:val="26"/>
        </w:rPr>
        <w:t>В целях развития территорий</w:t>
      </w:r>
      <w:r w:rsidRPr="007C014B">
        <w:rPr>
          <w:b/>
          <w:sz w:val="26"/>
          <w:szCs w:val="26"/>
        </w:rPr>
        <w:t xml:space="preserve"> р</w:t>
      </w:r>
      <w:r w:rsidRPr="007C014B">
        <w:rPr>
          <w:sz w:val="26"/>
          <w:szCs w:val="26"/>
        </w:rPr>
        <w:t>азработаны генеральные планы, правила землепользования и застройки всех сельских поселений. Генеральные планы находятся на согласовании в Правительстве Нижегородской области на Староустинский, Владимирский, Нахратовский, Егоровский  сельсоветы.</w:t>
      </w:r>
    </w:p>
    <w:p w:rsidR="008E589F" w:rsidRPr="007C014B" w:rsidRDefault="008E589F" w:rsidP="008E589F">
      <w:pPr>
        <w:tabs>
          <w:tab w:val="num" w:pos="1260"/>
        </w:tabs>
        <w:overflowPunct w:val="0"/>
        <w:autoSpaceDE w:val="0"/>
        <w:autoSpaceDN w:val="0"/>
        <w:adjustRightInd w:val="0"/>
        <w:ind w:firstLine="709"/>
        <w:jc w:val="both"/>
        <w:textAlignment w:val="baseline"/>
        <w:rPr>
          <w:sz w:val="26"/>
          <w:szCs w:val="26"/>
        </w:rPr>
      </w:pPr>
      <w:r w:rsidRPr="007C014B">
        <w:rPr>
          <w:sz w:val="26"/>
          <w:szCs w:val="26"/>
        </w:rPr>
        <w:t>Разработаны и утверждены программы комплексного развития социальной инфраструктуры по р.п.Воскресенское, Благовещенскому, Глуховскому, Капустихинскому, Богородскому и Воздвиженскому сельсоветам.</w:t>
      </w:r>
    </w:p>
    <w:p w:rsidR="008E589F" w:rsidRPr="007C014B" w:rsidRDefault="008E589F" w:rsidP="008E589F">
      <w:pPr>
        <w:tabs>
          <w:tab w:val="num" w:pos="1260"/>
        </w:tabs>
        <w:overflowPunct w:val="0"/>
        <w:autoSpaceDE w:val="0"/>
        <w:autoSpaceDN w:val="0"/>
        <w:adjustRightInd w:val="0"/>
        <w:ind w:firstLine="709"/>
        <w:jc w:val="both"/>
        <w:textAlignment w:val="baseline"/>
        <w:rPr>
          <w:sz w:val="26"/>
          <w:szCs w:val="26"/>
        </w:rPr>
      </w:pPr>
      <w:r w:rsidRPr="007C014B">
        <w:rPr>
          <w:sz w:val="26"/>
          <w:szCs w:val="26"/>
        </w:rPr>
        <w:t>Программы комплексного развития коммунальной, а также транспортной инфраструктуры разработаны по всем поселениям.</w:t>
      </w:r>
    </w:p>
    <w:p w:rsidR="008E589F" w:rsidRPr="007C014B" w:rsidRDefault="008E589F" w:rsidP="008E589F">
      <w:pPr>
        <w:tabs>
          <w:tab w:val="num" w:pos="1260"/>
        </w:tabs>
        <w:overflowPunct w:val="0"/>
        <w:autoSpaceDE w:val="0"/>
        <w:autoSpaceDN w:val="0"/>
        <w:adjustRightInd w:val="0"/>
        <w:ind w:firstLine="709"/>
        <w:jc w:val="both"/>
        <w:textAlignment w:val="baseline"/>
        <w:rPr>
          <w:sz w:val="26"/>
          <w:szCs w:val="26"/>
        </w:rPr>
      </w:pPr>
      <w:r w:rsidRPr="007C014B">
        <w:rPr>
          <w:sz w:val="26"/>
          <w:szCs w:val="26"/>
        </w:rPr>
        <w:t>Внесены изменения в правила землепользования и застройки р.п.Воскресенское, Владимирского, Глуховского, Богородского, Благовещенского, Воздвиженского, Капустихинского сельсоветов.</w:t>
      </w:r>
    </w:p>
    <w:p w:rsidR="008E589F" w:rsidRPr="007C014B" w:rsidRDefault="008E589F" w:rsidP="008E589F">
      <w:pPr>
        <w:tabs>
          <w:tab w:val="num" w:pos="1260"/>
        </w:tabs>
        <w:overflowPunct w:val="0"/>
        <w:autoSpaceDE w:val="0"/>
        <w:autoSpaceDN w:val="0"/>
        <w:adjustRightInd w:val="0"/>
        <w:ind w:firstLine="709"/>
        <w:jc w:val="both"/>
        <w:textAlignment w:val="baseline"/>
        <w:rPr>
          <w:b/>
          <w:sz w:val="26"/>
          <w:szCs w:val="26"/>
        </w:rPr>
      </w:pPr>
      <w:r w:rsidRPr="007C014B">
        <w:rPr>
          <w:sz w:val="26"/>
          <w:szCs w:val="26"/>
        </w:rPr>
        <w:t>Проводятся изыскания по</w:t>
      </w:r>
      <w:r w:rsidRPr="007C014B">
        <w:rPr>
          <w:b/>
          <w:sz w:val="26"/>
          <w:szCs w:val="26"/>
        </w:rPr>
        <w:t xml:space="preserve"> </w:t>
      </w:r>
      <w:r w:rsidRPr="007C014B">
        <w:rPr>
          <w:sz w:val="26"/>
          <w:szCs w:val="26"/>
        </w:rPr>
        <w:t>спрямлению русла р. Уста в д.Большие Отары Воскресенского района.</w:t>
      </w:r>
    </w:p>
    <w:p w:rsidR="008E589F" w:rsidRPr="007C014B" w:rsidRDefault="008E589F" w:rsidP="008E589F">
      <w:pPr>
        <w:tabs>
          <w:tab w:val="num" w:pos="1260"/>
        </w:tabs>
        <w:overflowPunct w:val="0"/>
        <w:autoSpaceDE w:val="0"/>
        <w:autoSpaceDN w:val="0"/>
        <w:adjustRightInd w:val="0"/>
        <w:ind w:firstLine="709"/>
        <w:jc w:val="both"/>
        <w:textAlignment w:val="baseline"/>
        <w:rPr>
          <w:sz w:val="26"/>
          <w:szCs w:val="26"/>
        </w:rPr>
      </w:pPr>
      <w:r w:rsidRPr="007C014B">
        <w:rPr>
          <w:sz w:val="26"/>
          <w:szCs w:val="26"/>
        </w:rPr>
        <w:t>За 2017 год введено</w:t>
      </w:r>
      <w:r w:rsidRPr="007C014B">
        <w:rPr>
          <w:b/>
          <w:sz w:val="26"/>
          <w:szCs w:val="26"/>
        </w:rPr>
        <w:t xml:space="preserve"> </w:t>
      </w:r>
      <w:r w:rsidRPr="007C014B">
        <w:rPr>
          <w:sz w:val="26"/>
          <w:szCs w:val="26"/>
        </w:rPr>
        <w:t xml:space="preserve">32 индивидуальных жилых дома площадью 4194,9 кв.м, четыре двухквартирных дома  площадью – 293,5 кв.м, темпы ввода индивидуального жилья сохраняются. </w:t>
      </w:r>
    </w:p>
    <w:p w:rsidR="008E589F" w:rsidRPr="007C014B" w:rsidRDefault="008E589F" w:rsidP="008E589F">
      <w:pPr>
        <w:tabs>
          <w:tab w:val="left" w:pos="240"/>
        </w:tabs>
        <w:ind w:firstLine="709"/>
        <w:jc w:val="both"/>
        <w:rPr>
          <w:sz w:val="26"/>
          <w:szCs w:val="26"/>
        </w:rPr>
      </w:pPr>
      <w:r w:rsidRPr="007C014B">
        <w:rPr>
          <w:sz w:val="26"/>
          <w:szCs w:val="26"/>
        </w:rPr>
        <w:t>Приобретено</w:t>
      </w:r>
      <w:r w:rsidRPr="007C014B">
        <w:rPr>
          <w:b/>
          <w:sz w:val="26"/>
          <w:szCs w:val="26"/>
        </w:rPr>
        <w:t xml:space="preserve"> </w:t>
      </w:r>
      <w:r w:rsidRPr="007C014B">
        <w:rPr>
          <w:sz w:val="26"/>
          <w:szCs w:val="26"/>
        </w:rPr>
        <w:t>8 жилых помещений на первичном рынке в двухквартирных домах по ул.Весенняя п.Калиниха, пер.Мира в д.Задворка (для детей-сирот), 8 квартир на вторичном рынке.</w:t>
      </w:r>
    </w:p>
    <w:p w:rsidR="008E589F" w:rsidRPr="007C014B" w:rsidRDefault="008E589F" w:rsidP="008E589F">
      <w:pPr>
        <w:ind w:firstLine="709"/>
        <w:jc w:val="both"/>
        <w:rPr>
          <w:sz w:val="26"/>
          <w:szCs w:val="26"/>
        </w:rPr>
      </w:pPr>
      <w:r w:rsidRPr="007C014B">
        <w:rPr>
          <w:sz w:val="26"/>
          <w:szCs w:val="26"/>
        </w:rPr>
        <w:t>Предоставлен в аренду с последующей безвозмездной передачей в собственность 1 земельный участок молодой семье и 1 многодетной семье.  Всего за период реализации Законов отдельным категориям граждан выделено 62 земельных участка для  индивидуального жилищного строительства, из них 48 предоставлены в аренду, 14 переданы в собственность по завершению строительства дома; 2 участка предоставлены в собственность под личное подсобное хозяйство.</w:t>
      </w:r>
    </w:p>
    <w:p w:rsidR="008E589F" w:rsidRPr="007C014B" w:rsidRDefault="008E589F" w:rsidP="008E589F">
      <w:pPr>
        <w:ind w:firstLine="709"/>
        <w:jc w:val="both"/>
        <w:rPr>
          <w:sz w:val="26"/>
          <w:szCs w:val="26"/>
        </w:rPr>
      </w:pPr>
    </w:p>
    <w:p w:rsidR="008E589F" w:rsidRPr="007C014B" w:rsidRDefault="008E589F" w:rsidP="008E589F">
      <w:pPr>
        <w:ind w:firstLine="709"/>
        <w:jc w:val="both"/>
        <w:rPr>
          <w:sz w:val="26"/>
          <w:szCs w:val="26"/>
        </w:rPr>
      </w:pPr>
      <w:r w:rsidRPr="007C014B">
        <w:rPr>
          <w:sz w:val="26"/>
          <w:szCs w:val="26"/>
        </w:rPr>
        <w:t>В Воскресенском районе проекты по поддержке местных инициатив реализуются с 2014 года. В 2015 году было реализовано 8 проектов на общую сумму 7258 тыс. руб., в т.ч. субсидия за счёт средств областного бюджета – 3637 тыс. руб.</w:t>
      </w:r>
    </w:p>
    <w:p w:rsidR="008E589F" w:rsidRPr="007C014B" w:rsidRDefault="008E589F" w:rsidP="008E589F">
      <w:pPr>
        <w:ind w:firstLine="709"/>
        <w:jc w:val="both"/>
        <w:rPr>
          <w:sz w:val="26"/>
          <w:szCs w:val="26"/>
        </w:rPr>
      </w:pPr>
      <w:r w:rsidRPr="007C014B">
        <w:rPr>
          <w:sz w:val="26"/>
          <w:szCs w:val="26"/>
        </w:rPr>
        <w:t>В 2016 году было подано 14 заявок, победителями признаны 8 проектов в 7 сельсоветах. Полная стоимость всех программ (проектов) составила 5202 тыс.руб., в т.ч. за счет средств областного бюджета - 2446 тыс.руб.</w:t>
      </w:r>
    </w:p>
    <w:p w:rsidR="008E589F" w:rsidRPr="007C014B" w:rsidRDefault="008E589F" w:rsidP="008E589F">
      <w:pPr>
        <w:ind w:firstLine="709"/>
        <w:jc w:val="both"/>
        <w:rPr>
          <w:sz w:val="26"/>
          <w:szCs w:val="26"/>
        </w:rPr>
      </w:pPr>
      <w:r w:rsidRPr="007C014B">
        <w:rPr>
          <w:sz w:val="26"/>
          <w:szCs w:val="26"/>
        </w:rPr>
        <w:t>В 2017 году в Министерство внутренней региональной и муниципальной политики Нижегородской области подано 14 заявок, победителями признаны 14 проектов в 9 сельсоветах. Полная стоимость данных программ составила 7 503,00 тыс.руб.</w:t>
      </w:r>
    </w:p>
    <w:p w:rsidR="008E589F" w:rsidRPr="007C014B" w:rsidRDefault="008E589F" w:rsidP="008E589F">
      <w:pPr>
        <w:spacing w:line="300" w:lineRule="auto"/>
        <w:ind w:firstLine="709"/>
        <w:jc w:val="both"/>
        <w:rPr>
          <w:sz w:val="28"/>
          <w:szCs w:val="28"/>
        </w:rPr>
      </w:pPr>
    </w:p>
    <w:p w:rsidR="00EF0BCF" w:rsidRDefault="008E589F" w:rsidP="008E589F">
      <w:r w:rsidRPr="007C014B">
        <w:rPr>
          <w:sz w:val="26"/>
          <w:szCs w:val="26"/>
        </w:rPr>
        <w:t>В рамках ПРПС на 2017-2019 годы запланировано к реализации 24 проекта (мероприятий), привлечение 241,27 млн. руб. инвестиций, что позволит увеличить объём отгруженной продукции на 1642,71 млн. руб., налоговые и неналоговые поступления в консолидированный бюджет области – на 99,55 млн. руб., создать 174 новых рабочих места</w:t>
      </w:r>
      <w:bookmarkStart w:id="25" w:name="_GoBack"/>
      <w:bookmarkEnd w:id="25"/>
    </w:p>
    <w:sectPr w:rsidR="00EF0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Sans-Regular">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E4B"/>
    <w:multiLevelType w:val="multilevel"/>
    <w:tmpl w:val="F79A7D6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9F"/>
    <w:rsid w:val="00045353"/>
    <w:rsid w:val="008C46DF"/>
    <w:rsid w:val="008E589F"/>
    <w:rsid w:val="00EF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936C01-03C3-499C-9A48-25BC19A2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5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9507908611599298"/>
          <c:y val="0.25"/>
          <c:w val="0.60281195079086114"/>
          <c:h val="0.2446043165467626"/>
        </c:manualLayout>
      </c:layout>
      <c:pie3DChart>
        <c:varyColors val="1"/>
        <c:ser>
          <c:idx val="0"/>
          <c:order val="0"/>
          <c:tx>
            <c:strRef>
              <c:f>Sheet1!$A$2</c:f>
              <c:strCache>
                <c:ptCount val="1"/>
              </c:strCache>
            </c:strRef>
          </c:tx>
          <c:spPr>
            <a:solidFill>
              <a:srgbClr val="9999FF"/>
            </a:solidFill>
            <a:ln w="6621">
              <a:solidFill>
                <a:srgbClr val="000000"/>
              </a:solidFill>
              <a:prstDash val="solid"/>
            </a:ln>
          </c:spPr>
          <c:explosion val="14"/>
          <c:dPt>
            <c:idx val="0"/>
            <c:bubble3D val="0"/>
            <c:spPr>
              <a:solidFill>
                <a:srgbClr val="FF0000"/>
              </a:solidFill>
              <a:ln w="6621">
                <a:solidFill>
                  <a:srgbClr val="000000"/>
                </a:solidFill>
                <a:prstDash val="solid"/>
              </a:ln>
            </c:spPr>
            <c:extLst>
              <c:ext xmlns:c16="http://schemas.microsoft.com/office/drawing/2014/chart" uri="{C3380CC4-5D6E-409C-BE32-E72D297353CC}">
                <c16:uniqueId val="{00000000-C0A1-488A-89A6-BDFE76FBD477}"/>
              </c:ext>
            </c:extLst>
          </c:dPt>
          <c:dPt>
            <c:idx val="1"/>
            <c:bubble3D val="0"/>
            <c:spPr>
              <a:solidFill>
                <a:srgbClr val="FF99CC"/>
              </a:solidFill>
              <a:ln w="6621">
                <a:solidFill>
                  <a:srgbClr val="000000"/>
                </a:solidFill>
                <a:prstDash val="solid"/>
              </a:ln>
            </c:spPr>
            <c:extLst>
              <c:ext xmlns:c16="http://schemas.microsoft.com/office/drawing/2014/chart" uri="{C3380CC4-5D6E-409C-BE32-E72D297353CC}">
                <c16:uniqueId val="{00000001-C0A1-488A-89A6-BDFE76FBD477}"/>
              </c:ext>
            </c:extLst>
          </c:dPt>
          <c:dPt>
            <c:idx val="2"/>
            <c:bubble3D val="0"/>
            <c:spPr>
              <a:solidFill>
                <a:srgbClr val="00FFFF"/>
              </a:solidFill>
              <a:ln w="6621">
                <a:solidFill>
                  <a:srgbClr val="000000"/>
                </a:solidFill>
                <a:prstDash val="solid"/>
              </a:ln>
            </c:spPr>
            <c:extLst>
              <c:ext xmlns:c16="http://schemas.microsoft.com/office/drawing/2014/chart" uri="{C3380CC4-5D6E-409C-BE32-E72D297353CC}">
                <c16:uniqueId val="{00000002-C0A1-488A-89A6-BDFE76FBD477}"/>
              </c:ext>
            </c:extLst>
          </c:dPt>
          <c:dPt>
            <c:idx val="3"/>
            <c:bubble3D val="0"/>
            <c:spPr>
              <a:solidFill>
                <a:srgbClr val="FFCC00"/>
              </a:solidFill>
              <a:ln w="6621">
                <a:solidFill>
                  <a:srgbClr val="000000"/>
                </a:solidFill>
                <a:prstDash val="solid"/>
              </a:ln>
            </c:spPr>
            <c:extLst>
              <c:ext xmlns:c16="http://schemas.microsoft.com/office/drawing/2014/chart" uri="{C3380CC4-5D6E-409C-BE32-E72D297353CC}">
                <c16:uniqueId val="{00000003-C0A1-488A-89A6-BDFE76FBD477}"/>
              </c:ext>
            </c:extLst>
          </c:dPt>
          <c:dPt>
            <c:idx val="4"/>
            <c:bubble3D val="0"/>
            <c:spPr>
              <a:solidFill>
                <a:srgbClr val="0000FF"/>
              </a:solidFill>
              <a:ln w="6621">
                <a:solidFill>
                  <a:srgbClr val="000000"/>
                </a:solidFill>
                <a:prstDash val="solid"/>
              </a:ln>
            </c:spPr>
            <c:extLst>
              <c:ext xmlns:c16="http://schemas.microsoft.com/office/drawing/2014/chart" uri="{C3380CC4-5D6E-409C-BE32-E72D297353CC}">
                <c16:uniqueId val="{00000004-C0A1-488A-89A6-BDFE76FBD477}"/>
              </c:ext>
            </c:extLst>
          </c:dPt>
          <c:dPt>
            <c:idx val="5"/>
            <c:bubble3D val="0"/>
            <c:spPr>
              <a:solidFill>
                <a:srgbClr val="FFFF00"/>
              </a:solidFill>
              <a:ln w="6621">
                <a:solidFill>
                  <a:srgbClr val="000000"/>
                </a:solidFill>
                <a:prstDash val="solid"/>
              </a:ln>
            </c:spPr>
            <c:extLst>
              <c:ext xmlns:c16="http://schemas.microsoft.com/office/drawing/2014/chart" uri="{C3380CC4-5D6E-409C-BE32-E72D297353CC}">
                <c16:uniqueId val="{00000005-C0A1-488A-89A6-BDFE76FBD477}"/>
              </c:ext>
            </c:extLst>
          </c:dPt>
          <c:dPt>
            <c:idx val="6"/>
            <c:bubble3D val="0"/>
            <c:spPr>
              <a:solidFill>
                <a:srgbClr val="008080"/>
              </a:solidFill>
              <a:ln w="6621">
                <a:solidFill>
                  <a:srgbClr val="000000"/>
                </a:solidFill>
                <a:prstDash val="solid"/>
              </a:ln>
            </c:spPr>
            <c:extLst>
              <c:ext xmlns:c16="http://schemas.microsoft.com/office/drawing/2014/chart" uri="{C3380CC4-5D6E-409C-BE32-E72D297353CC}">
                <c16:uniqueId val="{00000006-C0A1-488A-89A6-BDFE76FBD477}"/>
              </c:ext>
            </c:extLst>
          </c:dPt>
          <c:dPt>
            <c:idx val="7"/>
            <c:bubble3D val="0"/>
            <c:spPr>
              <a:solidFill>
                <a:srgbClr val="CCCCFF"/>
              </a:solidFill>
              <a:ln w="6621">
                <a:solidFill>
                  <a:srgbClr val="000000"/>
                </a:solidFill>
                <a:prstDash val="solid"/>
              </a:ln>
            </c:spPr>
            <c:extLst>
              <c:ext xmlns:c16="http://schemas.microsoft.com/office/drawing/2014/chart" uri="{C3380CC4-5D6E-409C-BE32-E72D297353CC}">
                <c16:uniqueId val="{00000007-C0A1-488A-89A6-BDFE76FBD477}"/>
              </c:ext>
            </c:extLst>
          </c:dPt>
          <c:dLbls>
            <c:dLbl>
              <c:idx val="0"/>
              <c:layout>
                <c:manualLayout>
                  <c:x val="6.711904362454113E-2"/>
                  <c:y val="-3.3221100493267391E-4"/>
                </c:manualLayout>
              </c:layout>
              <c:spPr>
                <a:noFill/>
                <a:ln w="17677">
                  <a:noFill/>
                </a:ln>
              </c:spPr>
              <c:txPr>
                <a:bodyPr/>
                <a:lstStyle/>
                <a:p>
                  <a:pPr>
                    <a:defRPr sz="69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A1-488A-89A6-BDFE76FBD477}"/>
                </c:ext>
              </c:extLst>
            </c:dLbl>
            <c:dLbl>
              <c:idx val="1"/>
              <c:layout>
                <c:manualLayout>
                  <c:x val="-0.13963651476306468"/>
                  <c:y val="0.10199324738018205"/>
                </c:manualLayout>
              </c:layout>
              <c:spPr>
                <a:noFill/>
                <a:ln w="17677">
                  <a:noFill/>
                </a:ln>
              </c:spPr>
              <c:txPr>
                <a:bodyPr/>
                <a:lstStyle/>
                <a:p>
                  <a:pPr>
                    <a:defRPr sz="69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A1-488A-89A6-BDFE76FBD477}"/>
                </c:ext>
              </c:extLst>
            </c:dLbl>
            <c:dLbl>
              <c:idx val="2"/>
              <c:layout>
                <c:manualLayout>
                  <c:x val="-0.15256909119630199"/>
                  <c:y val="4.860835807461187E-2"/>
                </c:manualLayout>
              </c:layout>
              <c:spPr>
                <a:noFill/>
                <a:ln w="17677">
                  <a:noFill/>
                </a:ln>
              </c:spPr>
              <c:txPr>
                <a:bodyPr/>
                <a:lstStyle/>
                <a:p>
                  <a:pPr>
                    <a:defRPr sz="69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A1-488A-89A6-BDFE76FBD477}"/>
                </c:ext>
              </c:extLst>
            </c:dLbl>
            <c:dLbl>
              <c:idx val="3"/>
              <c:layout>
                <c:manualLayout>
                  <c:x val="-0.10547336594102556"/>
                  <c:y val="-7.1128852032318474E-3"/>
                </c:manualLayout>
              </c:layout>
              <c:spPr>
                <a:noFill/>
                <a:ln w="17677">
                  <a:noFill/>
                </a:ln>
              </c:spPr>
              <c:txPr>
                <a:bodyPr/>
                <a:lstStyle/>
                <a:p>
                  <a:pPr>
                    <a:defRPr sz="69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A1-488A-89A6-BDFE76FBD477}"/>
                </c:ext>
              </c:extLst>
            </c:dLbl>
            <c:dLbl>
              <c:idx val="4"/>
              <c:layout>
                <c:manualLayout>
                  <c:x val="-0.12335188004445032"/>
                  <c:y val="-3.2997095054032199E-2"/>
                </c:manualLayout>
              </c:layout>
              <c:spPr>
                <a:noFill/>
                <a:ln w="17677">
                  <a:noFill/>
                </a:ln>
              </c:spPr>
              <c:txPr>
                <a:bodyPr/>
                <a:lstStyle/>
                <a:p>
                  <a:pPr>
                    <a:defRPr sz="69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A1-488A-89A6-BDFE76FBD477}"/>
                </c:ext>
              </c:extLst>
            </c:dLbl>
            <c:dLbl>
              <c:idx val="5"/>
              <c:layout>
                <c:manualLayout>
                  <c:x val="-1.5701348711960529E-2"/>
                  <c:y val="-0.11126736988944858"/>
                </c:manualLayout>
              </c:layout>
              <c:spPr>
                <a:noFill/>
                <a:ln w="17677">
                  <a:noFill/>
                </a:ln>
              </c:spPr>
              <c:txPr>
                <a:bodyPr/>
                <a:lstStyle/>
                <a:p>
                  <a:pPr>
                    <a:defRPr sz="69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A1-488A-89A6-BDFE76FBD477}"/>
                </c:ext>
              </c:extLst>
            </c:dLbl>
            <c:dLbl>
              <c:idx val="6"/>
              <c:layout>
                <c:manualLayout>
                  <c:x val="5.3782504925205275E-2"/>
                  <c:y val="-5.5407461224288121E-2"/>
                </c:manualLayout>
              </c:layout>
              <c:spPr>
                <a:noFill/>
                <a:ln w="17677">
                  <a:noFill/>
                </a:ln>
              </c:spPr>
              <c:txPr>
                <a:bodyPr/>
                <a:lstStyle/>
                <a:p>
                  <a:pPr>
                    <a:defRPr sz="69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A1-488A-89A6-BDFE76FBD477}"/>
                </c:ext>
              </c:extLst>
            </c:dLbl>
            <c:dLbl>
              <c:idx val="7"/>
              <c:layout>
                <c:manualLayout>
                  <c:x val="7.2436506682809293E-2"/>
                  <c:y val="-1.0476638728179244E-2"/>
                </c:manualLayout>
              </c:layout>
              <c:spPr>
                <a:noFill/>
                <a:ln w="17677">
                  <a:noFill/>
                </a:ln>
              </c:spPr>
              <c:txPr>
                <a:bodyPr/>
                <a:lstStyle/>
                <a:p>
                  <a:pPr>
                    <a:defRPr sz="69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A1-488A-89A6-BDFE76FBD477}"/>
                </c:ext>
              </c:extLst>
            </c:dLbl>
            <c:spPr>
              <a:noFill/>
              <a:ln w="17677">
                <a:noFill/>
              </a:ln>
            </c:spPr>
            <c:txPr>
              <a:bodyPr wrap="square" lIns="38100" tIns="19050" rIns="38100" bIns="19050" anchor="ctr">
                <a:spAutoFit/>
              </a:bodyPr>
              <a:lstStyle/>
              <a:p>
                <a:pPr>
                  <a:defRPr sz="6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Sheet1!$B$1:$I$1</c:f>
              <c:strCache>
                <c:ptCount val="8"/>
                <c:pt idx="0">
                  <c:v>обрабатывающие производства -  584,3 млн.руб.</c:v>
                </c:pt>
                <c:pt idx="1">
                  <c:v>водоснабжение; водоотведение, услуги по удалению и рекультивации отходов -  30,1 млн.руб.</c:v>
                </c:pt>
                <c:pt idx="2">
                  <c:v>сельское хозяйство - 52,4 млн.руб.</c:v>
                </c:pt>
                <c:pt idx="3">
                  <c:v>транспорт и складское хозяйство - 35,5 млн.руб.</c:v>
                </c:pt>
                <c:pt idx="4">
                  <c:v>строительство - 404,5 млн.руб.</c:v>
                </c:pt>
                <c:pt idx="5">
                  <c:v>оптовая и розничная торговля, ремонт автотранспортных средств - 344,7 млн.руб.</c:v>
                </c:pt>
                <c:pt idx="6">
                  <c:v>теплоснабжение - 54,3 млн.руб.</c:v>
                </c:pt>
                <c:pt idx="7">
                  <c:v>прочие - 120,6 млн.руб.</c:v>
                </c:pt>
              </c:strCache>
            </c:strRef>
          </c:cat>
          <c:val>
            <c:numRef>
              <c:f>Sheet1!$B$2:$I$2</c:f>
              <c:numCache>
                <c:formatCode>#,000%</c:formatCode>
                <c:ptCount val="8"/>
                <c:pt idx="0">
                  <c:v>0.35899999999999999</c:v>
                </c:pt>
                <c:pt idx="1">
                  <c:v>1.9E-2</c:v>
                </c:pt>
                <c:pt idx="2">
                  <c:v>3.2000000000000001E-2</c:v>
                </c:pt>
                <c:pt idx="3">
                  <c:v>2.1999999999999999E-2</c:v>
                </c:pt>
                <c:pt idx="4">
                  <c:v>0.249</c:v>
                </c:pt>
                <c:pt idx="5">
                  <c:v>0.21199999999999999</c:v>
                </c:pt>
                <c:pt idx="6">
                  <c:v>3.3000000000000002E-2</c:v>
                </c:pt>
                <c:pt idx="7">
                  <c:v>7.3999999999999996E-2</c:v>
                </c:pt>
              </c:numCache>
            </c:numRef>
          </c:val>
          <c:extLst>
            <c:ext xmlns:c16="http://schemas.microsoft.com/office/drawing/2014/chart" uri="{C3380CC4-5D6E-409C-BE32-E72D297353CC}">
              <c16:uniqueId val="{00000008-C0A1-488A-89A6-BDFE76FBD477}"/>
            </c:ext>
          </c:extLst>
        </c:ser>
        <c:dLbls>
          <c:showLegendKey val="0"/>
          <c:showVal val="0"/>
          <c:showCatName val="0"/>
          <c:showSerName val="0"/>
          <c:showPercent val="0"/>
          <c:showBubbleSize val="0"/>
          <c:showLeaderLines val="1"/>
        </c:dLbls>
      </c:pie3DChart>
      <c:spPr>
        <a:solidFill>
          <a:srgbClr val="FFFFFF"/>
        </a:solidFill>
        <a:ln w="6621">
          <a:solidFill>
            <a:srgbClr val="FFFFFF"/>
          </a:solidFill>
          <a:prstDash val="solid"/>
        </a:ln>
      </c:spPr>
    </c:plotArea>
    <c:legend>
      <c:legendPos val="r"/>
      <c:layout>
        <c:manualLayout>
          <c:xMode val="edge"/>
          <c:yMode val="edge"/>
          <c:x val="0"/>
          <c:y val="0.62368131119288484"/>
          <c:w val="1"/>
          <c:h val="0.36912418610990205"/>
        </c:manualLayout>
      </c:layout>
      <c:overlay val="0"/>
      <c:spPr>
        <a:noFill/>
        <a:ln w="1655">
          <a:solidFill>
            <a:srgbClr val="000000"/>
          </a:solidFill>
          <a:prstDash val="solid"/>
        </a:ln>
      </c:spPr>
      <c:txPr>
        <a:bodyPr/>
        <a:lstStyle/>
        <a:p>
          <a:pPr>
            <a:defRPr sz="696"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4419" cap="flat" cmpd="sng" algn="ctr">
      <a:solidFill>
        <a:srgbClr val="000000"/>
      </a:solidFill>
      <a:prstDash val="solid"/>
      <a:miter lim="800000"/>
      <a:headEnd type="none" w="med" len="med"/>
      <a:tailEnd type="none" w="med" len="med"/>
    </a:ln>
  </c:spPr>
  <c:txPr>
    <a:bodyPr/>
    <a:lstStyle/>
    <a:p>
      <a:pPr>
        <a:defRPr sz="887"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0.4995</cdr:x>
      <cdr:y>0.61275</cdr:y>
    </cdr:from>
    <cdr:to>
      <cdr:x>0.50293</cdr:x>
      <cdr:y>0.6455</cdr:y>
    </cdr:to>
    <cdr:sp macro="" textlink="">
      <cdr:nvSpPr>
        <cdr:cNvPr id="1025" name="Text Box 1">
          <a:extLst xmlns:a="http://schemas.openxmlformats.org/drawingml/2006/main"/>
        </cdr:cNvPr>
        <cdr:cNvSpPr txBox="1">
          <a:spLocks xmlns:a="http://schemas.openxmlformats.org/drawingml/2006/main" noChangeArrowheads="1"/>
        </cdr:cNvSpPr>
      </cdr:nvSpPr>
      <cdr:spPr bwMode="auto">
        <a:xfrm xmlns:a="http://schemas.openxmlformats.org/drawingml/2006/main">
          <a:off x="2697637" y="3221700"/>
          <a:ext cx="18531" cy="17222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wrap="none" lIns="18288" tIns="0" rIns="0" bIns="0" anchor="ctr" upright="1">
          <a:spAutoFit/>
        </a:bodyPr>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17</Pages>
  <Words>5535</Words>
  <Characters>31551</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dc:creator>
  <cp:keywords/>
  <dc:description/>
  <cp:lastModifiedBy>Nadezhda</cp:lastModifiedBy>
  <cp:revision>1</cp:revision>
  <dcterms:created xsi:type="dcterms:W3CDTF">2018-08-20T11:10:00Z</dcterms:created>
  <dcterms:modified xsi:type="dcterms:W3CDTF">2018-08-20T11:11:00Z</dcterms:modified>
</cp:coreProperties>
</file>