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4D" w:rsidRPr="001B2EC7" w:rsidRDefault="00AC266F" w:rsidP="001B2E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EC7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CC0DB7">
        <w:rPr>
          <w:rFonts w:ascii="Times New Roman" w:hAnsi="Times New Roman" w:cs="Times New Roman"/>
          <w:b/>
          <w:sz w:val="28"/>
          <w:szCs w:val="28"/>
        </w:rPr>
        <w:t xml:space="preserve">о медицинской помощи, </w:t>
      </w:r>
      <w:r w:rsidR="004854E0">
        <w:rPr>
          <w:rFonts w:ascii="Times New Roman" w:hAnsi="Times New Roman" w:cs="Times New Roman"/>
          <w:b/>
          <w:sz w:val="28"/>
          <w:szCs w:val="28"/>
        </w:rPr>
        <w:t xml:space="preserve">оказание которой осуществляется бесплатно </w:t>
      </w:r>
    </w:p>
    <w:tbl>
      <w:tblPr>
        <w:tblStyle w:val="a3"/>
        <w:tblW w:w="1559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3402"/>
        <w:gridCol w:w="3685"/>
        <w:gridCol w:w="4111"/>
        <w:gridCol w:w="3544"/>
      </w:tblGrid>
      <w:tr w:rsidR="000746A8" w:rsidTr="00510469">
        <w:trPr>
          <w:trHeight w:val="2275"/>
        </w:trPr>
        <w:tc>
          <w:tcPr>
            <w:tcW w:w="851" w:type="dxa"/>
          </w:tcPr>
          <w:p w:rsidR="000746A8" w:rsidRPr="00DB33B1" w:rsidRDefault="000746A8" w:rsidP="00AC2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46A8" w:rsidRPr="00DB33B1" w:rsidRDefault="000746A8" w:rsidP="0026613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0746A8" w:rsidRPr="00DB33B1" w:rsidRDefault="000746A8" w:rsidP="00BE0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33B1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088530" cy="1439697"/>
                  <wp:effectExtent l="19050" t="0" r="6970" b="0"/>
                  <wp:docPr id="9" name="Рисунок 12" descr="C:\Users\user416\Desktop\ambulance_PNG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416\Desktop\ambulance_PNG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256" cy="143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0746A8" w:rsidRPr="00DB33B1" w:rsidRDefault="000746A8" w:rsidP="00AC26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33B1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92285" cy="1438507"/>
                  <wp:effectExtent l="19050" t="0" r="0" b="0"/>
                  <wp:docPr id="11" name="Рисунок 1" descr="C:\Users\user416\AppData\Local\Microsoft\Windows\Temporary Internet Files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16\AppData\Local\Microsoft\Windows\Temporary Internet Files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002" cy="1446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746A8" w:rsidRPr="00DB33B1" w:rsidRDefault="000746A8" w:rsidP="00AC26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33B1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211194" cy="1472195"/>
                  <wp:effectExtent l="19050" t="0" r="0" b="0"/>
                  <wp:docPr id="16" name="Рисунок 10" descr="C:\Users\user416\Desktop\cardio_ne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416\Desktop\cardio_ne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406" cy="1473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746A8" w:rsidRPr="00266137" w:rsidRDefault="000746A8" w:rsidP="00AC2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19818" cy="1382545"/>
                  <wp:effectExtent l="19050" t="0" r="4182" b="0"/>
                  <wp:docPr id="17" name="Рисунок 13" descr="C:\Users\user416\Desktop\disabled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416\Desktop\disabled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826" cy="1392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6A8" w:rsidTr="00510469">
        <w:trPr>
          <w:cantSplit/>
          <w:trHeight w:val="1417"/>
        </w:trPr>
        <w:tc>
          <w:tcPr>
            <w:tcW w:w="851" w:type="dxa"/>
            <w:textDirection w:val="btLr"/>
          </w:tcPr>
          <w:p w:rsidR="000746A8" w:rsidRPr="00DB33B1" w:rsidRDefault="000746A8" w:rsidP="0051046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3B1">
              <w:rPr>
                <w:rFonts w:ascii="Times New Roman" w:hAnsi="Times New Roman" w:cs="Times New Roman"/>
                <w:b/>
                <w:sz w:val="20"/>
                <w:szCs w:val="20"/>
              </w:rPr>
              <w:t>вид бесплатной  помощи</w:t>
            </w:r>
          </w:p>
        </w:tc>
        <w:tc>
          <w:tcPr>
            <w:tcW w:w="3402" w:type="dxa"/>
          </w:tcPr>
          <w:p w:rsidR="000746A8" w:rsidRPr="00510469" w:rsidRDefault="000746A8" w:rsidP="00BE04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Скорая в т.ч. скорая специализированная помощь </w:t>
            </w:r>
          </w:p>
        </w:tc>
        <w:tc>
          <w:tcPr>
            <w:tcW w:w="3685" w:type="dxa"/>
          </w:tcPr>
          <w:p w:rsidR="000746A8" w:rsidRPr="00510469" w:rsidRDefault="000746A8" w:rsidP="001B2E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Первичная </w:t>
            </w:r>
            <w:proofErr w:type="spellStart"/>
            <w:r w:rsidRPr="00510469">
              <w:rPr>
                <w:rFonts w:ascii="Times New Roman" w:hAnsi="Times New Roman" w:cs="Times New Roman"/>
                <w:b/>
                <w:sz w:val="20"/>
                <w:szCs w:val="20"/>
              </w:rPr>
              <w:t>медико</w:t>
            </w:r>
            <w:proofErr w:type="spellEnd"/>
            <w:r w:rsidRPr="00510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санитарная помощь, в том числе первичная доврачебная и первичная  специализированная помощь </w:t>
            </w:r>
          </w:p>
        </w:tc>
        <w:tc>
          <w:tcPr>
            <w:tcW w:w="4111" w:type="dxa"/>
          </w:tcPr>
          <w:p w:rsidR="000746A8" w:rsidRPr="00510469" w:rsidRDefault="000746A8" w:rsidP="001B2E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Специализированная, в том числе высокотехнологичная помощь</w:t>
            </w:r>
          </w:p>
          <w:p w:rsidR="000746A8" w:rsidRPr="00510469" w:rsidRDefault="000746A8" w:rsidP="00501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6A8" w:rsidRPr="00510469" w:rsidRDefault="000746A8" w:rsidP="00501A24">
            <w:pPr>
              <w:tabs>
                <w:tab w:val="left" w:pos="11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:rsidR="000746A8" w:rsidRPr="00510469" w:rsidRDefault="000746A8" w:rsidP="001B2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b/>
                <w:sz w:val="20"/>
                <w:szCs w:val="20"/>
              </w:rPr>
              <w:t>Паллиативная помощь</w:t>
            </w:r>
          </w:p>
        </w:tc>
      </w:tr>
      <w:tr w:rsidR="000746A8" w:rsidTr="000746A8">
        <w:trPr>
          <w:cantSplit/>
          <w:trHeight w:val="2033"/>
        </w:trPr>
        <w:tc>
          <w:tcPr>
            <w:tcW w:w="851" w:type="dxa"/>
            <w:textDirection w:val="btLr"/>
          </w:tcPr>
          <w:p w:rsidR="000746A8" w:rsidRPr="00DB33B1" w:rsidRDefault="000746A8" w:rsidP="000746A8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3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r w:rsidR="00510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медицинской </w:t>
            </w:r>
            <w:r w:rsidRPr="00DB33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помощи</w:t>
            </w:r>
          </w:p>
        </w:tc>
        <w:tc>
          <w:tcPr>
            <w:tcW w:w="3402" w:type="dxa"/>
          </w:tcPr>
          <w:p w:rsidR="00510469" w:rsidRDefault="00510469" w:rsidP="00BE0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6A8" w:rsidRPr="00510469" w:rsidRDefault="000746A8" w:rsidP="00BE0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Помощь при заболеваниях, несчастных случаях, травмах, отравлениях и других состояниях, требующих срочного медицинского вмешательства</w:t>
            </w:r>
          </w:p>
        </w:tc>
        <w:tc>
          <w:tcPr>
            <w:tcW w:w="3685" w:type="dxa"/>
          </w:tcPr>
          <w:p w:rsidR="000746A8" w:rsidRPr="00510469" w:rsidRDefault="000746A8" w:rsidP="001C7BCD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Профилактика, диагностика, лечение заболеваний и состояний</w:t>
            </w:r>
            <w:r w:rsidRPr="0051046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510469">
              <w:rPr>
                <w:rFonts w:ascii="Times New Roman" w:hAnsi="Times New Roman" w:cs="Times New Roman"/>
                <w:bCs/>
                <w:sz w:val="20"/>
                <w:szCs w:val="20"/>
              </w:rPr>
              <w:t>, медицинская реабилитация, наблюдение за течением беременности, формирование здорового образа жизни, санитарно-гигиеническое просвещение населения</w:t>
            </w:r>
          </w:p>
          <w:p w:rsidR="000746A8" w:rsidRPr="00510469" w:rsidRDefault="000746A8" w:rsidP="00266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10469" w:rsidRDefault="00510469" w:rsidP="001C7B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6A8" w:rsidRPr="00510469" w:rsidRDefault="000746A8" w:rsidP="001C7B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Профилактика, диагностика, лечение заболеваний и состояний* (в том числе в период  беременности, родов и послеродовой период), требующих использования специальных методов и сложных медицинских технологий, медицинская реабилитация</w:t>
            </w:r>
          </w:p>
        </w:tc>
        <w:tc>
          <w:tcPr>
            <w:tcW w:w="3544" w:type="dxa"/>
          </w:tcPr>
          <w:p w:rsidR="00510469" w:rsidRDefault="00510469" w:rsidP="00266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6A8" w:rsidRPr="00510469" w:rsidRDefault="000746A8" w:rsidP="00266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Медицинские вмешатель</w:t>
            </w:r>
            <w:r w:rsidR="00DD24B7">
              <w:rPr>
                <w:rFonts w:ascii="Times New Roman" w:hAnsi="Times New Roman" w:cs="Times New Roman"/>
                <w:sz w:val="20"/>
                <w:szCs w:val="20"/>
              </w:rPr>
              <w:t>ства, направленные на избавление</w:t>
            </w: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 xml:space="preserve"> от боли и облегчение других тяжелых проявлений заболевания, в целях улучшения качества жизни неизлечимо больных граждан</w:t>
            </w:r>
          </w:p>
        </w:tc>
      </w:tr>
      <w:tr w:rsidR="000746A8" w:rsidTr="000746A8">
        <w:trPr>
          <w:cantSplit/>
          <w:trHeight w:val="1134"/>
        </w:trPr>
        <w:tc>
          <w:tcPr>
            <w:tcW w:w="851" w:type="dxa"/>
            <w:textDirection w:val="btLr"/>
          </w:tcPr>
          <w:p w:rsidR="000746A8" w:rsidRPr="00DB33B1" w:rsidRDefault="000746A8" w:rsidP="000746A8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3B1">
              <w:rPr>
                <w:rFonts w:ascii="Times New Roman" w:hAnsi="Times New Roman" w:cs="Times New Roman"/>
                <w:b/>
                <w:sz w:val="20"/>
                <w:szCs w:val="20"/>
              </w:rPr>
              <w:t>место оказания</w:t>
            </w:r>
          </w:p>
        </w:tc>
        <w:tc>
          <w:tcPr>
            <w:tcW w:w="3402" w:type="dxa"/>
          </w:tcPr>
          <w:p w:rsidR="00510469" w:rsidRDefault="00510469" w:rsidP="00BE0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6A8" w:rsidRPr="00510469" w:rsidRDefault="000746A8" w:rsidP="00BE0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 xml:space="preserve">Вне медицинской организации (на дому, в машине скорой помощи, на улице, в общественных местах и т.д.), а также </w:t>
            </w:r>
            <w:proofErr w:type="spellStart"/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  <w:proofErr w:type="spellEnd"/>
            <w:r w:rsidRPr="00510469">
              <w:rPr>
                <w:rFonts w:ascii="Times New Roman" w:hAnsi="Times New Roman" w:cs="Times New Roman"/>
                <w:sz w:val="20"/>
                <w:szCs w:val="20"/>
              </w:rPr>
              <w:t xml:space="preserve"> и стационарно</w:t>
            </w:r>
          </w:p>
        </w:tc>
        <w:tc>
          <w:tcPr>
            <w:tcW w:w="3685" w:type="dxa"/>
          </w:tcPr>
          <w:p w:rsidR="00510469" w:rsidRDefault="00510469" w:rsidP="006F7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6A8" w:rsidRPr="00510469" w:rsidRDefault="000746A8" w:rsidP="006F7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Фельдшерско-акушерские пункты, офисы общей врачебной практики, детские и взрослые поликлиники</w:t>
            </w:r>
            <w:r w:rsidRPr="00510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 xml:space="preserve">приемные отделения стационаров, </w:t>
            </w:r>
            <w:proofErr w:type="spellStart"/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гемодиализные</w:t>
            </w:r>
            <w:proofErr w:type="spellEnd"/>
            <w:r w:rsidRPr="00510469">
              <w:rPr>
                <w:rFonts w:ascii="Times New Roman" w:hAnsi="Times New Roman" w:cs="Times New Roman"/>
                <w:sz w:val="20"/>
                <w:szCs w:val="20"/>
              </w:rPr>
              <w:t xml:space="preserve">, медицинские центры, </w:t>
            </w:r>
            <w:proofErr w:type="spellStart"/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больницвы</w:t>
            </w:r>
            <w:proofErr w:type="spellEnd"/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. В амбулаторных условиях, дневном стационаре</w:t>
            </w:r>
          </w:p>
        </w:tc>
        <w:tc>
          <w:tcPr>
            <w:tcW w:w="4111" w:type="dxa"/>
          </w:tcPr>
          <w:p w:rsidR="00510469" w:rsidRDefault="00510469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6A8" w:rsidRPr="00510469" w:rsidRDefault="000746A8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В больницах, диспансерах, центрах, в т.ч. федеральных. В круглосуточных и дневных стационарах</w:t>
            </w:r>
          </w:p>
        </w:tc>
        <w:tc>
          <w:tcPr>
            <w:tcW w:w="3544" w:type="dxa"/>
          </w:tcPr>
          <w:p w:rsidR="00510469" w:rsidRDefault="00510469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6A8" w:rsidRPr="00510469" w:rsidRDefault="000746A8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 xml:space="preserve">В кабинетах паллиативной медицинской помощи, выездными патронажными службами на дому, в отделениях сестринского ухода  медицинских организаций, хосписах и домах (больницах) сестринского ухода. </w:t>
            </w:r>
            <w:proofErr w:type="spellStart"/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  <w:proofErr w:type="spellEnd"/>
            <w:r w:rsidRPr="00510469">
              <w:rPr>
                <w:rFonts w:ascii="Times New Roman" w:hAnsi="Times New Roman" w:cs="Times New Roman"/>
                <w:sz w:val="20"/>
                <w:szCs w:val="20"/>
              </w:rPr>
              <w:t xml:space="preserve"> и стационарно. </w:t>
            </w:r>
          </w:p>
        </w:tc>
      </w:tr>
      <w:tr w:rsidR="000746A8" w:rsidRPr="006F703C" w:rsidTr="000746A8">
        <w:trPr>
          <w:cantSplit/>
          <w:trHeight w:val="1134"/>
        </w:trPr>
        <w:tc>
          <w:tcPr>
            <w:tcW w:w="851" w:type="dxa"/>
            <w:textDirection w:val="btLr"/>
          </w:tcPr>
          <w:p w:rsidR="000746A8" w:rsidRPr="00DB33B1" w:rsidRDefault="000746A8" w:rsidP="000746A8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3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оказания </w:t>
            </w:r>
          </w:p>
        </w:tc>
        <w:tc>
          <w:tcPr>
            <w:tcW w:w="3402" w:type="dxa"/>
          </w:tcPr>
          <w:p w:rsidR="000746A8" w:rsidRPr="00510469" w:rsidRDefault="000746A8" w:rsidP="00BE0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69" w:rsidRDefault="00510469" w:rsidP="00BE0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6A8" w:rsidRPr="00510469" w:rsidRDefault="000746A8" w:rsidP="00BE0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В экстренной и неотложной  форме</w:t>
            </w:r>
          </w:p>
        </w:tc>
        <w:tc>
          <w:tcPr>
            <w:tcW w:w="3685" w:type="dxa"/>
          </w:tcPr>
          <w:p w:rsidR="000746A8" w:rsidRPr="00510469" w:rsidRDefault="000746A8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69" w:rsidRDefault="00510469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6A8" w:rsidRPr="00510469" w:rsidRDefault="000746A8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В плановой, неотложной  формах</w:t>
            </w:r>
          </w:p>
        </w:tc>
        <w:tc>
          <w:tcPr>
            <w:tcW w:w="4111" w:type="dxa"/>
          </w:tcPr>
          <w:p w:rsidR="000746A8" w:rsidRPr="00510469" w:rsidRDefault="000746A8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69" w:rsidRDefault="00510469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6A8" w:rsidRPr="00510469" w:rsidRDefault="000746A8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В плановой, экстренной, неотложной  форме</w:t>
            </w:r>
          </w:p>
        </w:tc>
        <w:tc>
          <w:tcPr>
            <w:tcW w:w="3544" w:type="dxa"/>
          </w:tcPr>
          <w:p w:rsidR="000746A8" w:rsidRPr="00510469" w:rsidRDefault="000746A8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69" w:rsidRDefault="00510469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6A8" w:rsidRPr="00510469" w:rsidRDefault="000746A8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В плановой форме</w:t>
            </w:r>
          </w:p>
        </w:tc>
      </w:tr>
      <w:tr w:rsidR="000746A8" w:rsidTr="000746A8">
        <w:trPr>
          <w:cantSplit/>
          <w:trHeight w:val="1343"/>
        </w:trPr>
        <w:tc>
          <w:tcPr>
            <w:tcW w:w="851" w:type="dxa"/>
            <w:textDirection w:val="btLr"/>
          </w:tcPr>
          <w:p w:rsidR="000746A8" w:rsidRPr="00DB33B1" w:rsidRDefault="000746A8" w:rsidP="000746A8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3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кем оказывается </w:t>
            </w:r>
          </w:p>
        </w:tc>
        <w:tc>
          <w:tcPr>
            <w:tcW w:w="3402" w:type="dxa"/>
          </w:tcPr>
          <w:p w:rsidR="000746A8" w:rsidRPr="00510469" w:rsidRDefault="000746A8" w:rsidP="00BE0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Медицинскими работниками выездных бригад скорой медицинской помощи и медицинских организаций, оказывающих медицинскую помощь в амбулаторных и стационарных условиях </w:t>
            </w:r>
          </w:p>
        </w:tc>
        <w:tc>
          <w:tcPr>
            <w:tcW w:w="3685" w:type="dxa"/>
          </w:tcPr>
          <w:p w:rsidR="000746A8" w:rsidRPr="00510469" w:rsidRDefault="000746A8" w:rsidP="006F7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 xml:space="preserve">Врачами специалистами, врачами-терапевтами участковыми, врачами-педиатрами, врачами-педиатрами участковыми и врачами общей практики (семейными врачами) </w:t>
            </w:r>
          </w:p>
        </w:tc>
        <w:tc>
          <w:tcPr>
            <w:tcW w:w="4111" w:type="dxa"/>
          </w:tcPr>
          <w:p w:rsidR="000746A8" w:rsidRPr="00510469" w:rsidRDefault="000746A8" w:rsidP="0051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>Врачами-специалистами</w:t>
            </w:r>
          </w:p>
        </w:tc>
        <w:tc>
          <w:tcPr>
            <w:tcW w:w="3544" w:type="dxa"/>
          </w:tcPr>
          <w:p w:rsidR="000746A8" w:rsidRPr="00510469" w:rsidRDefault="000746A8" w:rsidP="00C766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69">
              <w:rPr>
                <w:rFonts w:ascii="Times New Roman" w:hAnsi="Times New Roman" w:cs="Times New Roman"/>
                <w:sz w:val="20"/>
                <w:szCs w:val="20"/>
              </w:rPr>
              <w:t xml:space="preserve">Врачами по паллиативной медицинской помощи </w:t>
            </w:r>
          </w:p>
        </w:tc>
      </w:tr>
    </w:tbl>
    <w:p w:rsidR="00B93BD5" w:rsidRDefault="00B93BD5" w:rsidP="00B93BD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BD5" w:rsidRDefault="00B93BD5" w:rsidP="00B93BD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BFA" w:rsidRPr="00BB6E9E" w:rsidRDefault="00814408" w:rsidP="00BB6E9E">
      <w:pPr>
        <w:pStyle w:val="a6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7666F">
        <w:rPr>
          <w:rFonts w:ascii="Times New Roman" w:hAnsi="Times New Roman" w:cs="Times New Roman"/>
          <w:b/>
          <w:sz w:val="20"/>
          <w:szCs w:val="20"/>
        </w:rPr>
        <w:lastRenderedPageBreak/>
        <w:t>*</w:t>
      </w:r>
      <w:r w:rsidR="00510469">
        <w:rPr>
          <w:rFonts w:ascii="Times New Roman" w:hAnsi="Times New Roman" w:cs="Times New Roman"/>
          <w:sz w:val="20"/>
          <w:szCs w:val="20"/>
        </w:rPr>
        <w:t xml:space="preserve"> </w:t>
      </w:r>
      <w:r w:rsidRPr="00C7666F">
        <w:rPr>
          <w:rFonts w:ascii="Times New Roman" w:hAnsi="Times New Roman" w:cs="Times New Roman"/>
          <w:sz w:val="20"/>
          <w:szCs w:val="20"/>
        </w:rPr>
        <w:t>Гражданин имеет право на бесплатное получение медицинской</w:t>
      </w:r>
      <w:r w:rsidR="005571D6">
        <w:rPr>
          <w:rFonts w:ascii="Times New Roman" w:hAnsi="Times New Roman" w:cs="Times New Roman"/>
          <w:sz w:val="48"/>
          <w:szCs w:val="48"/>
        </w:rPr>
        <w:t xml:space="preserve"> </w:t>
      </w:r>
      <w:r w:rsidRPr="00C7666F">
        <w:rPr>
          <w:rFonts w:ascii="Times New Roman" w:hAnsi="Times New Roman" w:cs="Times New Roman"/>
          <w:sz w:val="20"/>
          <w:szCs w:val="20"/>
        </w:rPr>
        <w:t>помощи при следующих заболеваниях и состояниях: инфекцион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ные и паразитарные болезни; новообразования; </w:t>
      </w:r>
      <w:r w:rsidRPr="00C7666F">
        <w:rPr>
          <w:rFonts w:ascii="Times New Roman" w:hAnsi="Times New Roman" w:cs="Times New Roman"/>
          <w:sz w:val="20"/>
          <w:szCs w:val="20"/>
        </w:rPr>
        <w:t>болезни энд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окринной системы; </w:t>
      </w:r>
      <w:r w:rsidRPr="00C7666F">
        <w:rPr>
          <w:rFonts w:ascii="Times New Roman" w:hAnsi="Times New Roman" w:cs="Times New Roman"/>
          <w:sz w:val="20"/>
          <w:szCs w:val="20"/>
        </w:rPr>
        <w:t>расстройства питан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ия и нарушения обмена веществ; болезни нервной системы; </w:t>
      </w:r>
      <w:r w:rsidRPr="00C7666F">
        <w:rPr>
          <w:rFonts w:ascii="Times New Roman" w:hAnsi="Times New Roman" w:cs="Times New Roman"/>
          <w:sz w:val="20"/>
          <w:szCs w:val="20"/>
        </w:rPr>
        <w:t>болезни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 крови, кроветворных органов; </w:t>
      </w:r>
      <w:r w:rsidRPr="00C7666F">
        <w:rPr>
          <w:rFonts w:ascii="Times New Roman" w:hAnsi="Times New Roman" w:cs="Times New Roman"/>
          <w:sz w:val="20"/>
          <w:szCs w:val="20"/>
        </w:rPr>
        <w:t xml:space="preserve">отдельные нарушения, 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вовлекающие иммунный механизм </w:t>
      </w:r>
      <w:r w:rsidRPr="00C7666F">
        <w:rPr>
          <w:rFonts w:ascii="Times New Roman" w:hAnsi="Times New Roman" w:cs="Times New Roman"/>
          <w:sz w:val="20"/>
          <w:szCs w:val="20"/>
        </w:rPr>
        <w:t>болезни глаз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а и его придаточного аппарата; </w:t>
      </w:r>
      <w:r w:rsidRPr="00C7666F">
        <w:rPr>
          <w:rFonts w:ascii="Times New Roman" w:hAnsi="Times New Roman" w:cs="Times New Roman"/>
          <w:sz w:val="20"/>
          <w:szCs w:val="20"/>
        </w:rPr>
        <w:t>болезни уха и сосцевидного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 отростка; </w:t>
      </w:r>
      <w:r w:rsidRPr="00C7666F">
        <w:rPr>
          <w:rFonts w:ascii="Times New Roman" w:hAnsi="Times New Roman" w:cs="Times New Roman"/>
          <w:sz w:val="20"/>
          <w:szCs w:val="20"/>
        </w:rPr>
        <w:t>бо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лезни системы кровообращения; болезни органов дыхания; </w:t>
      </w:r>
      <w:r w:rsidRPr="00C7666F">
        <w:rPr>
          <w:rFonts w:ascii="Times New Roman" w:hAnsi="Times New Roman" w:cs="Times New Roman"/>
          <w:sz w:val="20"/>
          <w:szCs w:val="20"/>
        </w:rPr>
        <w:t>болезни органов пищеварения, в том числе болезни полости рта, слюнных желез и челюстей (за исклю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чением зубного протезирования); болезни мочеполовой системы; </w:t>
      </w:r>
      <w:r w:rsidRPr="00C7666F">
        <w:rPr>
          <w:rFonts w:ascii="Times New Roman" w:hAnsi="Times New Roman" w:cs="Times New Roman"/>
          <w:sz w:val="20"/>
          <w:szCs w:val="20"/>
        </w:rPr>
        <w:t>болезни кожи и подкожной к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летчатки; </w:t>
      </w:r>
      <w:r w:rsidRPr="00C7666F">
        <w:rPr>
          <w:rFonts w:ascii="Times New Roman" w:hAnsi="Times New Roman" w:cs="Times New Roman"/>
          <w:sz w:val="20"/>
          <w:szCs w:val="20"/>
        </w:rPr>
        <w:t>болезни костно-мышечной с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истемы и соединительной ткани; </w:t>
      </w:r>
      <w:r w:rsidRPr="00C7666F">
        <w:rPr>
          <w:rFonts w:ascii="Times New Roman" w:hAnsi="Times New Roman" w:cs="Times New Roman"/>
          <w:sz w:val="20"/>
          <w:szCs w:val="20"/>
        </w:rPr>
        <w:t>травмы, отравления и некоторые другие последств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ия воздействия внешних причин; </w:t>
      </w:r>
      <w:r w:rsidRPr="00C7666F">
        <w:rPr>
          <w:rFonts w:ascii="Times New Roman" w:hAnsi="Times New Roman" w:cs="Times New Roman"/>
          <w:sz w:val="20"/>
          <w:szCs w:val="20"/>
        </w:rPr>
        <w:t>врожденн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ые аномалии (пороки развития); </w:t>
      </w:r>
      <w:r w:rsidRPr="00C7666F">
        <w:rPr>
          <w:rFonts w:ascii="Times New Roman" w:hAnsi="Times New Roman" w:cs="Times New Roman"/>
          <w:sz w:val="20"/>
          <w:szCs w:val="20"/>
        </w:rPr>
        <w:t>дефор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мации и хромосомные нарушения; </w:t>
      </w:r>
      <w:r w:rsidRPr="00C7666F">
        <w:rPr>
          <w:rFonts w:ascii="Times New Roman" w:hAnsi="Times New Roman" w:cs="Times New Roman"/>
          <w:sz w:val="20"/>
          <w:szCs w:val="20"/>
        </w:rPr>
        <w:t>беременность, роды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, послеродовой период и аборты; </w:t>
      </w:r>
      <w:r w:rsidRPr="00C7666F">
        <w:rPr>
          <w:rFonts w:ascii="Times New Roman" w:hAnsi="Times New Roman" w:cs="Times New Roman"/>
          <w:sz w:val="20"/>
          <w:szCs w:val="20"/>
        </w:rPr>
        <w:t xml:space="preserve">отдельные состояния, возникающие у </w:t>
      </w:r>
      <w:r w:rsidR="00C7666F" w:rsidRPr="00C7666F">
        <w:rPr>
          <w:rFonts w:ascii="Times New Roman" w:hAnsi="Times New Roman" w:cs="Times New Roman"/>
          <w:sz w:val="20"/>
          <w:szCs w:val="20"/>
        </w:rPr>
        <w:t xml:space="preserve">детей в перинатальный </w:t>
      </w:r>
      <w:r w:rsidR="00C7666F" w:rsidRPr="00CC0DB7">
        <w:rPr>
          <w:rFonts w:ascii="Times New Roman" w:hAnsi="Times New Roman" w:cs="Times New Roman"/>
          <w:sz w:val="20"/>
          <w:szCs w:val="20"/>
        </w:rPr>
        <w:t xml:space="preserve">период; </w:t>
      </w:r>
      <w:r w:rsidRPr="00CC0DB7">
        <w:rPr>
          <w:rFonts w:ascii="Times New Roman" w:hAnsi="Times New Roman" w:cs="Times New Roman"/>
          <w:sz w:val="20"/>
          <w:szCs w:val="20"/>
        </w:rPr>
        <w:t>психические расстрой</w:t>
      </w:r>
      <w:r w:rsidR="00C7666F" w:rsidRPr="00CC0DB7">
        <w:rPr>
          <w:rFonts w:ascii="Times New Roman" w:hAnsi="Times New Roman" w:cs="Times New Roman"/>
          <w:sz w:val="20"/>
          <w:szCs w:val="20"/>
        </w:rPr>
        <w:t xml:space="preserve">ства и расстройства поведения; </w:t>
      </w:r>
      <w:r w:rsidRPr="00CC0DB7">
        <w:rPr>
          <w:rFonts w:ascii="Times New Roman" w:hAnsi="Times New Roman" w:cs="Times New Roman"/>
          <w:sz w:val="20"/>
          <w:szCs w:val="20"/>
        </w:rPr>
        <w:t>симптомы, признаки и отклонения от нормы, не отнесенные к заболеваниям и состояниям.</w:t>
      </w:r>
      <w:r w:rsidR="00503BFA" w:rsidRPr="00CC0DB7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313721</wp:posOffset>
            </wp:positionH>
            <wp:positionV relativeFrom="paragraph">
              <wp:posOffset>144919</wp:posOffset>
            </wp:positionV>
            <wp:extent cx="2289252" cy="1717288"/>
            <wp:effectExtent l="19050" t="0" r="0" b="0"/>
            <wp:wrapThrough wrapText="bothSides">
              <wp:wrapPolygon edited="0">
                <wp:start x="-180" y="0"/>
                <wp:lineTo x="-180" y="21325"/>
                <wp:lineTo x="21569" y="21325"/>
                <wp:lineTo x="21569" y="0"/>
                <wp:lineTo x="-180" y="0"/>
              </wp:wrapPolygon>
            </wp:wrapThrough>
            <wp:docPr id="14" name="Рисунок 14" descr="C:\Users\user416\Desktop\1625.omyero.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416\Desktop\1625.omyero.6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252" cy="171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BFA" w:rsidRPr="0037203D" w:rsidRDefault="00503BFA" w:rsidP="00503BFA">
      <w:pPr>
        <w:rPr>
          <w:b/>
        </w:rPr>
      </w:pPr>
      <w:r w:rsidRPr="0037203D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224155</wp:posOffset>
            </wp:positionV>
            <wp:extent cx="1318895" cy="1304290"/>
            <wp:effectExtent l="19050" t="0" r="0" b="0"/>
            <wp:wrapTight wrapText="bothSides">
              <wp:wrapPolygon edited="0">
                <wp:start x="7488" y="0"/>
                <wp:lineTo x="5616" y="631"/>
                <wp:lineTo x="936" y="4101"/>
                <wp:lineTo x="-312" y="7572"/>
                <wp:lineTo x="0" y="15143"/>
                <wp:lineTo x="4368" y="20191"/>
                <wp:lineTo x="4992" y="20191"/>
                <wp:lineTo x="7176" y="21137"/>
                <wp:lineTo x="7488" y="21137"/>
                <wp:lineTo x="14039" y="21137"/>
                <wp:lineTo x="14351" y="21137"/>
                <wp:lineTo x="16535" y="20191"/>
                <wp:lineTo x="17159" y="20191"/>
                <wp:lineTo x="20903" y="15774"/>
                <wp:lineTo x="21215" y="15143"/>
                <wp:lineTo x="21527" y="11673"/>
                <wp:lineTo x="21527" y="7887"/>
                <wp:lineTo x="20903" y="4417"/>
                <wp:lineTo x="15911" y="631"/>
                <wp:lineTo x="14039" y="0"/>
                <wp:lineTo x="7488" y="0"/>
              </wp:wrapPolygon>
            </wp:wrapTight>
            <wp:docPr id="15" name="Рисунок 15" descr="C:\Users\user416\Desktop\60628-awesomeclockgree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416\Desktop\60628-awesomeclockgreen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BD5" w:rsidRPr="00501A24" w:rsidRDefault="00503BFA" w:rsidP="00503BFA">
      <w:pPr>
        <w:rPr>
          <w:rFonts w:ascii="Times New Roman" w:hAnsi="Times New Roman" w:cs="Times New Roman"/>
          <w:b/>
          <w:sz w:val="24"/>
          <w:szCs w:val="24"/>
        </w:rPr>
      </w:pPr>
      <w:r w:rsidRPr="00501A24">
        <w:rPr>
          <w:rFonts w:ascii="Times New Roman" w:hAnsi="Times New Roman" w:cs="Times New Roman"/>
          <w:b/>
          <w:sz w:val="24"/>
          <w:szCs w:val="24"/>
        </w:rPr>
        <w:t>Допустимые сроки ожидания медицинских услуг:</w:t>
      </w:r>
    </w:p>
    <w:p w:rsidR="00BB6E9E" w:rsidRPr="00501A24" w:rsidRDefault="00BB6E9E" w:rsidP="00BB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A24">
        <w:rPr>
          <w:rFonts w:ascii="Times New Roman" w:hAnsi="Times New Roman" w:cs="Times New Roman"/>
          <w:sz w:val="24"/>
          <w:szCs w:val="24"/>
        </w:rPr>
        <w:t>-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BB6E9E" w:rsidRPr="00510469" w:rsidRDefault="00BB6E9E" w:rsidP="00BB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69">
        <w:rPr>
          <w:rFonts w:ascii="Times New Roman" w:hAnsi="Times New Roman" w:cs="Times New Roman"/>
          <w:sz w:val="24"/>
          <w:szCs w:val="24"/>
        </w:rPr>
        <w:t>- 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BB6E9E" w:rsidRPr="00501A24" w:rsidRDefault="00BB6E9E" w:rsidP="00BB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69">
        <w:rPr>
          <w:rFonts w:ascii="Times New Roman" w:hAnsi="Times New Roman" w:cs="Times New Roman"/>
          <w:sz w:val="24"/>
          <w:szCs w:val="24"/>
        </w:rPr>
        <w:t>- сроки ожидания приема врачами-терапевтами участковыми, врачами общей практики (семейными врачами), врачами-педиатрами</w:t>
      </w:r>
      <w:r w:rsidRPr="00501A24">
        <w:rPr>
          <w:rFonts w:ascii="Times New Roman" w:hAnsi="Times New Roman" w:cs="Times New Roman"/>
          <w:sz w:val="24"/>
          <w:szCs w:val="24"/>
        </w:rPr>
        <w:t xml:space="preserve"> участковыми не должны превышать 24 часов с момента обращения пациента в медицинскую организацию;</w:t>
      </w:r>
    </w:p>
    <w:p w:rsidR="00BB6E9E" w:rsidRPr="00501A24" w:rsidRDefault="00BB6E9E" w:rsidP="00BB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A24">
        <w:rPr>
          <w:rFonts w:ascii="Times New Roman" w:hAnsi="Times New Roman" w:cs="Times New Roman"/>
          <w:sz w:val="24"/>
          <w:szCs w:val="24"/>
        </w:rPr>
        <w:t>- 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BB6E9E" w:rsidRPr="00501A24" w:rsidRDefault="00BB6E9E" w:rsidP="00BB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A24">
        <w:rPr>
          <w:rFonts w:ascii="Times New Roman" w:hAnsi="Times New Roman" w:cs="Times New Roman"/>
          <w:sz w:val="24"/>
          <w:szCs w:val="24"/>
        </w:rPr>
        <w:t>- 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BB6E9E" w:rsidRPr="00501A24" w:rsidRDefault="00BB6E9E" w:rsidP="00BB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A24">
        <w:rPr>
          <w:rFonts w:ascii="Times New Roman" w:hAnsi="Times New Roman" w:cs="Times New Roman"/>
          <w:sz w:val="24"/>
          <w:szCs w:val="24"/>
        </w:rPr>
        <w:t>- 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назначения;</w:t>
      </w:r>
    </w:p>
    <w:p w:rsidR="00BB6E9E" w:rsidRPr="00501A24" w:rsidRDefault="00F7055B" w:rsidP="00BB6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A24">
        <w:rPr>
          <w:rFonts w:ascii="Times New Roman" w:hAnsi="Times New Roman" w:cs="Times New Roman"/>
          <w:sz w:val="24"/>
          <w:szCs w:val="24"/>
        </w:rPr>
        <w:t xml:space="preserve">- </w:t>
      </w:r>
      <w:r w:rsidR="00BB6E9E" w:rsidRPr="00501A24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="00BB6E9E" w:rsidRPr="00501A24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="00BB6E9E" w:rsidRPr="00501A24">
        <w:rPr>
          <w:rFonts w:ascii="Times New Roman" w:hAnsi="Times New Roman" w:cs="Times New Roman"/>
          <w:sz w:val="24"/>
          <w:szCs w:val="24"/>
        </w:rPr>
        <w:t xml:space="preserve">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вызова;</w:t>
      </w:r>
    </w:p>
    <w:p w:rsidR="00BB6E9E" w:rsidRPr="00501A24" w:rsidRDefault="00501A24" w:rsidP="00BB6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A24">
        <w:rPr>
          <w:rFonts w:ascii="Times New Roman" w:hAnsi="Times New Roman" w:cs="Times New Roman"/>
          <w:sz w:val="24"/>
          <w:szCs w:val="24"/>
        </w:rPr>
        <w:t>- п</w:t>
      </w:r>
      <w:r w:rsidR="00BB6E9E" w:rsidRPr="00501A24">
        <w:rPr>
          <w:rFonts w:ascii="Times New Roman" w:hAnsi="Times New Roman" w:cs="Times New Roman"/>
          <w:sz w:val="24"/>
          <w:szCs w:val="24"/>
        </w:rPr>
        <w:t xml:space="preserve">ри расстоянии от отделения (подстанции) скорой медицинской помощи до места нахождения пациента от 20 до 40 километров время </w:t>
      </w:r>
      <w:proofErr w:type="spellStart"/>
      <w:r w:rsidR="00BB6E9E" w:rsidRPr="00501A24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="00BB6E9E" w:rsidRPr="00501A24">
        <w:rPr>
          <w:rFonts w:ascii="Times New Roman" w:hAnsi="Times New Roman" w:cs="Times New Roman"/>
          <w:sz w:val="24"/>
          <w:szCs w:val="24"/>
        </w:rPr>
        <w:t xml:space="preserve"> может составлять до 40 минут, при расстоянии от 40 до 60 километров время </w:t>
      </w:r>
      <w:proofErr w:type="spellStart"/>
      <w:r w:rsidR="00BB6E9E" w:rsidRPr="00501A24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="00BB6E9E" w:rsidRPr="00501A24">
        <w:rPr>
          <w:rFonts w:ascii="Times New Roman" w:hAnsi="Times New Roman" w:cs="Times New Roman"/>
          <w:sz w:val="24"/>
          <w:szCs w:val="24"/>
        </w:rPr>
        <w:t xml:space="preserve"> может составлять до 60 минут, при расстоянии свыше 60 км время </w:t>
      </w:r>
      <w:proofErr w:type="spellStart"/>
      <w:r w:rsidR="00BB6E9E" w:rsidRPr="00501A24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="00BB6E9E" w:rsidRPr="00501A24">
        <w:rPr>
          <w:rFonts w:ascii="Times New Roman" w:hAnsi="Times New Roman" w:cs="Times New Roman"/>
          <w:sz w:val="24"/>
          <w:szCs w:val="24"/>
        </w:rPr>
        <w:t xml:space="preserve"> может составлять до 90 мин.</w:t>
      </w:r>
    </w:p>
    <w:p w:rsidR="0037203D" w:rsidRPr="00501A24" w:rsidRDefault="00503BFA" w:rsidP="00501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1A24">
        <w:rPr>
          <w:rFonts w:ascii="Times New Roman" w:hAnsi="Times New Roman" w:cs="Times New Roman"/>
          <w:b/>
          <w:sz w:val="24"/>
          <w:szCs w:val="24"/>
        </w:rPr>
        <w:t xml:space="preserve">В случае </w:t>
      </w:r>
      <w:r w:rsidR="00501A24">
        <w:rPr>
          <w:rFonts w:ascii="Times New Roman" w:hAnsi="Times New Roman" w:cs="Times New Roman"/>
          <w:b/>
          <w:bCs/>
          <w:sz w:val="24"/>
          <w:szCs w:val="24"/>
        </w:rPr>
        <w:t xml:space="preserve">отказа в оказании </w:t>
      </w:r>
      <w:r w:rsidR="00DD24B7"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медицинской помощи или взимания </w:t>
      </w:r>
      <w:r w:rsidR="00501A24">
        <w:rPr>
          <w:rFonts w:ascii="Times New Roman" w:hAnsi="Times New Roman" w:cs="Times New Roman"/>
          <w:b/>
          <w:bCs/>
          <w:sz w:val="24"/>
          <w:szCs w:val="24"/>
        </w:rPr>
        <w:t xml:space="preserve">платы за ее оказание медицинской организацией, участвующей в реализации </w:t>
      </w:r>
      <w:hyperlink r:id="rId11" w:history="1"/>
      <w:r w:rsidR="00501A24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государственных гарантий бесплатного оказания гражданам медицинской помощи, </w:t>
      </w:r>
      <w:r w:rsidR="00501A24">
        <w:rPr>
          <w:rFonts w:ascii="Times New Roman" w:hAnsi="Times New Roman" w:cs="Times New Roman"/>
          <w:b/>
          <w:sz w:val="24"/>
          <w:szCs w:val="24"/>
        </w:rPr>
        <w:t xml:space="preserve">необходимо обращаться </w:t>
      </w:r>
      <w:r w:rsidR="00814408" w:rsidRPr="00501A2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01A24">
        <w:rPr>
          <w:rFonts w:ascii="Times New Roman" w:hAnsi="Times New Roman" w:cs="Times New Roman"/>
          <w:sz w:val="24"/>
          <w:szCs w:val="24"/>
        </w:rPr>
        <w:t xml:space="preserve"> </w:t>
      </w:r>
      <w:r w:rsidR="00501A24" w:rsidRPr="00501A24">
        <w:rPr>
          <w:rFonts w:ascii="Times New Roman" w:hAnsi="Times New Roman" w:cs="Times New Roman"/>
          <w:b/>
          <w:sz w:val="24"/>
          <w:szCs w:val="24"/>
        </w:rPr>
        <w:t>Т</w:t>
      </w:r>
      <w:r w:rsidR="00814408" w:rsidRPr="00501A24">
        <w:rPr>
          <w:rStyle w:val="a8"/>
          <w:rFonts w:ascii="Times New Roman" w:hAnsi="Times New Roman" w:cs="Times New Roman"/>
          <w:sz w:val="24"/>
          <w:szCs w:val="24"/>
        </w:rPr>
        <w:t>ерриториальный фонд обязательного медицинского страхования Нижегородской области (ТФОМС Нижегородской области) по тел. +7</w:t>
      </w:r>
      <w:r w:rsidR="0037203D" w:rsidRPr="00501A24">
        <w:rPr>
          <w:rFonts w:ascii="Times New Roman" w:hAnsi="Times New Roman" w:cs="Times New Roman"/>
          <w:sz w:val="24"/>
          <w:szCs w:val="24"/>
        </w:rPr>
        <w:t xml:space="preserve"> </w:t>
      </w:r>
      <w:r w:rsidR="00DD24B7">
        <w:rPr>
          <w:rFonts w:ascii="Times New Roman" w:hAnsi="Times New Roman" w:cs="Times New Roman"/>
          <w:b/>
          <w:sz w:val="24"/>
          <w:szCs w:val="24"/>
        </w:rPr>
        <w:t>(831) 233-90-00, а</w:t>
      </w:r>
      <w:r w:rsidR="00814408" w:rsidRPr="00501A24">
        <w:rPr>
          <w:rFonts w:ascii="Times New Roman" w:hAnsi="Times New Roman" w:cs="Times New Roman"/>
          <w:b/>
          <w:sz w:val="24"/>
          <w:szCs w:val="24"/>
        </w:rPr>
        <w:t xml:space="preserve">дрес: </w:t>
      </w:r>
      <w:r w:rsidR="00501A24" w:rsidRPr="00501A24">
        <w:rPr>
          <w:rFonts w:ascii="Times New Roman" w:hAnsi="Times New Roman" w:cs="Times New Roman"/>
          <w:b/>
          <w:sz w:val="24"/>
          <w:szCs w:val="24"/>
        </w:rPr>
        <w:t>603006</w:t>
      </w:r>
      <w:r w:rsidR="00501A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4408" w:rsidRPr="00501A24">
        <w:rPr>
          <w:rFonts w:ascii="Times New Roman" w:hAnsi="Times New Roman" w:cs="Times New Roman"/>
          <w:b/>
          <w:sz w:val="24"/>
          <w:szCs w:val="24"/>
        </w:rPr>
        <w:t>пл. Свободы,</w:t>
      </w:r>
      <w:r w:rsidR="00DD2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408" w:rsidRPr="00501A24">
        <w:rPr>
          <w:rFonts w:ascii="Times New Roman" w:hAnsi="Times New Roman" w:cs="Times New Roman"/>
          <w:b/>
          <w:sz w:val="24"/>
          <w:szCs w:val="24"/>
        </w:rPr>
        <w:t xml:space="preserve">6, </w:t>
      </w:r>
      <w:r w:rsidR="00501A24" w:rsidRPr="00501A24">
        <w:rPr>
          <w:rFonts w:ascii="Times New Roman" w:hAnsi="Times New Roman" w:cs="Times New Roman"/>
          <w:b/>
          <w:sz w:val="24"/>
          <w:szCs w:val="24"/>
        </w:rPr>
        <w:t>г. Нижний Новгород</w:t>
      </w:r>
      <w:r w:rsidR="00814408" w:rsidRPr="00501A24">
        <w:rPr>
          <w:rFonts w:ascii="Times New Roman" w:hAnsi="Times New Roman" w:cs="Times New Roman"/>
          <w:b/>
          <w:sz w:val="24"/>
          <w:szCs w:val="24"/>
        </w:rPr>
        <w:t>,</w:t>
      </w:r>
      <w:r w:rsidR="0037203D" w:rsidRPr="00501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A24">
        <w:rPr>
          <w:rFonts w:ascii="Times New Roman" w:hAnsi="Times New Roman" w:cs="Times New Roman"/>
          <w:b/>
          <w:sz w:val="24"/>
          <w:szCs w:val="24"/>
        </w:rPr>
        <w:t>в</w:t>
      </w:r>
      <w:r w:rsidR="0037203D" w:rsidRPr="00501A24">
        <w:rPr>
          <w:rFonts w:ascii="Times New Roman" w:hAnsi="Times New Roman" w:cs="Times New Roman"/>
          <w:b/>
          <w:sz w:val="24"/>
          <w:szCs w:val="24"/>
        </w:rPr>
        <w:t xml:space="preserve"> министерство здравоохранения Нижегородской области по тел. </w:t>
      </w:r>
      <w:r w:rsidR="0037203D" w:rsidRPr="00501A24">
        <w:rPr>
          <w:rStyle w:val="a8"/>
          <w:rFonts w:ascii="Times New Roman" w:hAnsi="Times New Roman" w:cs="Times New Roman"/>
          <w:b w:val="0"/>
          <w:sz w:val="24"/>
          <w:szCs w:val="24"/>
        </w:rPr>
        <w:t> +7</w:t>
      </w:r>
      <w:proofErr w:type="gramEnd"/>
      <w:r w:rsidR="00DD24B7">
        <w:rPr>
          <w:rFonts w:ascii="Times New Roman" w:hAnsi="Times New Roman" w:cs="Times New Roman"/>
          <w:b/>
          <w:sz w:val="24"/>
          <w:szCs w:val="24"/>
        </w:rPr>
        <w:t>(831) 435-31-20, а</w:t>
      </w:r>
      <w:r w:rsidR="0037203D" w:rsidRPr="00501A24">
        <w:rPr>
          <w:rFonts w:ascii="Times New Roman" w:hAnsi="Times New Roman" w:cs="Times New Roman"/>
          <w:b/>
          <w:sz w:val="24"/>
          <w:szCs w:val="24"/>
        </w:rPr>
        <w:t>дрес</w:t>
      </w:r>
      <w:r w:rsidR="00501A24">
        <w:rPr>
          <w:rFonts w:ascii="Times New Roman" w:hAnsi="Times New Roman" w:cs="Times New Roman"/>
          <w:b/>
          <w:sz w:val="24"/>
          <w:szCs w:val="24"/>
        </w:rPr>
        <w:t>:</w:t>
      </w:r>
      <w:r w:rsidR="0037203D" w:rsidRPr="00501A24">
        <w:rPr>
          <w:rFonts w:ascii="Times New Roman" w:hAnsi="Times New Roman" w:cs="Times New Roman"/>
          <w:b/>
          <w:sz w:val="24"/>
          <w:szCs w:val="24"/>
        </w:rPr>
        <w:t xml:space="preserve"> 603082, ул. Нестерова, д. 7</w:t>
      </w:r>
      <w:r w:rsidR="00501A24" w:rsidRPr="00501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A24">
        <w:rPr>
          <w:rFonts w:ascii="Times New Roman" w:hAnsi="Times New Roman" w:cs="Times New Roman"/>
          <w:b/>
          <w:sz w:val="24"/>
          <w:szCs w:val="24"/>
        </w:rPr>
        <w:t>г. Нижний Новгород.</w:t>
      </w:r>
    </w:p>
    <w:p w:rsidR="006F703C" w:rsidRPr="00C7666F" w:rsidRDefault="006F703C" w:rsidP="00503BFA">
      <w:pPr>
        <w:rPr>
          <w:rFonts w:ascii="Times New Roman" w:hAnsi="Times New Roman" w:cs="Times New Roman"/>
          <w:sz w:val="28"/>
          <w:szCs w:val="28"/>
        </w:rPr>
      </w:pPr>
    </w:p>
    <w:sectPr w:rsidR="006F703C" w:rsidRPr="00C7666F" w:rsidSect="00DB16C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45E9"/>
    <w:multiLevelType w:val="hybridMultilevel"/>
    <w:tmpl w:val="E66EB3EC"/>
    <w:lvl w:ilvl="0" w:tplc="16C4CF9A">
      <w:start w:val="8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F12A7"/>
    <w:multiLevelType w:val="hybridMultilevel"/>
    <w:tmpl w:val="EB7CA836"/>
    <w:lvl w:ilvl="0" w:tplc="3BB60D48">
      <w:start w:val="83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B418E3"/>
    <w:multiLevelType w:val="hybridMultilevel"/>
    <w:tmpl w:val="49CA4E20"/>
    <w:lvl w:ilvl="0" w:tplc="29F87C34">
      <w:start w:val="8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66F"/>
    <w:rsid w:val="00023276"/>
    <w:rsid w:val="00024CE3"/>
    <w:rsid w:val="000304C1"/>
    <w:rsid w:val="00031EC4"/>
    <w:rsid w:val="00064CBE"/>
    <w:rsid w:val="000746A8"/>
    <w:rsid w:val="00080737"/>
    <w:rsid w:val="000909B7"/>
    <w:rsid w:val="000A4721"/>
    <w:rsid w:val="000B0F65"/>
    <w:rsid w:val="000B298A"/>
    <w:rsid w:val="000C2199"/>
    <w:rsid w:val="000C7AE3"/>
    <w:rsid w:val="000F1D0E"/>
    <w:rsid w:val="000F39C3"/>
    <w:rsid w:val="001050BC"/>
    <w:rsid w:val="00110FF2"/>
    <w:rsid w:val="00114630"/>
    <w:rsid w:val="00116565"/>
    <w:rsid w:val="00117853"/>
    <w:rsid w:val="00130B8F"/>
    <w:rsid w:val="00135E30"/>
    <w:rsid w:val="0013600D"/>
    <w:rsid w:val="00142200"/>
    <w:rsid w:val="001664E5"/>
    <w:rsid w:val="00170E6D"/>
    <w:rsid w:val="00172441"/>
    <w:rsid w:val="001876B6"/>
    <w:rsid w:val="00194A62"/>
    <w:rsid w:val="001A1B54"/>
    <w:rsid w:val="001A53BB"/>
    <w:rsid w:val="001B19C2"/>
    <w:rsid w:val="001B2EC7"/>
    <w:rsid w:val="001B6237"/>
    <w:rsid w:val="001C0A54"/>
    <w:rsid w:val="001C5858"/>
    <w:rsid w:val="001C67F3"/>
    <w:rsid w:val="001C7BCD"/>
    <w:rsid w:val="001E16F2"/>
    <w:rsid w:val="001E1EF5"/>
    <w:rsid w:val="001F6077"/>
    <w:rsid w:val="00237E72"/>
    <w:rsid w:val="00242797"/>
    <w:rsid w:val="0025308D"/>
    <w:rsid w:val="00264296"/>
    <w:rsid w:val="00265CC8"/>
    <w:rsid w:val="00266137"/>
    <w:rsid w:val="002679B4"/>
    <w:rsid w:val="002703E7"/>
    <w:rsid w:val="0027187A"/>
    <w:rsid w:val="002B5789"/>
    <w:rsid w:val="002C6695"/>
    <w:rsid w:val="002E0169"/>
    <w:rsid w:val="002E357D"/>
    <w:rsid w:val="00301285"/>
    <w:rsid w:val="003556C0"/>
    <w:rsid w:val="00356A5A"/>
    <w:rsid w:val="0037203D"/>
    <w:rsid w:val="00377AD8"/>
    <w:rsid w:val="00393FC8"/>
    <w:rsid w:val="00394BD5"/>
    <w:rsid w:val="003960DF"/>
    <w:rsid w:val="003B30CB"/>
    <w:rsid w:val="003C4EA0"/>
    <w:rsid w:val="003F359B"/>
    <w:rsid w:val="004165BF"/>
    <w:rsid w:val="00420E48"/>
    <w:rsid w:val="00422B1F"/>
    <w:rsid w:val="00433263"/>
    <w:rsid w:val="00433658"/>
    <w:rsid w:val="00433FC5"/>
    <w:rsid w:val="00446A53"/>
    <w:rsid w:val="00453B53"/>
    <w:rsid w:val="00465462"/>
    <w:rsid w:val="00473A29"/>
    <w:rsid w:val="004854E0"/>
    <w:rsid w:val="004A4965"/>
    <w:rsid w:val="004B5595"/>
    <w:rsid w:val="004C2F10"/>
    <w:rsid w:val="00501A24"/>
    <w:rsid w:val="00503BFA"/>
    <w:rsid w:val="00510469"/>
    <w:rsid w:val="00512875"/>
    <w:rsid w:val="00515339"/>
    <w:rsid w:val="00517725"/>
    <w:rsid w:val="00522BF3"/>
    <w:rsid w:val="00523C7D"/>
    <w:rsid w:val="00533D19"/>
    <w:rsid w:val="00534615"/>
    <w:rsid w:val="00534DC9"/>
    <w:rsid w:val="005450BE"/>
    <w:rsid w:val="005521ED"/>
    <w:rsid w:val="005571D6"/>
    <w:rsid w:val="00567B07"/>
    <w:rsid w:val="00575121"/>
    <w:rsid w:val="00576F2F"/>
    <w:rsid w:val="005838C5"/>
    <w:rsid w:val="00586D5D"/>
    <w:rsid w:val="00592741"/>
    <w:rsid w:val="005A0FAC"/>
    <w:rsid w:val="005A4610"/>
    <w:rsid w:val="005A5F1E"/>
    <w:rsid w:val="005B2719"/>
    <w:rsid w:val="005B48F3"/>
    <w:rsid w:val="005C2FB5"/>
    <w:rsid w:val="005C44A4"/>
    <w:rsid w:val="005D6F97"/>
    <w:rsid w:val="00612814"/>
    <w:rsid w:val="00621214"/>
    <w:rsid w:val="00623C74"/>
    <w:rsid w:val="006248EE"/>
    <w:rsid w:val="00627C90"/>
    <w:rsid w:val="00663C30"/>
    <w:rsid w:val="00671152"/>
    <w:rsid w:val="0067193C"/>
    <w:rsid w:val="00675733"/>
    <w:rsid w:val="00682B81"/>
    <w:rsid w:val="00683615"/>
    <w:rsid w:val="00685984"/>
    <w:rsid w:val="00690BBC"/>
    <w:rsid w:val="006A4921"/>
    <w:rsid w:val="006B5BB7"/>
    <w:rsid w:val="006B7EFE"/>
    <w:rsid w:val="006C0433"/>
    <w:rsid w:val="006C2658"/>
    <w:rsid w:val="006C711D"/>
    <w:rsid w:val="006C720F"/>
    <w:rsid w:val="006C7F05"/>
    <w:rsid w:val="006D2811"/>
    <w:rsid w:val="006E4983"/>
    <w:rsid w:val="006F18FF"/>
    <w:rsid w:val="006F1F4D"/>
    <w:rsid w:val="006F703C"/>
    <w:rsid w:val="00700066"/>
    <w:rsid w:val="007074F8"/>
    <w:rsid w:val="00707B34"/>
    <w:rsid w:val="00710C30"/>
    <w:rsid w:val="00745F58"/>
    <w:rsid w:val="007553EE"/>
    <w:rsid w:val="00761113"/>
    <w:rsid w:val="0076258A"/>
    <w:rsid w:val="00776DEF"/>
    <w:rsid w:val="00790E5E"/>
    <w:rsid w:val="007B6059"/>
    <w:rsid w:val="007C51B7"/>
    <w:rsid w:val="007C6C51"/>
    <w:rsid w:val="007F7392"/>
    <w:rsid w:val="00814408"/>
    <w:rsid w:val="00821E40"/>
    <w:rsid w:val="00822DD4"/>
    <w:rsid w:val="0083172C"/>
    <w:rsid w:val="00834B5D"/>
    <w:rsid w:val="008359DF"/>
    <w:rsid w:val="00836575"/>
    <w:rsid w:val="008423DC"/>
    <w:rsid w:val="00850A8A"/>
    <w:rsid w:val="008601EF"/>
    <w:rsid w:val="00866F67"/>
    <w:rsid w:val="00895BB8"/>
    <w:rsid w:val="00895D0D"/>
    <w:rsid w:val="00897D77"/>
    <w:rsid w:val="008A3E63"/>
    <w:rsid w:val="008A72A1"/>
    <w:rsid w:val="008B7EEE"/>
    <w:rsid w:val="008C17B3"/>
    <w:rsid w:val="008C27FF"/>
    <w:rsid w:val="008D0827"/>
    <w:rsid w:val="008D12B5"/>
    <w:rsid w:val="008F24A1"/>
    <w:rsid w:val="008F58CC"/>
    <w:rsid w:val="00901548"/>
    <w:rsid w:val="00902EDA"/>
    <w:rsid w:val="00906397"/>
    <w:rsid w:val="009201C7"/>
    <w:rsid w:val="00935F94"/>
    <w:rsid w:val="009456B1"/>
    <w:rsid w:val="00946CD7"/>
    <w:rsid w:val="009738C4"/>
    <w:rsid w:val="00980F8F"/>
    <w:rsid w:val="009A3CF7"/>
    <w:rsid w:val="009C0E9B"/>
    <w:rsid w:val="009D63D0"/>
    <w:rsid w:val="009E4776"/>
    <w:rsid w:val="00A00329"/>
    <w:rsid w:val="00A02D9D"/>
    <w:rsid w:val="00A07B6B"/>
    <w:rsid w:val="00A11390"/>
    <w:rsid w:val="00A24C4E"/>
    <w:rsid w:val="00A44B57"/>
    <w:rsid w:val="00A56EE8"/>
    <w:rsid w:val="00A6298A"/>
    <w:rsid w:val="00A87D2D"/>
    <w:rsid w:val="00AB3B87"/>
    <w:rsid w:val="00AB553E"/>
    <w:rsid w:val="00AC266F"/>
    <w:rsid w:val="00AC69EA"/>
    <w:rsid w:val="00AC6A9B"/>
    <w:rsid w:val="00AC7286"/>
    <w:rsid w:val="00AD5866"/>
    <w:rsid w:val="00AD6DAE"/>
    <w:rsid w:val="00AE0A30"/>
    <w:rsid w:val="00AE4732"/>
    <w:rsid w:val="00AE68AB"/>
    <w:rsid w:val="00AE6A43"/>
    <w:rsid w:val="00AF3847"/>
    <w:rsid w:val="00AF51D0"/>
    <w:rsid w:val="00B10279"/>
    <w:rsid w:val="00B1210B"/>
    <w:rsid w:val="00B20494"/>
    <w:rsid w:val="00B23EA4"/>
    <w:rsid w:val="00B27987"/>
    <w:rsid w:val="00B3429D"/>
    <w:rsid w:val="00B40CC7"/>
    <w:rsid w:val="00B47822"/>
    <w:rsid w:val="00B54673"/>
    <w:rsid w:val="00B56E65"/>
    <w:rsid w:val="00B60845"/>
    <w:rsid w:val="00B8258A"/>
    <w:rsid w:val="00B87719"/>
    <w:rsid w:val="00B93BD5"/>
    <w:rsid w:val="00B95D58"/>
    <w:rsid w:val="00BA4C7C"/>
    <w:rsid w:val="00BB05F7"/>
    <w:rsid w:val="00BB6E9E"/>
    <w:rsid w:val="00BD25C8"/>
    <w:rsid w:val="00BD4F6D"/>
    <w:rsid w:val="00BD7EC4"/>
    <w:rsid w:val="00C101A9"/>
    <w:rsid w:val="00C30AD6"/>
    <w:rsid w:val="00C33378"/>
    <w:rsid w:val="00C3750F"/>
    <w:rsid w:val="00C4041D"/>
    <w:rsid w:val="00C43AA0"/>
    <w:rsid w:val="00C6145E"/>
    <w:rsid w:val="00C7666F"/>
    <w:rsid w:val="00C77884"/>
    <w:rsid w:val="00C84891"/>
    <w:rsid w:val="00CA0B36"/>
    <w:rsid w:val="00CA64AC"/>
    <w:rsid w:val="00CB1F6E"/>
    <w:rsid w:val="00CB76B2"/>
    <w:rsid w:val="00CC0DB7"/>
    <w:rsid w:val="00CC37A6"/>
    <w:rsid w:val="00CD10F7"/>
    <w:rsid w:val="00CE588C"/>
    <w:rsid w:val="00CF5119"/>
    <w:rsid w:val="00D02D77"/>
    <w:rsid w:val="00D060E1"/>
    <w:rsid w:val="00D12D2E"/>
    <w:rsid w:val="00D161E0"/>
    <w:rsid w:val="00D2560D"/>
    <w:rsid w:val="00D37980"/>
    <w:rsid w:val="00D43E56"/>
    <w:rsid w:val="00D46DF4"/>
    <w:rsid w:val="00D4766E"/>
    <w:rsid w:val="00D52423"/>
    <w:rsid w:val="00D52979"/>
    <w:rsid w:val="00D81C57"/>
    <w:rsid w:val="00D911D4"/>
    <w:rsid w:val="00D91A31"/>
    <w:rsid w:val="00D91C67"/>
    <w:rsid w:val="00D92088"/>
    <w:rsid w:val="00DA3218"/>
    <w:rsid w:val="00DB16C6"/>
    <w:rsid w:val="00DB1943"/>
    <w:rsid w:val="00DB1E6F"/>
    <w:rsid w:val="00DB33B1"/>
    <w:rsid w:val="00DB5FA0"/>
    <w:rsid w:val="00DB5FE5"/>
    <w:rsid w:val="00DB6B1E"/>
    <w:rsid w:val="00DD24B7"/>
    <w:rsid w:val="00DD6888"/>
    <w:rsid w:val="00DE2594"/>
    <w:rsid w:val="00E46313"/>
    <w:rsid w:val="00E47405"/>
    <w:rsid w:val="00E66E7A"/>
    <w:rsid w:val="00E67552"/>
    <w:rsid w:val="00E73D08"/>
    <w:rsid w:val="00E81401"/>
    <w:rsid w:val="00E90204"/>
    <w:rsid w:val="00EC13E7"/>
    <w:rsid w:val="00EC41A5"/>
    <w:rsid w:val="00EC5B21"/>
    <w:rsid w:val="00EE0892"/>
    <w:rsid w:val="00EE49A5"/>
    <w:rsid w:val="00EE6AC6"/>
    <w:rsid w:val="00EF7519"/>
    <w:rsid w:val="00F04B52"/>
    <w:rsid w:val="00F21522"/>
    <w:rsid w:val="00F224DB"/>
    <w:rsid w:val="00F23C08"/>
    <w:rsid w:val="00F258E1"/>
    <w:rsid w:val="00F322D1"/>
    <w:rsid w:val="00F42A35"/>
    <w:rsid w:val="00F4361B"/>
    <w:rsid w:val="00F44599"/>
    <w:rsid w:val="00F507FA"/>
    <w:rsid w:val="00F65BBA"/>
    <w:rsid w:val="00F66125"/>
    <w:rsid w:val="00F7055B"/>
    <w:rsid w:val="00F73FE0"/>
    <w:rsid w:val="00F9252F"/>
    <w:rsid w:val="00F94027"/>
    <w:rsid w:val="00F97B84"/>
    <w:rsid w:val="00FA4EFB"/>
    <w:rsid w:val="00FC2109"/>
    <w:rsid w:val="00FC5E06"/>
    <w:rsid w:val="00FE1BBB"/>
    <w:rsid w:val="00FF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6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121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7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37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7203D"/>
    <w:rPr>
      <w:b/>
      <w:bCs/>
    </w:rPr>
  </w:style>
  <w:style w:type="character" w:styleId="a9">
    <w:name w:val="Hyperlink"/>
    <w:basedOn w:val="a0"/>
    <w:uiPriority w:val="99"/>
    <w:semiHidden/>
    <w:unhideWhenUsed/>
    <w:rsid w:val="00814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E4206C16E5E0AE7652DB24632C31AB005C1E7B315FDEBEB8D8815B99E8C7FF803D302B01807143DFD9qCH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user416</dc:creator>
  <cp:lastModifiedBy>Администратор</cp:lastModifiedBy>
  <cp:revision>9</cp:revision>
  <cp:lastPrinted>2018-03-22T07:16:00Z</cp:lastPrinted>
  <dcterms:created xsi:type="dcterms:W3CDTF">2018-03-19T15:30:00Z</dcterms:created>
  <dcterms:modified xsi:type="dcterms:W3CDTF">2018-03-26T08:10:00Z</dcterms:modified>
</cp:coreProperties>
</file>