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85AC8">
        <w:rPr>
          <w:rFonts w:ascii="Times New Roman" w:eastAsia="Calibri" w:hAnsi="Times New Roman" w:cs="Times New Roman"/>
          <w:sz w:val="24"/>
          <w:szCs w:val="24"/>
        </w:rPr>
        <w:t>5</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D96560" w:rsidRDefault="004F43D4" w:rsidP="00F0471C">
      <w:pPr>
        <w:pStyle w:val="a3"/>
        <w:spacing w:before="0" w:beforeAutospacing="0" w:after="240" w:afterAutospacing="0" w:line="276" w:lineRule="auto"/>
        <w:ind w:right="5243"/>
        <w:rPr>
          <w:b/>
        </w:rPr>
      </w:pPr>
      <w:r w:rsidRPr="004801F8">
        <w:rPr>
          <w:b/>
          <w:bCs/>
        </w:rPr>
        <w:t xml:space="preserve">О внесении изменений в Постановление администрации сельского поселения Хулимсунт от </w:t>
      </w:r>
      <w:r w:rsidR="00D85AC8">
        <w:rPr>
          <w:b/>
          <w:bCs/>
        </w:rPr>
        <w:t>30</w:t>
      </w:r>
      <w:r w:rsidRPr="004801F8">
        <w:rPr>
          <w:b/>
          <w:bCs/>
        </w:rPr>
        <w:t>.</w:t>
      </w:r>
      <w:r w:rsidR="00D85AC8">
        <w:rPr>
          <w:b/>
          <w:bCs/>
        </w:rPr>
        <w:t>08</w:t>
      </w:r>
      <w:r w:rsidRPr="004801F8">
        <w:rPr>
          <w:b/>
          <w:bCs/>
        </w:rPr>
        <w:t>.201</w:t>
      </w:r>
      <w:r w:rsidR="004801F8" w:rsidRPr="004801F8">
        <w:rPr>
          <w:b/>
          <w:bCs/>
        </w:rPr>
        <w:t>6</w:t>
      </w:r>
      <w:r w:rsidRPr="004801F8">
        <w:rPr>
          <w:b/>
          <w:bCs/>
        </w:rPr>
        <w:t xml:space="preserve"> № 1</w:t>
      </w:r>
      <w:r w:rsidR="00D85AC8">
        <w:rPr>
          <w:b/>
          <w:bCs/>
        </w:rPr>
        <w:t>03</w:t>
      </w:r>
      <w:r w:rsidRPr="004801F8">
        <w:rPr>
          <w:b/>
          <w:bCs/>
        </w:rPr>
        <w:t xml:space="preserve"> «</w:t>
      </w:r>
      <w:r w:rsidR="00D85AC8" w:rsidRPr="001E5F86">
        <w:rPr>
          <w:b/>
          <w:bCs/>
          <w:sz w:val="26"/>
          <w:szCs w:val="26"/>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4801F8">
        <w:rPr>
          <w:b/>
        </w:rPr>
        <w:t>»</w:t>
      </w:r>
    </w:p>
    <w:p w:rsidR="00D85AC8" w:rsidRDefault="00D85AC8" w:rsidP="00C760E8">
      <w:pPr>
        <w:tabs>
          <w:tab w:val="left" w:pos="851"/>
        </w:tabs>
        <w:autoSpaceDE w:val="0"/>
        <w:autoSpaceDN w:val="0"/>
        <w:adjustRightInd w:val="0"/>
        <w:ind w:firstLine="567"/>
        <w:jc w:val="both"/>
        <w:rPr>
          <w:rFonts w:ascii="Times New Roman" w:hAnsi="Times New Roman" w:cs="Times New Roman"/>
          <w:bCs/>
          <w:sz w:val="24"/>
          <w:szCs w:val="24"/>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4801F8" w:rsidRDefault="004F43D4" w:rsidP="004F43D4">
      <w:pPr>
        <w:pStyle w:val="a6"/>
        <w:numPr>
          <w:ilvl w:val="0"/>
          <w:numId w:val="11"/>
        </w:numPr>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Внести в Постановление администрации сельского поселения Хулимсунт от </w:t>
      </w:r>
      <w:r w:rsidR="00D85AC8">
        <w:rPr>
          <w:rFonts w:ascii="Times New Roman" w:hAnsi="Times New Roman" w:cs="Times New Roman"/>
          <w:sz w:val="24"/>
          <w:szCs w:val="24"/>
        </w:rPr>
        <w:t>30</w:t>
      </w:r>
      <w:r w:rsidRPr="004801F8">
        <w:rPr>
          <w:rFonts w:ascii="Times New Roman" w:hAnsi="Times New Roman" w:cs="Times New Roman"/>
          <w:sz w:val="24"/>
          <w:szCs w:val="24"/>
        </w:rPr>
        <w:t>.</w:t>
      </w:r>
      <w:r w:rsidR="00D85AC8">
        <w:rPr>
          <w:rFonts w:ascii="Times New Roman" w:hAnsi="Times New Roman" w:cs="Times New Roman"/>
          <w:sz w:val="24"/>
          <w:szCs w:val="24"/>
        </w:rPr>
        <w:t>08</w:t>
      </w:r>
      <w:r w:rsidRPr="004801F8">
        <w:rPr>
          <w:rFonts w:ascii="Times New Roman" w:hAnsi="Times New Roman" w:cs="Times New Roman"/>
          <w:sz w:val="24"/>
          <w:szCs w:val="24"/>
        </w:rPr>
        <w:t>.201</w:t>
      </w:r>
      <w:r w:rsidR="004801F8">
        <w:rPr>
          <w:rFonts w:ascii="Times New Roman" w:hAnsi="Times New Roman" w:cs="Times New Roman"/>
          <w:sz w:val="24"/>
          <w:szCs w:val="24"/>
        </w:rPr>
        <w:t>6</w:t>
      </w:r>
      <w:r w:rsidRPr="004801F8">
        <w:rPr>
          <w:rFonts w:ascii="Times New Roman" w:hAnsi="Times New Roman" w:cs="Times New Roman"/>
          <w:sz w:val="24"/>
          <w:szCs w:val="24"/>
        </w:rPr>
        <w:t xml:space="preserve"> № 1</w:t>
      </w:r>
      <w:r w:rsidR="00D85AC8">
        <w:rPr>
          <w:rFonts w:ascii="Times New Roman" w:hAnsi="Times New Roman" w:cs="Times New Roman"/>
          <w:sz w:val="24"/>
          <w:szCs w:val="24"/>
        </w:rPr>
        <w:t>03</w:t>
      </w:r>
      <w:r w:rsidRPr="004801F8">
        <w:rPr>
          <w:rFonts w:ascii="Times New Roman" w:hAnsi="Times New Roman" w:cs="Times New Roman"/>
          <w:sz w:val="24"/>
          <w:szCs w:val="24"/>
        </w:rPr>
        <w:t xml:space="preserve"> «</w:t>
      </w:r>
      <w:r w:rsidR="00D85AC8" w:rsidRPr="00D85AC8">
        <w:rPr>
          <w:rFonts w:ascii="Times New Roman" w:hAnsi="Times New Roman" w:cs="Times New Roman"/>
          <w:bCs/>
          <w:sz w:val="26"/>
          <w:szCs w:val="26"/>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D85AC8">
        <w:rPr>
          <w:rFonts w:ascii="Times New Roman" w:hAnsi="Times New Roman" w:cs="Times New Roman"/>
          <w:sz w:val="24"/>
          <w:szCs w:val="24"/>
        </w:rPr>
        <w:t>»</w:t>
      </w:r>
      <w:r w:rsidRPr="004801F8">
        <w:rPr>
          <w:rFonts w:ascii="Times New Roman" w:hAnsi="Times New Roman" w:cs="Times New Roman"/>
          <w:sz w:val="24"/>
          <w:szCs w:val="24"/>
        </w:rPr>
        <w:t xml:space="preserve"> следующие изменения:</w:t>
      </w:r>
    </w:p>
    <w:p w:rsid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1.1. </w:t>
      </w:r>
      <w:r w:rsidR="000D0D91">
        <w:rPr>
          <w:rFonts w:ascii="Times New Roman" w:hAnsi="Times New Roman" w:cs="Times New Roman"/>
          <w:sz w:val="24"/>
          <w:szCs w:val="24"/>
        </w:rPr>
        <w:t xml:space="preserve">Наименование главы </w:t>
      </w:r>
      <w:r w:rsidR="000D0D91">
        <w:rPr>
          <w:rFonts w:ascii="Times New Roman" w:hAnsi="Times New Roman" w:cs="Times New Roman"/>
          <w:sz w:val="24"/>
          <w:szCs w:val="24"/>
          <w:lang w:val="en-US"/>
        </w:rPr>
        <w:t>V</w:t>
      </w:r>
      <w:r w:rsidR="004801F8">
        <w:rPr>
          <w:rFonts w:ascii="Times New Roman" w:hAnsi="Times New Roman" w:cs="Times New Roman"/>
          <w:sz w:val="24"/>
          <w:szCs w:val="24"/>
        </w:rPr>
        <w:t xml:space="preserve"> </w:t>
      </w:r>
      <w:r w:rsidR="00BF734E">
        <w:rPr>
          <w:rFonts w:ascii="Times New Roman" w:hAnsi="Times New Roman" w:cs="Times New Roman"/>
          <w:sz w:val="24"/>
          <w:szCs w:val="24"/>
        </w:rPr>
        <w:t xml:space="preserve">Административного регламента </w:t>
      </w:r>
      <w:r w:rsidRPr="004801F8">
        <w:rPr>
          <w:rFonts w:ascii="Times New Roman" w:hAnsi="Times New Roman" w:cs="Times New Roman"/>
          <w:sz w:val="24"/>
          <w:szCs w:val="24"/>
        </w:rPr>
        <w:t>читать в следующей редакции:</w:t>
      </w:r>
    </w:p>
    <w:p w:rsidR="004F43D4" w:rsidRP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BF734E">
        <w:rPr>
          <w:rFonts w:ascii="Times New Roman" w:hAnsi="Times New Roman" w:cs="Times New Roman"/>
          <w:sz w:val="24"/>
          <w:szCs w:val="24"/>
        </w:rPr>
        <w:t>«</w:t>
      </w:r>
      <w:r w:rsidR="000D0D91" w:rsidRPr="00BF734E">
        <w:rPr>
          <w:rFonts w:ascii="Times New Roman" w:hAnsi="Times New Roman" w:cs="Times New Roman"/>
          <w:sz w:val="24"/>
          <w:szCs w:val="24"/>
          <w:lang w:val="en-US"/>
        </w:rPr>
        <w:t>V</w:t>
      </w:r>
      <w:r w:rsidR="004801F8" w:rsidRPr="00BF734E">
        <w:rPr>
          <w:rFonts w:ascii="Times New Roman" w:hAnsi="Times New Roman" w:cs="Times New Roman"/>
          <w:sz w:val="24"/>
          <w:szCs w:val="24"/>
        </w:rPr>
        <w:t>.</w:t>
      </w:r>
      <w:r w:rsidR="00BF734E">
        <w:rPr>
          <w:rFonts w:ascii="Times New Roman" w:hAnsi="Times New Roman" w:cs="Times New Roman"/>
          <w:sz w:val="24"/>
          <w:szCs w:val="24"/>
        </w:rPr>
        <w:t xml:space="preserve"> </w:t>
      </w:r>
      <w:proofErr w:type="gramStart"/>
      <w:r w:rsidR="000D0D91" w:rsidRPr="00BF734E">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F734E">
        <w:rPr>
          <w:rFonts w:ascii="Times New Roman" w:hAnsi="Times New Roman" w:cs="Times New Roman"/>
          <w:sz w:val="24"/>
          <w:szCs w:val="24"/>
        </w:rPr>
        <w:t>»</w:t>
      </w:r>
      <w:r w:rsidR="00201B4E" w:rsidRPr="00BF734E">
        <w:rPr>
          <w:rFonts w:ascii="Times New Roman" w:hAnsi="Times New Roman" w:cs="Times New Roman"/>
          <w:sz w:val="24"/>
          <w:szCs w:val="24"/>
        </w:rPr>
        <w:t>.</w:t>
      </w:r>
      <w:proofErr w:type="gramEnd"/>
    </w:p>
    <w:p w:rsidR="00201B4E" w:rsidRPr="004801F8" w:rsidRDefault="00201B4E" w:rsidP="00201B4E">
      <w:pPr>
        <w:pStyle w:val="a6"/>
        <w:tabs>
          <w:tab w:val="left" w:pos="567"/>
        </w:tabs>
        <w:spacing w:before="100" w:beforeAutospacing="1" w:after="0"/>
        <w:ind w:left="0"/>
        <w:jc w:val="both"/>
        <w:rPr>
          <w:rFonts w:ascii="Times New Roman" w:hAnsi="Times New Roman" w:cs="Times New Roman"/>
          <w:sz w:val="24"/>
          <w:szCs w:val="24"/>
        </w:rPr>
      </w:pPr>
      <w:r w:rsidRPr="004801F8">
        <w:rPr>
          <w:rFonts w:ascii="Times New Roman" w:hAnsi="Times New Roman" w:cs="Times New Roman"/>
          <w:sz w:val="24"/>
          <w:szCs w:val="24"/>
        </w:rPr>
        <w:lastRenderedPageBreak/>
        <w:tab/>
        <w:t xml:space="preserve">1.2. Пункт </w:t>
      </w:r>
      <w:r w:rsidR="00D85AC8">
        <w:rPr>
          <w:rFonts w:ascii="Times New Roman" w:hAnsi="Times New Roman" w:cs="Times New Roman"/>
          <w:sz w:val="24"/>
          <w:szCs w:val="24"/>
        </w:rPr>
        <w:t>47</w:t>
      </w:r>
      <w:r w:rsidRPr="004801F8">
        <w:rPr>
          <w:rFonts w:ascii="Times New Roman" w:hAnsi="Times New Roman" w:cs="Times New Roman"/>
          <w:sz w:val="24"/>
          <w:szCs w:val="24"/>
        </w:rPr>
        <w:t xml:space="preserve"> </w:t>
      </w:r>
      <w:r w:rsidR="00BF734E">
        <w:rPr>
          <w:rFonts w:ascii="Times New Roman" w:hAnsi="Times New Roman" w:cs="Times New Roman"/>
          <w:sz w:val="24"/>
          <w:szCs w:val="24"/>
        </w:rPr>
        <w:t>Административного регламента</w:t>
      </w:r>
      <w:r w:rsidRPr="004801F8">
        <w:rPr>
          <w:rFonts w:ascii="Times New Roman" w:hAnsi="Times New Roman" w:cs="Times New Roman"/>
          <w:sz w:val="24"/>
          <w:szCs w:val="24"/>
        </w:rPr>
        <w:t xml:space="preserve"> читать в следующей редакции:</w:t>
      </w:r>
    </w:p>
    <w:p w:rsidR="00FC68A6" w:rsidRPr="003A5E1D" w:rsidRDefault="00FC68A6" w:rsidP="003A5E1D">
      <w:pPr>
        <w:pStyle w:val="a7"/>
        <w:jc w:val="both"/>
        <w:rPr>
          <w:rFonts w:ascii="Times New Roman" w:hAnsi="Times New Roman"/>
          <w:sz w:val="24"/>
          <w:szCs w:val="24"/>
        </w:rPr>
      </w:pPr>
      <w:r>
        <w:rPr>
          <w:bCs/>
        </w:rPr>
        <w:tab/>
      </w:r>
      <w:r w:rsidR="00BF734E" w:rsidRPr="003A5E1D">
        <w:rPr>
          <w:rFonts w:ascii="Times New Roman" w:hAnsi="Times New Roman"/>
          <w:bCs/>
          <w:sz w:val="24"/>
          <w:szCs w:val="24"/>
        </w:rPr>
        <w:t>«</w:t>
      </w:r>
      <w:r w:rsidR="00097834">
        <w:rPr>
          <w:rFonts w:ascii="Times New Roman" w:hAnsi="Times New Roman"/>
          <w:bCs/>
          <w:sz w:val="24"/>
          <w:szCs w:val="24"/>
        </w:rPr>
        <w:t>47</w:t>
      </w:r>
      <w:r w:rsidR="00BF734E" w:rsidRPr="003A5E1D">
        <w:rPr>
          <w:rFonts w:ascii="Times New Roman" w:hAnsi="Times New Roman"/>
          <w:bCs/>
          <w:sz w:val="24"/>
          <w:szCs w:val="24"/>
        </w:rPr>
        <w:t xml:space="preserve">. </w:t>
      </w:r>
      <w:r w:rsidR="00BF734E" w:rsidRPr="003A5E1D">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3A5E1D">
        <w:rPr>
          <w:rFonts w:ascii="Times New Roman" w:hAnsi="Times New Roman"/>
          <w:sz w:val="24"/>
          <w:szCs w:val="24"/>
        </w:rPr>
        <w:tab/>
        <w:t xml:space="preserve">Заявитель может обратиться с </w:t>
      </w:r>
      <w:proofErr w:type="gramStart"/>
      <w:r w:rsidR="00BF734E" w:rsidRPr="003A5E1D">
        <w:rPr>
          <w:rFonts w:ascii="Times New Roman" w:hAnsi="Times New Roman"/>
          <w:sz w:val="24"/>
          <w:szCs w:val="24"/>
        </w:rPr>
        <w:t>жалобой</w:t>
      </w:r>
      <w:proofErr w:type="gramEnd"/>
      <w:r w:rsidR="00BF734E" w:rsidRPr="003A5E1D">
        <w:rPr>
          <w:rFonts w:ascii="Times New Roman" w:hAnsi="Times New Roman"/>
          <w:sz w:val="24"/>
          <w:szCs w:val="24"/>
        </w:rPr>
        <w:t xml:space="preserve"> в том числе в следующих случаях:</w:t>
      </w:r>
      <w:r w:rsidR="00BF734E" w:rsidRPr="003A5E1D">
        <w:rPr>
          <w:rFonts w:ascii="Times New Roman" w:hAnsi="Times New Roman"/>
          <w:sz w:val="24"/>
          <w:szCs w:val="24"/>
        </w:rPr>
        <w:br/>
      </w:r>
      <w:bookmarkStart w:id="0" w:name="P0181"/>
      <w:bookmarkEnd w:id="0"/>
      <w:r w:rsidR="00BF734E" w:rsidRPr="003A5E1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3A5E1D">
          <w:rPr>
            <w:rStyle w:val="a4"/>
            <w:rFonts w:ascii="Times New Roman" w:hAnsi="Times New Roman"/>
            <w:color w:val="auto"/>
            <w:sz w:val="24"/>
            <w:szCs w:val="24"/>
            <w:u w:val="none"/>
          </w:rPr>
          <w:t>статье 15_1 Федерального закона</w:t>
        </w:r>
      </w:hyperlink>
      <w:r w:rsidR="00BF734E" w:rsidRPr="003A5E1D">
        <w:rPr>
          <w:rFonts w:ascii="Times New Roman" w:hAnsi="Times New Roman"/>
          <w:sz w:val="24"/>
          <w:szCs w:val="24"/>
        </w:rPr>
        <w:t xml:space="preserve"> </w:t>
      </w:r>
      <w:r w:rsidRPr="003A5E1D">
        <w:rPr>
          <w:rFonts w:ascii="Times New Roman" w:hAnsi="Times New Roman"/>
          <w:sz w:val="24"/>
          <w:szCs w:val="24"/>
        </w:rPr>
        <w:t>«</w:t>
      </w:r>
      <w:r w:rsidR="00BF734E" w:rsidRPr="003A5E1D">
        <w:rPr>
          <w:rFonts w:ascii="Times New Roman" w:hAnsi="Times New Roman"/>
          <w:sz w:val="24"/>
          <w:szCs w:val="24"/>
        </w:rPr>
        <w:t>Об организации предоставления государственных и муниципальных услуг</w:t>
      </w:r>
      <w:r w:rsidRPr="003A5E1D">
        <w:rPr>
          <w:rFonts w:ascii="Times New Roman" w:hAnsi="Times New Roman"/>
          <w:sz w:val="24"/>
          <w:szCs w:val="24"/>
        </w:rPr>
        <w:t>»</w:t>
      </w:r>
      <w:r w:rsidR="00BF734E" w:rsidRPr="003A5E1D">
        <w:rPr>
          <w:rFonts w:ascii="Times New Roman" w:hAnsi="Times New Roman"/>
          <w:sz w:val="24"/>
          <w:szCs w:val="24"/>
        </w:rPr>
        <w:t>;</w:t>
      </w:r>
      <w:r w:rsidRPr="003A5E1D">
        <w:rPr>
          <w:rFonts w:ascii="Times New Roman" w:hAnsi="Times New Roman"/>
          <w:sz w:val="24"/>
          <w:szCs w:val="24"/>
        </w:rPr>
        <w:t xml:space="preserve">                                                                          </w:t>
      </w:r>
      <w:r w:rsidRPr="003A5E1D">
        <w:rPr>
          <w:rFonts w:ascii="Times New Roman" w:hAnsi="Times New Roman"/>
          <w:sz w:val="24"/>
          <w:szCs w:val="24"/>
        </w:rPr>
        <w:tab/>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предоставления муниципальной услуги.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3A5E1D">
            <w:rPr>
              <w:rStyle w:val="a4"/>
              <w:rFonts w:ascii="Times New Roman" w:hAnsi="Times New Roman"/>
              <w:color w:val="auto"/>
              <w:sz w:val="24"/>
              <w:szCs w:val="24"/>
              <w:u w:val="none"/>
            </w:rPr>
            <w:t>частью 1_3 статьи 16</w:t>
          </w:r>
        </w:hyperlink>
        <w:r w:rsidRPr="003A5E1D">
          <w:rPr>
            <w:rFonts w:ascii="Times New Roman" w:hAnsi="Times New Roman"/>
            <w:sz w:val="24"/>
            <w:szCs w:val="24"/>
          </w:rPr>
          <w:t xml:space="preserve"> </w:t>
        </w:r>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r w:rsidR="00BF734E" w:rsidRPr="003A5E1D">
        <w:rPr>
          <w:rFonts w:ascii="Times New Roman" w:hAnsi="Times New Roman"/>
          <w:sz w:val="24"/>
          <w:szCs w:val="24"/>
        </w:rPr>
        <w:t xml:space="preserve">; </w:t>
      </w:r>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3A5E1D">
          <w:rPr>
            <w:rStyle w:val="a4"/>
            <w:rFonts w:ascii="Times New Roman" w:hAnsi="Times New Roman"/>
            <w:color w:val="auto"/>
            <w:sz w:val="24"/>
            <w:szCs w:val="24"/>
            <w:u w:val="none"/>
          </w:rPr>
          <w:t>частью 1_3 статьи 16</w:t>
        </w:r>
        <w:r w:rsidR="00BF734E" w:rsidRPr="003A5E1D">
          <w:rPr>
            <w:rStyle w:val="a4"/>
            <w:rFonts w:ascii="Times New Roman" w:hAnsi="Times New Roman"/>
            <w:sz w:val="24"/>
            <w:szCs w:val="24"/>
          </w:rPr>
          <w:t xml:space="preserve"> </w:t>
        </w:r>
        <w:hyperlink r:id="rId1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2" w:name="P018B"/>
      <w:bookmarkEnd w:id="2"/>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5E1D">
        <w:rPr>
          <w:rFonts w:ascii="Times New Roman" w:hAnsi="Times New Roman"/>
          <w:sz w:val="24"/>
          <w:szCs w:val="24"/>
        </w:rPr>
        <w:t xml:space="preserve"> </w:t>
      </w:r>
      <w:bookmarkStart w:id="3" w:name="P018D"/>
      <w:bookmarkEnd w:id="3"/>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3A5E1D">
          <w:rPr>
            <w:rStyle w:val="a4"/>
            <w:rFonts w:ascii="Times New Roman" w:hAnsi="Times New Roman"/>
            <w:color w:val="auto"/>
            <w:sz w:val="24"/>
            <w:szCs w:val="24"/>
            <w:u w:val="none"/>
          </w:rPr>
          <w:t xml:space="preserve">частью 1_1 статьи 16 </w:t>
        </w:r>
        <w:hyperlink r:id="rId12"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3A5E1D">
          <w:rPr>
            <w:rStyle w:val="a4"/>
            <w:rFonts w:ascii="Times New Roman" w:hAnsi="Times New Roman"/>
            <w:color w:val="auto"/>
            <w:sz w:val="24"/>
            <w:szCs w:val="24"/>
            <w:u w:val="none"/>
          </w:rPr>
          <w:t xml:space="preserve">частью 1_3 статьи 16 </w:t>
        </w:r>
        <w:hyperlink r:id="rId14"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Pr="003A5E1D">
        <w:rPr>
          <w:rFonts w:ascii="Times New Roman" w:hAnsi="Times New Roman"/>
          <w:sz w:val="24"/>
          <w:szCs w:val="24"/>
        </w:rPr>
        <w:t xml:space="preserve"> </w:t>
      </w:r>
      <w:bookmarkStart w:id="4" w:name="P018F"/>
      <w:bookmarkEnd w:id="4"/>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lastRenderedPageBreak/>
        <w:tab/>
      </w:r>
      <w:r w:rsidR="00BF734E" w:rsidRPr="003A5E1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3A5E1D">
          <w:rPr>
            <w:rStyle w:val="a4"/>
            <w:rFonts w:ascii="Times New Roman" w:hAnsi="Times New Roman"/>
            <w:color w:val="auto"/>
            <w:sz w:val="24"/>
            <w:szCs w:val="24"/>
            <w:u w:val="none"/>
          </w:rPr>
          <w:t>частью 1_3 статьи 16</w:t>
        </w:r>
        <w:r w:rsidR="00A84C26" w:rsidRPr="003A5E1D">
          <w:rPr>
            <w:rStyle w:val="a4"/>
            <w:rFonts w:ascii="Times New Roman" w:hAnsi="Times New Roman"/>
            <w:color w:val="auto"/>
            <w:sz w:val="24"/>
            <w:szCs w:val="24"/>
            <w:u w:val="none"/>
          </w:rPr>
          <w:t xml:space="preserve"> </w:t>
        </w:r>
        <w:hyperlink r:id="rId16" w:history="1">
          <w:r w:rsidR="00A84C26" w:rsidRPr="003A5E1D">
            <w:rPr>
              <w:rStyle w:val="a4"/>
              <w:rFonts w:ascii="Times New Roman" w:hAnsi="Times New Roman"/>
              <w:color w:val="auto"/>
              <w:sz w:val="24"/>
              <w:szCs w:val="24"/>
              <w:u w:val="none"/>
            </w:rPr>
            <w:t>Федерального закона</w:t>
          </w:r>
        </w:hyperlink>
        <w:r w:rsidR="00A84C26"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6" w:name="P0194"/>
      <w:bookmarkEnd w:id="6"/>
      <w:proofErr w:type="gramEnd"/>
    </w:p>
    <w:p w:rsidR="003A5E1D" w:rsidRDefault="00591141"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3A5E1D">
          <w:rPr>
            <w:rStyle w:val="a4"/>
            <w:rFonts w:ascii="Times New Roman" w:hAnsi="Times New Roman"/>
            <w:color w:val="auto"/>
            <w:sz w:val="24"/>
            <w:szCs w:val="24"/>
            <w:u w:val="none"/>
          </w:rPr>
          <w:t xml:space="preserve">пунктом 4 части 1 статьи 7 </w:t>
        </w:r>
        <w:hyperlink r:id="rId18"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3A5E1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3A5E1D">
          <w:rPr>
            <w:rStyle w:val="a4"/>
            <w:rFonts w:ascii="Times New Roman" w:hAnsi="Times New Roman"/>
            <w:color w:val="auto"/>
            <w:sz w:val="24"/>
            <w:szCs w:val="24"/>
            <w:u w:val="none"/>
          </w:rPr>
          <w:t xml:space="preserve">частью 1_3 статьи 16 </w:t>
        </w:r>
        <w:hyperlink r:id="rId2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00662AED">
        <w:rPr>
          <w:rFonts w:ascii="Times New Roman" w:hAnsi="Times New Roman"/>
          <w:sz w:val="24"/>
          <w:szCs w:val="24"/>
        </w:rPr>
        <w:t>».</w:t>
      </w:r>
    </w:p>
    <w:p w:rsidR="001133F8" w:rsidRPr="00662AED" w:rsidRDefault="003A5E1D" w:rsidP="00662AED">
      <w:pPr>
        <w:pStyle w:val="a7"/>
        <w:jc w:val="both"/>
        <w:rPr>
          <w:rFonts w:ascii="Times New Roman" w:hAnsi="Times New Roman"/>
          <w:sz w:val="24"/>
          <w:szCs w:val="24"/>
        </w:rPr>
      </w:pPr>
      <w:r>
        <w:tab/>
      </w:r>
      <w:r w:rsidRPr="00662AED">
        <w:rPr>
          <w:rFonts w:ascii="Times New Roman" w:hAnsi="Times New Roman"/>
          <w:sz w:val="24"/>
          <w:szCs w:val="24"/>
        </w:rPr>
        <w:t xml:space="preserve">1.3. </w:t>
      </w:r>
      <w:r w:rsidR="00BF734E" w:rsidRPr="00662AED">
        <w:rPr>
          <w:rFonts w:ascii="Times New Roman" w:hAnsi="Times New Roman"/>
          <w:sz w:val="24"/>
          <w:szCs w:val="24"/>
        </w:rPr>
        <w:t xml:space="preserve"> </w:t>
      </w:r>
      <w:r w:rsidR="0079299C">
        <w:rPr>
          <w:rFonts w:ascii="Times New Roman" w:hAnsi="Times New Roman"/>
          <w:sz w:val="24"/>
          <w:szCs w:val="24"/>
        </w:rPr>
        <w:t>Абзац 6 п</w:t>
      </w:r>
      <w:r w:rsidR="001133F8" w:rsidRPr="00662AED">
        <w:rPr>
          <w:rFonts w:ascii="Times New Roman" w:hAnsi="Times New Roman"/>
          <w:sz w:val="24"/>
          <w:szCs w:val="24"/>
        </w:rPr>
        <w:t>ункт</w:t>
      </w:r>
      <w:r w:rsidR="0079299C">
        <w:rPr>
          <w:rFonts w:ascii="Times New Roman" w:hAnsi="Times New Roman"/>
          <w:sz w:val="24"/>
          <w:szCs w:val="24"/>
        </w:rPr>
        <w:t>а</w:t>
      </w:r>
      <w:r w:rsidR="001133F8" w:rsidRPr="00662AED">
        <w:rPr>
          <w:rFonts w:ascii="Times New Roman" w:hAnsi="Times New Roman"/>
          <w:sz w:val="24"/>
          <w:szCs w:val="24"/>
        </w:rPr>
        <w:t xml:space="preserve"> </w:t>
      </w:r>
      <w:r w:rsidR="0079299C">
        <w:rPr>
          <w:rFonts w:ascii="Times New Roman" w:hAnsi="Times New Roman"/>
          <w:sz w:val="24"/>
          <w:szCs w:val="24"/>
        </w:rPr>
        <w:t>50</w:t>
      </w:r>
      <w:r w:rsidR="001133F8" w:rsidRPr="00662AED">
        <w:rPr>
          <w:rFonts w:ascii="Times New Roman" w:hAnsi="Times New Roman"/>
          <w:sz w:val="24"/>
          <w:szCs w:val="24"/>
        </w:rPr>
        <w:t xml:space="preserve"> Административного регламента читать в следующей редакции:</w:t>
      </w:r>
    </w:p>
    <w:p w:rsidR="001133F8" w:rsidRPr="00662AED" w:rsidRDefault="001133F8" w:rsidP="00662AED">
      <w:pPr>
        <w:pStyle w:val="a7"/>
        <w:jc w:val="both"/>
        <w:rPr>
          <w:rFonts w:ascii="Times New Roman" w:hAnsi="Times New Roman"/>
          <w:sz w:val="24"/>
          <w:szCs w:val="24"/>
        </w:rPr>
      </w:pPr>
      <w:r w:rsidRPr="00662AED">
        <w:rPr>
          <w:rFonts w:ascii="Times New Roman" w:hAnsi="Times New Roman"/>
          <w:sz w:val="24"/>
          <w:szCs w:val="24"/>
        </w:rPr>
        <w:tab/>
        <w:t>«Жалоба должна содержать:</w:t>
      </w:r>
    </w:p>
    <w:p w:rsidR="00662AED" w:rsidRPr="00662AED" w:rsidRDefault="001133F8" w:rsidP="00662AED">
      <w:pPr>
        <w:pStyle w:val="a7"/>
        <w:jc w:val="both"/>
        <w:rPr>
          <w:rFonts w:ascii="Times New Roman" w:hAnsi="Times New Roman"/>
          <w:sz w:val="24"/>
          <w:szCs w:val="24"/>
        </w:rPr>
      </w:pPr>
      <w:bookmarkStart w:id="7" w:name="P01A9"/>
      <w:bookmarkEnd w:id="7"/>
      <w:r w:rsidRPr="00662AED">
        <w:rPr>
          <w:rFonts w:ascii="Times New Roman" w:hAnsi="Times New Roman"/>
          <w:sz w:val="24"/>
          <w:szCs w:val="24"/>
        </w:rPr>
        <w:tab/>
      </w:r>
      <w:proofErr w:type="gramStart"/>
      <w:r w:rsidRPr="00662AE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662AED">
          <w:rPr>
            <w:rStyle w:val="a4"/>
            <w:rFonts w:ascii="Times New Roman" w:hAnsi="Times New Roman"/>
            <w:color w:val="auto"/>
            <w:sz w:val="24"/>
            <w:szCs w:val="24"/>
            <w:u w:val="none"/>
          </w:rPr>
          <w:t xml:space="preserve">частью 1_1 статьи 16 </w:t>
        </w:r>
        <w:hyperlink r:id="rId22" w:history="1">
          <w:r w:rsidR="00662AED" w:rsidRPr="00662AED">
            <w:rPr>
              <w:rStyle w:val="a4"/>
              <w:rFonts w:ascii="Times New Roman" w:hAnsi="Times New Roman"/>
              <w:color w:val="auto"/>
              <w:sz w:val="24"/>
              <w:szCs w:val="24"/>
              <w:u w:val="none"/>
            </w:rPr>
            <w:t>Федерального закона</w:t>
          </w:r>
        </w:hyperlink>
        <w:r w:rsidR="00662AED"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proofErr w:type="gramStart"/>
      <w:r w:rsidR="001133F8" w:rsidRPr="00662AE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662AED">
          <w:rPr>
            <w:rStyle w:val="a4"/>
            <w:rFonts w:ascii="Times New Roman" w:hAnsi="Times New Roman"/>
            <w:color w:val="auto"/>
            <w:sz w:val="24"/>
            <w:szCs w:val="24"/>
            <w:u w:val="none"/>
          </w:rPr>
          <w:t xml:space="preserve">частью 1_1 статьи 16 </w:t>
        </w:r>
        <w:hyperlink r:id="rId24"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xml:space="preserve">, их работников; </w:t>
      </w:r>
      <w:bookmarkStart w:id="10" w:name="P01AF"/>
      <w:bookmarkEnd w:id="10"/>
    </w:p>
    <w:p w:rsidR="001133F8"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662AED">
          <w:rPr>
            <w:rStyle w:val="a4"/>
            <w:rFonts w:ascii="Times New Roman" w:hAnsi="Times New Roman"/>
            <w:color w:val="auto"/>
            <w:sz w:val="24"/>
            <w:szCs w:val="24"/>
            <w:u w:val="none"/>
          </w:rPr>
          <w:t xml:space="preserve">частью 1_1 статьи 16 </w:t>
        </w:r>
        <w:hyperlink r:id="rId26"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662AED">
        <w:rPr>
          <w:rFonts w:ascii="Times New Roman" w:hAnsi="Times New Roman"/>
          <w:sz w:val="24"/>
          <w:szCs w:val="24"/>
        </w:rPr>
        <w:t>.</w:t>
      </w:r>
      <w:r w:rsidRPr="00662AED">
        <w:rPr>
          <w:rFonts w:ascii="Times New Roman" w:hAnsi="Times New Roman"/>
          <w:sz w:val="24"/>
          <w:szCs w:val="24"/>
        </w:rPr>
        <w:t>».</w:t>
      </w:r>
      <w:r w:rsidR="001133F8"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tab/>
      </w:r>
      <w:r w:rsidRPr="00662AED">
        <w:rPr>
          <w:rFonts w:ascii="Times New Roman" w:hAnsi="Times New Roman"/>
          <w:sz w:val="24"/>
          <w:szCs w:val="24"/>
        </w:rPr>
        <w:t xml:space="preserve">1.4. </w:t>
      </w:r>
      <w:r w:rsidR="0079299C">
        <w:rPr>
          <w:rFonts w:ascii="Times New Roman" w:hAnsi="Times New Roman"/>
          <w:sz w:val="24"/>
          <w:szCs w:val="24"/>
        </w:rPr>
        <w:t>Абзац 4 п</w:t>
      </w:r>
      <w:r w:rsidRPr="00662AED">
        <w:rPr>
          <w:rFonts w:ascii="Times New Roman" w:hAnsi="Times New Roman"/>
          <w:sz w:val="24"/>
          <w:szCs w:val="24"/>
        </w:rPr>
        <w:t>ункт</w:t>
      </w:r>
      <w:r w:rsidR="0079299C">
        <w:rPr>
          <w:rFonts w:ascii="Times New Roman" w:hAnsi="Times New Roman"/>
          <w:sz w:val="24"/>
          <w:szCs w:val="24"/>
        </w:rPr>
        <w:t>а</w:t>
      </w:r>
      <w:r w:rsidRPr="00662AED">
        <w:rPr>
          <w:rFonts w:ascii="Times New Roman" w:hAnsi="Times New Roman"/>
          <w:sz w:val="24"/>
          <w:szCs w:val="24"/>
        </w:rPr>
        <w:t xml:space="preserve"> 5</w:t>
      </w:r>
      <w:r w:rsidR="0079299C">
        <w:rPr>
          <w:rFonts w:ascii="Times New Roman" w:hAnsi="Times New Roman"/>
          <w:sz w:val="24"/>
          <w:szCs w:val="24"/>
        </w:rPr>
        <w:t>2</w:t>
      </w:r>
      <w:r w:rsidRPr="00662AED">
        <w:rPr>
          <w:rFonts w:ascii="Times New Roman" w:hAnsi="Times New Roman"/>
          <w:sz w:val="24"/>
          <w:szCs w:val="24"/>
        </w:rPr>
        <w:t xml:space="preserve"> Административного регламента читать в следующей редакции:</w:t>
      </w:r>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lastRenderedPageBreak/>
        <w:tab/>
      </w:r>
      <w:proofErr w:type="gramStart"/>
      <w:r w:rsidRPr="00662AE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62AED">
          <w:rPr>
            <w:rStyle w:val="a4"/>
            <w:rFonts w:ascii="Times New Roman" w:hAnsi="Times New Roman"/>
            <w:color w:val="auto"/>
            <w:sz w:val="24"/>
            <w:szCs w:val="24"/>
            <w:u w:val="none"/>
          </w:rPr>
          <w:t xml:space="preserve">частью 1_1 статьи 16 </w:t>
        </w:r>
        <w:hyperlink r:id="rId28"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662AED">
          <w:rPr>
            <w:rStyle w:val="a4"/>
            <w:rFonts w:ascii="Times New Roman" w:hAnsi="Times New Roman"/>
            <w:color w:val="auto"/>
            <w:sz w:val="24"/>
            <w:szCs w:val="24"/>
            <w:u w:val="none"/>
          </w:rPr>
          <w:t>частью 1_1</w:t>
        </w:r>
        <w:proofErr w:type="gramEnd"/>
        <w:r w:rsidRPr="00662AED">
          <w:rPr>
            <w:rStyle w:val="a4"/>
            <w:rFonts w:ascii="Times New Roman" w:hAnsi="Times New Roman"/>
            <w:color w:val="auto"/>
            <w:sz w:val="24"/>
            <w:szCs w:val="24"/>
            <w:u w:val="none"/>
          </w:rPr>
          <w:t xml:space="preserve"> статьи 16 </w:t>
        </w:r>
        <w:hyperlink r:id="rId30"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662AED">
        <w:rPr>
          <w:rFonts w:ascii="Times New Roman" w:hAnsi="Times New Roman"/>
          <w:sz w:val="24"/>
          <w:szCs w:val="24"/>
        </w:rPr>
        <w:t>.».</w:t>
      </w:r>
      <w:proofErr w:type="gramEnd"/>
    </w:p>
    <w:p w:rsidR="00ED5259" w:rsidRDefault="00662AED" w:rsidP="00ED5259">
      <w:pPr>
        <w:pStyle w:val="a7"/>
        <w:jc w:val="both"/>
        <w:rPr>
          <w:rFonts w:ascii="Times New Roman" w:hAnsi="Times New Roman"/>
          <w:sz w:val="24"/>
          <w:szCs w:val="24"/>
        </w:rPr>
      </w:pPr>
      <w:r w:rsidRPr="00662AED">
        <w:tab/>
      </w:r>
      <w:r w:rsidRPr="002B14C5">
        <w:rPr>
          <w:rFonts w:ascii="Times New Roman" w:hAnsi="Times New Roman"/>
          <w:sz w:val="24"/>
          <w:szCs w:val="24"/>
        </w:rPr>
        <w:t xml:space="preserve">1.5. </w:t>
      </w:r>
      <w:r w:rsidR="00ED5259" w:rsidRPr="002B14C5">
        <w:rPr>
          <w:rFonts w:ascii="Times New Roman" w:hAnsi="Times New Roman"/>
          <w:sz w:val="24"/>
          <w:szCs w:val="24"/>
        </w:rPr>
        <w:t>Пункт 5</w:t>
      </w:r>
      <w:r w:rsidR="00ED5259">
        <w:rPr>
          <w:rFonts w:ascii="Times New Roman" w:hAnsi="Times New Roman"/>
          <w:sz w:val="24"/>
          <w:szCs w:val="24"/>
        </w:rPr>
        <w:t>6</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 xml:space="preserve">«56.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97834"/>
    <w:rsid w:val="000A4979"/>
    <w:rsid w:val="000B5788"/>
    <w:rsid w:val="000B73FE"/>
    <w:rsid w:val="000D0D91"/>
    <w:rsid w:val="000D3E94"/>
    <w:rsid w:val="000E0837"/>
    <w:rsid w:val="001133F8"/>
    <w:rsid w:val="0013775D"/>
    <w:rsid w:val="00155C4B"/>
    <w:rsid w:val="0016095B"/>
    <w:rsid w:val="001736D8"/>
    <w:rsid w:val="00176E22"/>
    <w:rsid w:val="001C5F44"/>
    <w:rsid w:val="001D0CC5"/>
    <w:rsid w:val="00201463"/>
    <w:rsid w:val="00201B4E"/>
    <w:rsid w:val="0021693D"/>
    <w:rsid w:val="00246B40"/>
    <w:rsid w:val="002643D9"/>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D0EAC"/>
    <w:rsid w:val="00611FF5"/>
    <w:rsid w:val="00622F24"/>
    <w:rsid w:val="00662AED"/>
    <w:rsid w:val="00665BE1"/>
    <w:rsid w:val="006759E2"/>
    <w:rsid w:val="00680916"/>
    <w:rsid w:val="006A061A"/>
    <w:rsid w:val="006E0EFE"/>
    <w:rsid w:val="006E5FB9"/>
    <w:rsid w:val="007023C1"/>
    <w:rsid w:val="0072603D"/>
    <w:rsid w:val="00737A85"/>
    <w:rsid w:val="00761DDB"/>
    <w:rsid w:val="0079299C"/>
    <w:rsid w:val="007C71B6"/>
    <w:rsid w:val="007F3527"/>
    <w:rsid w:val="007F6F9A"/>
    <w:rsid w:val="0082553B"/>
    <w:rsid w:val="00874702"/>
    <w:rsid w:val="008A088E"/>
    <w:rsid w:val="008C3D9D"/>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A36C5"/>
    <w:rsid w:val="00BB4267"/>
    <w:rsid w:val="00BB4941"/>
    <w:rsid w:val="00BE0B30"/>
    <w:rsid w:val="00BE1764"/>
    <w:rsid w:val="00BF734E"/>
    <w:rsid w:val="00C254CF"/>
    <w:rsid w:val="00C52800"/>
    <w:rsid w:val="00C60F34"/>
    <w:rsid w:val="00C760E8"/>
    <w:rsid w:val="00CA611C"/>
    <w:rsid w:val="00CE3C3C"/>
    <w:rsid w:val="00D023DF"/>
    <w:rsid w:val="00D1317C"/>
    <w:rsid w:val="00D21ECA"/>
    <w:rsid w:val="00D308A5"/>
    <w:rsid w:val="00D35D00"/>
    <w:rsid w:val="00D42170"/>
    <w:rsid w:val="00D556A1"/>
    <w:rsid w:val="00D64EFB"/>
    <w:rsid w:val="00D6795C"/>
    <w:rsid w:val="00D85AC8"/>
    <w:rsid w:val="00D94E01"/>
    <w:rsid w:val="00D96560"/>
    <w:rsid w:val="00DB1354"/>
    <w:rsid w:val="00DD3804"/>
    <w:rsid w:val="00E21A5B"/>
    <w:rsid w:val="00E74C0C"/>
    <w:rsid w:val="00E94A67"/>
    <w:rsid w:val="00E95DBF"/>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01A6F-EDF1-4230-B47C-18BB5AC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2018-10-16T10:41:00Z</dcterms:created>
  <dcterms:modified xsi:type="dcterms:W3CDTF">2018-10-16T11:22:00Z</dcterms:modified>
</cp:coreProperties>
</file>