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17" w:rsidRPr="00A26F17" w:rsidRDefault="00A26F17" w:rsidP="00A26F1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2DD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EF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A26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D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74EF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72DD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26F17" w:rsidRPr="00A26F17" w:rsidRDefault="00A26F17" w:rsidP="00A26F1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17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:rsidR="00A26F17" w:rsidRPr="00A26F17" w:rsidRDefault="00A26F17" w:rsidP="00A26F17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Style w:val="a3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62"/>
      </w:tblGrid>
      <w:tr w:rsidR="00A26F17" w:rsidRPr="00A26F17" w:rsidTr="00074EFF">
        <w:tc>
          <w:tcPr>
            <w:tcW w:w="4928" w:type="dxa"/>
          </w:tcPr>
          <w:p w:rsidR="00A26F17" w:rsidRPr="00A26F17" w:rsidRDefault="008D104E" w:rsidP="008D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D104E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Об утверждении </w:t>
            </w: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>П</w:t>
            </w:r>
            <w:r w:rsidRPr="008D104E">
              <w:rPr>
                <w:b/>
                <w:color w:val="000000" w:themeColor="text1"/>
                <w:spacing w:val="2"/>
                <w:sz w:val="24"/>
                <w:szCs w:val="24"/>
              </w:rPr>
              <w:t>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 на территории сельского поселения Хулимсунт</w:t>
            </w:r>
          </w:p>
        </w:tc>
        <w:tc>
          <w:tcPr>
            <w:tcW w:w="4762" w:type="dxa"/>
          </w:tcPr>
          <w:p w:rsidR="00A26F17" w:rsidRPr="00A26F17" w:rsidRDefault="00A26F17" w:rsidP="00A26F17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F17" w:rsidRDefault="00A26F17" w:rsidP="00A26F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D104E" w:rsidRPr="00EB6D05" w:rsidRDefault="008D104E" w:rsidP="008D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EB6D05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EB6D05">
        <w:rPr>
          <w:rFonts w:ascii="Times New Roman" w:hAnsi="Times New Roman" w:cs="Times New Roman"/>
          <w:sz w:val="24"/>
          <w:szCs w:val="24"/>
        </w:rPr>
        <w:t xml:space="preserve"> </w:t>
      </w:r>
      <w:r w:rsidR="00A90FAF" w:rsidRPr="00EB6D05">
        <w:rPr>
          <w:rFonts w:ascii="Times New Roman" w:hAnsi="Times New Roman" w:cs="Times New Roman"/>
          <w:sz w:val="24"/>
          <w:szCs w:val="24"/>
        </w:rPr>
        <w:t>«</w:t>
      </w:r>
      <w:r w:rsidRPr="00EB6D0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90FAF" w:rsidRPr="00EB6D05">
        <w:rPr>
          <w:rFonts w:ascii="Times New Roman" w:hAnsi="Times New Roman" w:cs="Times New Roman"/>
          <w:sz w:val="24"/>
          <w:szCs w:val="24"/>
        </w:rPr>
        <w:t>»</w:t>
      </w:r>
      <w:r w:rsidRPr="00EB6D05">
        <w:rPr>
          <w:rFonts w:ascii="Times New Roman" w:hAnsi="Times New Roman" w:cs="Times New Roman"/>
          <w:sz w:val="24"/>
          <w:szCs w:val="24"/>
        </w:rPr>
        <w:t xml:space="preserve">, от 12.01.1996 </w:t>
      </w:r>
      <w:hyperlink r:id="rId9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="00A90FAF" w:rsidRPr="00EB6D05">
          <w:rPr>
            <w:rFonts w:ascii="Times New Roman" w:hAnsi="Times New Roman" w:cs="Times New Roman"/>
            <w:sz w:val="24"/>
            <w:szCs w:val="24"/>
          </w:rPr>
          <w:t>№</w:t>
        </w:r>
        <w:r w:rsidRPr="00EB6D05">
          <w:rPr>
            <w:rFonts w:ascii="Times New Roman" w:hAnsi="Times New Roman" w:cs="Times New Roman"/>
            <w:sz w:val="24"/>
            <w:szCs w:val="24"/>
          </w:rPr>
          <w:t xml:space="preserve"> 8-ФЗ</w:t>
        </w:r>
      </w:hyperlink>
      <w:r w:rsidRPr="00EB6D05">
        <w:rPr>
          <w:rFonts w:ascii="Times New Roman" w:hAnsi="Times New Roman" w:cs="Times New Roman"/>
          <w:sz w:val="24"/>
          <w:szCs w:val="24"/>
        </w:rPr>
        <w:t xml:space="preserve"> </w:t>
      </w:r>
      <w:r w:rsidR="00A90FAF" w:rsidRPr="00EB6D05">
        <w:rPr>
          <w:rFonts w:ascii="Times New Roman" w:hAnsi="Times New Roman" w:cs="Times New Roman"/>
          <w:sz w:val="24"/>
          <w:szCs w:val="24"/>
        </w:rPr>
        <w:t>«</w:t>
      </w:r>
      <w:r w:rsidRPr="00EB6D05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A90FAF" w:rsidRPr="00EB6D05">
        <w:rPr>
          <w:rFonts w:ascii="Times New Roman" w:hAnsi="Times New Roman" w:cs="Times New Roman"/>
          <w:sz w:val="24"/>
          <w:szCs w:val="24"/>
        </w:rPr>
        <w:t>»</w:t>
      </w:r>
      <w:r w:rsidRPr="00EB6D05">
        <w:rPr>
          <w:rFonts w:ascii="Times New Roman" w:hAnsi="Times New Roman" w:cs="Times New Roman"/>
          <w:sz w:val="24"/>
          <w:szCs w:val="24"/>
        </w:rPr>
        <w:t xml:space="preserve">, </w:t>
      </w:r>
      <w:r w:rsidR="00EB6D05" w:rsidRPr="00EB6D0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Хулимсунт от 04.09.2017 № 108 «Об утверждении положения об организации ритуальных услуг и содержании мест захоронения на территории сельского поселения Хулимсунт»</w:t>
      </w:r>
      <w:r w:rsidRPr="00EB6D05">
        <w:rPr>
          <w:rFonts w:ascii="Times New Roman" w:hAnsi="Times New Roman" w:cs="Times New Roman"/>
          <w:sz w:val="24"/>
          <w:szCs w:val="24"/>
        </w:rPr>
        <w:t>:</w:t>
      </w:r>
    </w:p>
    <w:p w:rsidR="008D104E" w:rsidRDefault="008D104E" w:rsidP="008D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05">
        <w:rPr>
          <w:rFonts w:ascii="Times New Roman" w:hAnsi="Times New Roman" w:cs="Times New Roman"/>
          <w:sz w:val="24"/>
          <w:szCs w:val="24"/>
        </w:rPr>
        <w:t>1. Утвердить Порядок формирования и процедур</w:t>
      </w:r>
      <w:r w:rsidR="00772DD2" w:rsidRPr="00EB6D05">
        <w:rPr>
          <w:rFonts w:ascii="Times New Roman" w:hAnsi="Times New Roman" w:cs="Times New Roman"/>
          <w:sz w:val="24"/>
          <w:szCs w:val="24"/>
        </w:rPr>
        <w:t>а</w:t>
      </w:r>
      <w:r w:rsidRPr="00EB6D05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Pr="008D104E">
        <w:rPr>
          <w:rFonts w:ascii="Times New Roman" w:hAnsi="Times New Roman" w:cs="Times New Roman"/>
          <w:sz w:val="24"/>
          <w:szCs w:val="24"/>
        </w:rPr>
        <w:t>стоимости услуг, предоставляемых согласно гарантированному перечню услуг по погребению,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D104E">
        <w:rPr>
          <w:rFonts w:ascii="Times New Roman" w:hAnsi="Times New Roman" w:cs="Times New Roman"/>
          <w:sz w:val="24"/>
          <w:szCs w:val="24"/>
        </w:rPr>
        <w:t xml:space="preserve"> осуществления контроля на территории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A26F17" w:rsidRPr="008D104E" w:rsidRDefault="00BC0532" w:rsidP="008D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6F17" w:rsidRPr="00A26F17">
        <w:rPr>
          <w:rFonts w:ascii="Times New Roman" w:hAnsi="Times New Roman" w:cs="Times New Roman"/>
          <w:sz w:val="24"/>
          <w:szCs w:val="24"/>
        </w:rPr>
        <w:t xml:space="preserve">. Обнародовать </w:t>
      </w:r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путем размещения в общественно-доступных местах и на </w:t>
      </w:r>
      <w:proofErr w:type="gramStart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 xml:space="preserve"> веб-сайте (</w:t>
      </w:r>
      <w:r w:rsidR="00A26F17" w:rsidRPr="00A2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26F17" w:rsidRPr="00A2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hulimsunt</w:t>
      </w:r>
      <w:proofErr w:type="spellEnd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26F17" w:rsidRPr="00A2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) сельского поселения Хулимсунт.</w:t>
      </w:r>
    </w:p>
    <w:p w:rsidR="00A26F17" w:rsidRPr="00A26F17" w:rsidRDefault="00BC0532" w:rsidP="00A26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6F17" w:rsidRPr="00A26F17">
        <w:rPr>
          <w:rFonts w:ascii="Times New Roman" w:hAnsi="Times New Roman" w:cs="Times New Roman"/>
          <w:sz w:val="24"/>
          <w:szCs w:val="24"/>
        </w:rPr>
        <w:t xml:space="preserve">. </w:t>
      </w:r>
      <w:r w:rsidR="00A26F17" w:rsidRPr="00A26F1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26F17" w:rsidRPr="00A26F17" w:rsidRDefault="00BC0532" w:rsidP="00A26F17">
      <w:pPr>
        <w:pStyle w:val="a9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6F17" w:rsidRPr="00A26F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6F17" w:rsidRPr="00A26F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6F17" w:rsidRPr="00A26F1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A26F17" w:rsidRPr="00A26F17" w:rsidRDefault="00A26F17" w:rsidP="00A26F17">
      <w:pPr>
        <w:pStyle w:val="a9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F17" w:rsidRPr="00A26F17" w:rsidRDefault="00A26F17" w:rsidP="00A26F17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F17" w:rsidRPr="00A26F17" w:rsidRDefault="00A26F17" w:rsidP="00A26F17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F17" w:rsidRPr="00A26F17" w:rsidRDefault="00A26F17" w:rsidP="00A26F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6F1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26F1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2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17" w:rsidRPr="00A26F17" w:rsidRDefault="00A26F17" w:rsidP="00A26F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6F17">
        <w:rPr>
          <w:rFonts w:ascii="Times New Roman" w:hAnsi="Times New Roman" w:cs="Times New Roman"/>
          <w:sz w:val="24"/>
          <w:szCs w:val="24"/>
        </w:rPr>
        <w:t>поселения  Хулимсунт</w:t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D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F17">
        <w:rPr>
          <w:rFonts w:ascii="Times New Roman" w:hAnsi="Times New Roman" w:cs="Times New Roman"/>
          <w:sz w:val="24"/>
          <w:szCs w:val="24"/>
        </w:rPr>
        <w:t xml:space="preserve">  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17">
        <w:rPr>
          <w:rFonts w:ascii="Times New Roman" w:hAnsi="Times New Roman" w:cs="Times New Roman"/>
          <w:sz w:val="24"/>
          <w:szCs w:val="24"/>
        </w:rPr>
        <w:t>Баранова</w:t>
      </w:r>
    </w:p>
    <w:p w:rsidR="00A26F17" w:rsidRPr="00DD3067" w:rsidRDefault="00A26F17" w:rsidP="00A26F17"/>
    <w:p w:rsidR="00454276" w:rsidRDefault="00454276" w:rsidP="006C3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276" w:rsidRPr="008E05F0" w:rsidRDefault="00454276" w:rsidP="004542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4276" w:rsidRPr="008E05F0" w:rsidRDefault="00772DD2" w:rsidP="00772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454276" w:rsidRPr="008E05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454276" w:rsidRPr="008E05F0" w:rsidRDefault="00454276" w:rsidP="00454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от </w:t>
      </w:r>
      <w:r w:rsidR="00772DD2">
        <w:rPr>
          <w:rFonts w:ascii="Times New Roman" w:hAnsi="Times New Roman" w:cs="Times New Roman"/>
          <w:sz w:val="24"/>
          <w:szCs w:val="24"/>
        </w:rPr>
        <w:t>14.11.2017</w:t>
      </w:r>
      <w:r w:rsidRPr="008E05F0">
        <w:rPr>
          <w:rFonts w:ascii="Times New Roman" w:hAnsi="Times New Roman" w:cs="Times New Roman"/>
          <w:sz w:val="24"/>
          <w:szCs w:val="24"/>
        </w:rPr>
        <w:t xml:space="preserve"> </w:t>
      </w:r>
      <w:r w:rsidR="00772DD2">
        <w:rPr>
          <w:rFonts w:ascii="Times New Roman" w:hAnsi="Times New Roman" w:cs="Times New Roman"/>
          <w:sz w:val="24"/>
          <w:szCs w:val="24"/>
        </w:rPr>
        <w:t>№</w:t>
      </w:r>
      <w:r w:rsidRPr="008E05F0">
        <w:rPr>
          <w:rFonts w:ascii="Times New Roman" w:hAnsi="Times New Roman" w:cs="Times New Roman"/>
          <w:sz w:val="24"/>
          <w:szCs w:val="24"/>
        </w:rPr>
        <w:t xml:space="preserve"> </w:t>
      </w:r>
      <w:r w:rsidR="00772DD2">
        <w:rPr>
          <w:rFonts w:ascii="Times New Roman" w:hAnsi="Times New Roman" w:cs="Times New Roman"/>
          <w:sz w:val="24"/>
          <w:szCs w:val="24"/>
        </w:rPr>
        <w:t>118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772DD2" w:rsidRDefault="00772DD2" w:rsidP="00772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772DD2">
        <w:rPr>
          <w:rFonts w:ascii="Times New Roman" w:hAnsi="Times New Roman" w:cs="Times New Roman"/>
          <w:b/>
          <w:sz w:val="28"/>
          <w:szCs w:val="28"/>
        </w:rPr>
        <w:t>Порядок формирования и процедур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2DD2">
        <w:rPr>
          <w:rFonts w:ascii="Times New Roman" w:hAnsi="Times New Roman" w:cs="Times New Roman"/>
          <w:b/>
          <w:sz w:val="28"/>
          <w:szCs w:val="28"/>
        </w:rPr>
        <w:t xml:space="preserve"> установления стоимости услуг, предоставляемых согласно гарантированному перечню услуг по погребению, порядок осуществления контроля на территории сельского поселения Хулимсунт</w:t>
      </w:r>
    </w:p>
    <w:p w:rsidR="00772DD2" w:rsidRPr="008E05F0" w:rsidRDefault="00772DD2" w:rsidP="00772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формирование и процедуру установления стоимости услуг, предоставляемых согласно гарантированному </w:t>
      </w:r>
      <w:hyperlink r:id="rId1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а также порядок осуществления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соблюдением специализированной службой по вопросам похоронного дела муниципальных нормативных правовых актов о стоимости услуг, предоставляемых согласно гарантированному </w:t>
      </w:r>
      <w:hyperlink r:id="rId11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 (далее - порядок).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1.2. Действие настоящего порядка распространяется на специализированную службу по вопросам похоронного дела (далее - специализированная служба), создаваемую органом местного самоуправления на территории </w:t>
      </w:r>
      <w:r w:rsidR="00EB6D05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 Формирование стоимости услуг, предоставляемых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 xml:space="preserve">Предоставление услуг согласно гарантированному </w:t>
      </w:r>
      <w:hyperlink r:id="rId12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а также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осуществляется специализированной службой в порядке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B6D05">
        <w:rPr>
          <w:rFonts w:ascii="Times New Roman" w:hAnsi="Times New Roman" w:cs="Times New Roman"/>
          <w:sz w:val="24"/>
          <w:szCs w:val="24"/>
        </w:rPr>
        <w:t>ей</w:t>
      </w:r>
      <w:r w:rsidRPr="008E05F0">
        <w:rPr>
          <w:rFonts w:ascii="Times New Roman" w:hAnsi="Times New Roman" w:cs="Times New Roman"/>
          <w:sz w:val="24"/>
          <w:szCs w:val="24"/>
        </w:rPr>
        <w:t xml:space="preserve"> </w:t>
      </w:r>
      <w:r w:rsidR="00EB6D05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2.2. В гарантированный </w:t>
      </w:r>
      <w:hyperlink r:id="rId13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входят следующие услуги: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2.2.1. Оформление документов, необходимых для погребения.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2.2.2. Предоставление и доставка гроба и других предметов, необходимых для погребения.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2.2.3. Перевозка тела (останков) умершего на кладбище (в крематорий).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2.2.4. Погребение (захоронение гроба в землю), кремация тела (останков) умершего с последующей выдачей урны с прахом (с учетом стоимости урны для праха), кремация тела (останков) умершего с последующим захоронением урны с прахом в землю (с учетом стоимости урны для праха).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2.3. В гарантированный </w:t>
      </w:r>
      <w:hyperlink r:id="rId14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включаются следующие услуги: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2.3.1. Оформление документов, необходимых для погребения.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2.3.2. Облачение тела.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2.3.3. Предоставление и доставка гроба и других предметов, необходимых для погребения.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2.3.4. Перевозка тела (останков) умершего на кладбище (в крематорий).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2.3.5. Погребение (захоронение гроба в землю), кремация тела (останков) умершего с последующей выдачей урны с прахом (с учетом стоимости урны для праха).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2.3.6. Изготовление и установка регистрационного знака.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2.4. Формирование стоимости услуг осуществляется специализированной службой самостоятельно.</w:t>
      </w:r>
    </w:p>
    <w:p w:rsidR="00454276" w:rsidRPr="00DE4C53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 xml:space="preserve">Расходы на оплату труда рассчитываются с учетом численности и норм времени исходя </w:t>
      </w:r>
      <w:r w:rsidRPr="008E05F0">
        <w:rPr>
          <w:rFonts w:ascii="Times New Roman" w:hAnsi="Times New Roman" w:cs="Times New Roman"/>
          <w:sz w:val="24"/>
          <w:szCs w:val="24"/>
        </w:rPr>
        <w:lastRenderedPageBreak/>
        <w:t xml:space="preserve">из положений Отраслевого тарифного соглашения по организациям жилищно-коммунального хозяйства, </w:t>
      </w:r>
      <w:hyperlink r:id="rId15" w:tooltip="Приказ Минстроя РФ от 15.11.1994 N 11 &quot;Об утверждении Рекомендаций по нормированию и оплате труда работников гостиничного, банно-прачечного хозяйств и ритуального обслуживания населения&quot;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по нормированию труда работников гостиничного, банно-прачечного хозяйств и ритуального </w:t>
      </w:r>
      <w:r w:rsidRPr="00DE4C53">
        <w:rPr>
          <w:rFonts w:ascii="Times New Roman" w:hAnsi="Times New Roman" w:cs="Times New Roman"/>
          <w:sz w:val="24"/>
          <w:szCs w:val="24"/>
        </w:rPr>
        <w:t xml:space="preserve">обслуживания населения, утвержденного приказом департамента жилищно-коммунального хозяйства Министерства строительства Российской Федерации от 15.11.1994 </w:t>
      </w:r>
      <w:r w:rsidR="00DE4C53">
        <w:rPr>
          <w:rFonts w:ascii="Times New Roman" w:hAnsi="Times New Roman" w:cs="Times New Roman"/>
          <w:sz w:val="24"/>
          <w:szCs w:val="24"/>
        </w:rPr>
        <w:t>№</w:t>
      </w:r>
      <w:r w:rsidRPr="00DE4C53">
        <w:rPr>
          <w:rFonts w:ascii="Times New Roman" w:hAnsi="Times New Roman" w:cs="Times New Roman"/>
          <w:sz w:val="24"/>
          <w:szCs w:val="24"/>
        </w:rPr>
        <w:t xml:space="preserve"> 11, и (или) методических рекомендаций по определению затрат труда на оказание ритуальных услуг, разработанных научно-исследовательским центром</w:t>
      </w:r>
      <w:proofErr w:type="gramEnd"/>
      <w:r w:rsidRPr="00DE4C53">
        <w:rPr>
          <w:rFonts w:ascii="Times New Roman" w:hAnsi="Times New Roman" w:cs="Times New Roman"/>
          <w:sz w:val="24"/>
          <w:szCs w:val="24"/>
        </w:rPr>
        <w:t xml:space="preserve"> муниципальной экономики, от 2007 года. Рассчитанная в соответствии с указанными рекомендациями численность работников не должна превышать численность согласно утвержденному штатному расписанию специализированной службы.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Нормы времени при расчете стоимости услуг по рытью могилы и по захоронению рассчитываются как средневзвешенная величина для зимних и летних условий. Продолжительность зимнего периода принимается в соответствии со сборником сметных норм дополнительных затрат при производстве строительно-монтажных работ в зимнее время ГСН 81-05-02-2007, рекомендованных письмом Федерального агентства по строительству и жилищно-коммунальному хозяйству от 28.03.2007 </w:t>
      </w:r>
      <w:r w:rsidR="00DE4C53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8E05F0">
        <w:rPr>
          <w:rFonts w:ascii="Times New Roman" w:hAnsi="Times New Roman" w:cs="Times New Roman"/>
          <w:sz w:val="24"/>
          <w:szCs w:val="24"/>
        </w:rPr>
        <w:t xml:space="preserve"> СК-1221/02.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2.6. Общехозяйственные расходы включают затраты на содержание аппарата управления, а также затраты общего назначения, не относящиеся к определенному виду услуг. Общехозяйственные расходы распределяются по видам деятельности в соответствии с принятой учетной политикой специализированной службы.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2.7. Размер прибыли, включаемой в стоимость услуг, предоставляемых согласно гарантированному </w:t>
      </w:r>
      <w:hyperlink r:id="rId16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определяется с учетом уровня рентабельности, установленного </w:t>
      </w:r>
      <w:r w:rsidR="00B10F1D">
        <w:rPr>
          <w:rFonts w:ascii="Times New Roman" w:hAnsi="Times New Roman" w:cs="Times New Roman"/>
          <w:sz w:val="24"/>
          <w:szCs w:val="24"/>
        </w:rPr>
        <w:t>Администрацией сельского поселения Хулимсунт.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2.8. Стоимость услуг, входящих в состав гарантированного </w:t>
      </w:r>
      <w:hyperlink r:id="rId17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освобождается от уплаты налога на добавленную стоимость в соответствии с налоговым законодательством.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2.9. При применении в расчете стоимости услуг прогнозных показателей, определенных в базовом варианте одобренных Правительством Российской Федерации сценарных условий функционирования экономики Российской Федерации на очередной финансовый год и плановый период, необходимо применять прогноз индекса потребительских цен (в среднем за год к предыдущему году).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2.10. Расчетным периодом для формирования стоимости услуг является год.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7F7C5A" w:rsidRDefault="00454276" w:rsidP="004542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3. </w:t>
      </w:r>
      <w:r w:rsidRPr="007F7C5A">
        <w:rPr>
          <w:rFonts w:ascii="Times New Roman" w:hAnsi="Times New Roman" w:cs="Times New Roman"/>
          <w:sz w:val="24"/>
          <w:szCs w:val="24"/>
        </w:rPr>
        <w:t>Установление стоимости услуг, предоставляемых</w:t>
      </w:r>
    </w:p>
    <w:p w:rsidR="00454276" w:rsidRPr="007F7C5A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C5A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:rsidR="00454276" w:rsidRPr="007F7C5A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F1D" w:rsidRPr="007F7C5A" w:rsidRDefault="00454276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A">
        <w:rPr>
          <w:rFonts w:ascii="Times New Roman" w:hAnsi="Times New Roman" w:cs="Times New Roman"/>
          <w:sz w:val="24"/>
          <w:szCs w:val="24"/>
        </w:rPr>
        <w:t>3.1. Специализированная служба по вопросам похоронного дела направля</w:t>
      </w:r>
      <w:r w:rsidR="00B10F1D" w:rsidRPr="007F7C5A">
        <w:rPr>
          <w:rFonts w:ascii="Times New Roman" w:hAnsi="Times New Roman" w:cs="Times New Roman"/>
          <w:sz w:val="24"/>
          <w:szCs w:val="24"/>
        </w:rPr>
        <w:t>е</w:t>
      </w:r>
      <w:r w:rsidRPr="007F7C5A">
        <w:rPr>
          <w:rFonts w:ascii="Times New Roman" w:hAnsi="Times New Roman" w:cs="Times New Roman"/>
          <w:sz w:val="24"/>
          <w:szCs w:val="24"/>
        </w:rPr>
        <w:t xml:space="preserve">т </w:t>
      </w:r>
      <w:r w:rsidR="007F7C5A">
        <w:rPr>
          <w:rFonts w:ascii="Times New Roman" w:hAnsi="Times New Roman" w:cs="Times New Roman"/>
          <w:sz w:val="24"/>
          <w:szCs w:val="24"/>
        </w:rPr>
        <w:t xml:space="preserve">для согласования </w:t>
      </w:r>
      <w:r w:rsidRPr="007F7C5A">
        <w:rPr>
          <w:rFonts w:ascii="Times New Roman" w:hAnsi="Times New Roman" w:cs="Times New Roman"/>
          <w:sz w:val="24"/>
          <w:szCs w:val="24"/>
        </w:rPr>
        <w:t xml:space="preserve">в Региональную службу по тарифам Ханты-Мансийского автономного округа - Югры </w:t>
      </w:r>
      <w:r w:rsidR="00B10F1D" w:rsidRPr="007F7C5A">
        <w:rPr>
          <w:rFonts w:ascii="Times New Roman" w:hAnsi="Times New Roman" w:cs="Times New Roman"/>
          <w:sz w:val="24"/>
          <w:szCs w:val="24"/>
        </w:rPr>
        <w:t>следующие расчетные материалы и документы: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письменное обращение органа местного самоуправления о согласовании стоимости услуг, предоставляемых согласно гарантированному перечню услуг по погребению, определяемой органами местного самоуправления;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действующий нормативный правовой акт органа местного самоуправления, устанавливающий стоимость услуг, предоставляемых согласно гарантированному перечню услуг по погребению;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положение о компенсации, утвержденное органом местного самоуправления;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сведения о специализированной службе по вопросам похоронного дела, оказывающей услуги по погребению;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данные об объемах услуг, предоставляемых согласно гарантированному перечню услуг по погребению, оказываемых специализированной службой по вопросам похоронного дела;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краткое описание технологического процесса оказания гарантированных услуг по погребению, определяемых органами местного самоуправления;</w:t>
      </w:r>
    </w:p>
    <w:p w:rsidR="00B10F1D" w:rsidRPr="007F7C5A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</w:t>
      </w:r>
      <w:r w:rsidRPr="007F7C5A">
        <w:rPr>
          <w:rFonts w:ascii="Times New Roman" w:hAnsi="Times New Roman" w:cs="Times New Roman"/>
          <w:sz w:val="24"/>
          <w:szCs w:val="24"/>
        </w:rPr>
        <w:t xml:space="preserve">согласно гарантированному перечню услуг по погребению, </w:t>
      </w:r>
      <w:proofErr w:type="gramStart"/>
      <w:r w:rsidRPr="007F7C5A">
        <w:rPr>
          <w:rFonts w:ascii="Times New Roman" w:hAnsi="Times New Roman" w:cs="Times New Roman"/>
          <w:sz w:val="24"/>
          <w:szCs w:val="24"/>
        </w:rPr>
        <w:t>определяемой</w:t>
      </w:r>
      <w:proofErr w:type="gramEnd"/>
      <w:r w:rsidRPr="007F7C5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(</w:t>
      </w:r>
      <w:r w:rsidR="007F7C5A" w:rsidRPr="007F7C5A">
        <w:rPr>
          <w:rFonts w:ascii="Times New Roman" w:hAnsi="Times New Roman" w:cs="Times New Roman"/>
          <w:sz w:val="24"/>
          <w:szCs w:val="24"/>
        </w:rPr>
        <w:t>таблица №</w:t>
      </w:r>
      <w:r w:rsidRPr="007F7C5A">
        <w:rPr>
          <w:rFonts w:ascii="Times New Roman" w:hAnsi="Times New Roman" w:cs="Times New Roman"/>
          <w:sz w:val="24"/>
          <w:szCs w:val="24"/>
        </w:rPr>
        <w:t xml:space="preserve"> 1) с подтверждающими расчетными материалами и документами;</w:t>
      </w:r>
    </w:p>
    <w:p w:rsidR="00B10F1D" w:rsidRPr="007F7C5A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A">
        <w:rPr>
          <w:rFonts w:ascii="Times New Roman" w:hAnsi="Times New Roman" w:cs="Times New Roman"/>
          <w:sz w:val="24"/>
          <w:szCs w:val="24"/>
        </w:rPr>
        <w:t xml:space="preserve">расчет стоимости услуг по оформлению документов, необходимых для погребения с </w:t>
      </w:r>
      <w:r w:rsidRPr="007F7C5A">
        <w:rPr>
          <w:rFonts w:ascii="Times New Roman" w:hAnsi="Times New Roman" w:cs="Times New Roman"/>
          <w:sz w:val="24"/>
          <w:szCs w:val="24"/>
        </w:rPr>
        <w:lastRenderedPageBreak/>
        <w:t>подтверждающими расчетными материалами и документами;</w:t>
      </w:r>
    </w:p>
    <w:p w:rsidR="00B10F1D" w:rsidRPr="007F7C5A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A">
        <w:rPr>
          <w:rFonts w:ascii="Times New Roman" w:hAnsi="Times New Roman" w:cs="Times New Roman"/>
          <w:sz w:val="24"/>
          <w:szCs w:val="24"/>
        </w:rPr>
        <w:t>расчет стоимости услуг на предоставление и доставку гроба и других предметов, необходимых для погребения (</w:t>
      </w:r>
      <w:r w:rsidR="007F7C5A" w:rsidRPr="007F7C5A">
        <w:rPr>
          <w:rFonts w:ascii="Times New Roman" w:hAnsi="Times New Roman" w:cs="Times New Roman"/>
          <w:sz w:val="24"/>
          <w:szCs w:val="24"/>
        </w:rPr>
        <w:t>таблица</w:t>
      </w:r>
      <w:r w:rsidRPr="007F7C5A">
        <w:rPr>
          <w:rFonts w:ascii="Times New Roman" w:hAnsi="Times New Roman" w:cs="Times New Roman"/>
          <w:sz w:val="24"/>
          <w:szCs w:val="24"/>
        </w:rPr>
        <w:t xml:space="preserve"> </w:t>
      </w:r>
      <w:r w:rsidR="007F7C5A" w:rsidRPr="007F7C5A">
        <w:rPr>
          <w:rFonts w:ascii="Times New Roman" w:hAnsi="Times New Roman" w:cs="Times New Roman"/>
          <w:sz w:val="24"/>
          <w:szCs w:val="24"/>
        </w:rPr>
        <w:t>№ 7</w:t>
      </w:r>
      <w:r w:rsidRPr="007F7C5A">
        <w:rPr>
          <w:rFonts w:ascii="Times New Roman" w:hAnsi="Times New Roman" w:cs="Times New Roman"/>
          <w:sz w:val="24"/>
          <w:szCs w:val="24"/>
        </w:rPr>
        <w:t>) с подтверждающими расчетными материалами и документами;</w:t>
      </w:r>
    </w:p>
    <w:p w:rsidR="00B10F1D" w:rsidRPr="007F7C5A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A">
        <w:rPr>
          <w:rFonts w:ascii="Times New Roman" w:hAnsi="Times New Roman" w:cs="Times New Roman"/>
          <w:sz w:val="24"/>
          <w:szCs w:val="24"/>
        </w:rPr>
        <w:t>расчет стоимости услуг на перевозку тела (останков) умершего на кладбище (</w:t>
      </w:r>
      <w:r w:rsidR="007F7C5A" w:rsidRPr="007F7C5A">
        <w:rPr>
          <w:rFonts w:ascii="Times New Roman" w:hAnsi="Times New Roman" w:cs="Times New Roman"/>
          <w:sz w:val="24"/>
          <w:szCs w:val="24"/>
        </w:rPr>
        <w:t>таблица № 8</w:t>
      </w:r>
      <w:r w:rsidRPr="007F7C5A">
        <w:rPr>
          <w:rFonts w:ascii="Times New Roman" w:hAnsi="Times New Roman" w:cs="Times New Roman"/>
          <w:sz w:val="24"/>
          <w:szCs w:val="24"/>
        </w:rPr>
        <w:t>) с подтверждающими расчетными материалами и документами;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A">
        <w:rPr>
          <w:rFonts w:ascii="Times New Roman" w:hAnsi="Times New Roman" w:cs="Times New Roman"/>
          <w:sz w:val="24"/>
          <w:szCs w:val="24"/>
        </w:rPr>
        <w:t>расчет стоимости услуг на погребение (</w:t>
      </w:r>
      <w:r w:rsidR="007F7C5A" w:rsidRPr="007F7C5A">
        <w:rPr>
          <w:rFonts w:ascii="Times New Roman" w:hAnsi="Times New Roman" w:cs="Times New Roman"/>
          <w:sz w:val="24"/>
          <w:szCs w:val="24"/>
        </w:rPr>
        <w:t>таблица № 10</w:t>
      </w:r>
      <w:r w:rsidRPr="007F7C5A">
        <w:rPr>
          <w:rFonts w:ascii="Times New Roman" w:hAnsi="Times New Roman" w:cs="Times New Roman"/>
          <w:sz w:val="24"/>
          <w:szCs w:val="24"/>
        </w:rPr>
        <w:t xml:space="preserve">) с подтверждающими </w:t>
      </w:r>
      <w:r w:rsidRPr="00B10F1D">
        <w:rPr>
          <w:rFonts w:ascii="Times New Roman" w:hAnsi="Times New Roman" w:cs="Times New Roman"/>
          <w:sz w:val="24"/>
          <w:szCs w:val="24"/>
        </w:rPr>
        <w:t>расчетными материалами и документами;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действующие в специализированной службе по вопросам похоронного дела локальные и отраслевые акты (тарифное соглашение, учетная политика, положение об оплате труда, положение о премировании, коллективный договор и т.д.);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бухгалтерский баланс с приложениями, статистическую и налоговую отчётность;</w:t>
      </w:r>
    </w:p>
    <w:p w:rsidR="00B10F1D" w:rsidRPr="00B10F1D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штатное расписание специализированной службы по вопросам похоронного дела, оказывающей услуги по погребению;</w:t>
      </w:r>
    </w:p>
    <w:p w:rsidR="00B10F1D" w:rsidRPr="008E05F0" w:rsidRDefault="00B10F1D" w:rsidP="00B10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F1D">
        <w:rPr>
          <w:rFonts w:ascii="Times New Roman" w:hAnsi="Times New Roman" w:cs="Times New Roman"/>
          <w:sz w:val="24"/>
          <w:szCs w:val="24"/>
        </w:rPr>
        <w:t>нормативы материальных затрат.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Согласованный Региональной службой по тарифам Ханты-Мансийского автономного округа - Югры проект муниципального правового акта с заключением по результатам экспертизы направляется для дальнейшего согласования в соответствующие отделения Пенсионного фонда Российской Федерации, Фонда социального страхования Российской Федерации.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3.5. После </w:t>
      </w:r>
      <w:r w:rsidR="007F7C5A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8E05F0">
        <w:rPr>
          <w:rFonts w:ascii="Times New Roman" w:hAnsi="Times New Roman" w:cs="Times New Roman"/>
          <w:sz w:val="24"/>
          <w:szCs w:val="24"/>
        </w:rPr>
        <w:t>прин</w:t>
      </w:r>
      <w:r w:rsidR="007F7C5A">
        <w:rPr>
          <w:rFonts w:ascii="Times New Roman" w:hAnsi="Times New Roman" w:cs="Times New Roman"/>
          <w:sz w:val="24"/>
          <w:szCs w:val="24"/>
        </w:rPr>
        <w:t>имается</w:t>
      </w:r>
      <w:r w:rsidRPr="008E05F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F7C5A">
        <w:rPr>
          <w:rFonts w:ascii="Times New Roman" w:hAnsi="Times New Roman" w:cs="Times New Roman"/>
          <w:sz w:val="24"/>
          <w:szCs w:val="24"/>
        </w:rPr>
        <w:t>ый</w:t>
      </w:r>
      <w:r w:rsidRPr="008E05F0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F7C5A">
        <w:rPr>
          <w:rFonts w:ascii="Times New Roman" w:hAnsi="Times New Roman" w:cs="Times New Roman"/>
          <w:sz w:val="24"/>
          <w:szCs w:val="24"/>
        </w:rPr>
        <w:t>й акт</w:t>
      </w:r>
      <w:r w:rsidRPr="008E05F0">
        <w:rPr>
          <w:rFonts w:ascii="Times New Roman" w:hAnsi="Times New Roman" w:cs="Times New Roman"/>
          <w:sz w:val="24"/>
          <w:szCs w:val="24"/>
        </w:rPr>
        <w:t xml:space="preserve"> об установлении стоимости услуг, предоставляемых согласно гарантированному </w:t>
      </w:r>
      <w:hyperlink r:id="rId18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</w:t>
      </w:r>
      <w:r w:rsidR="007F7C5A">
        <w:rPr>
          <w:rFonts w:ascii="Times New Roman" w:hAnsi="Times New Roman" w:cs="Times New Roman"/>
          <w:sz w:val="24"/>
          <w:szCs w:val="24"/>
        </w:rPr>
        <w:t>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3.6. Стоимость услуг, предоставляемых согласно гарантированному </w:t>
      </w:r>
      <w:hyperlink r:id="rId19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устанавливается на срок не менее одного года.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 Осуществление контроля за соблюдением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службой муниципальных нормативных правовых актов о стоимости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услуг, предоставляемых согласно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перечню услуг по погребению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8E05F0">
        <w:rPr>
          <w:rFonts w:ascii="Times New Roman" w:hAnsi="Times New Roman" w:cs="Times New Roman"/>
          <w:sz w:val="24"/>
          <w:szCs w:val="24"/>
        </w:rPr>
        <w:t xml:space="preserve">4.1. Предметом контроля, осуществляемого </w:t>
      </w:r>
      <w:r w:rsidR="004D6BDD">
        <w:rPr>
          <w:rFonts w:ascii="Times New Roman" w:hAnsi="Times New Roman" w:cs="Times New Roman"/>
          <w:sz w:val="24"/>
          <w:szCs w:val="24"/>
        </w:rPr>
        <w:t>Администрацией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является соблюдение специализированной службой муниципальных нормативных правовых актов о стоимости услуг, предоставляемых согласно гарантированному </w:t>
      </w:r>
      <w:hyperlink r:id="rId2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 xml:space="preserve">Основными целями осуществления контроля являются выявление фактов оказания специализированной службой услуг, не предусмотренных гарантированным </w:t>
      </w:r>
      <w:hyperlink r:id="rId21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, либо с применением стоимости услуг, установленной специализированной службой самостоятельно в нарушение муниципальных правовых актов, регламентирующих порядок установления и применения стоимости услуг, предоставляемых согласно гарантированному </w:t>
      </w:r>
      <w:hyperlink r:id="rId22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>, а также разработка рекомендаций по устранению таких фактов.</w:t>
      </w:r>
      <w:proofErr w:type="gramEnd"/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4.3. Мероприятия по контролю и формы его осуществления: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4.3.1. К мероприятиям по контролю относится проведение </w:t>
      </w:r>
      <w:r w:rsidR="007F7C5A">
        <w:rPr>
          <w:rFonts w:ascii="Times New Roman" w:hAnsi="Times New Roman" w:cs="Times New Roman"/>
          <w:sz w:val="24"/>
          <w:szCs w:val="24"/>
        </w:rPr>
        <w:t>Администрацией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 xml:space="preserve"> проверок деятельности специализированной службы по предоставлению услуг по гарантированному </w:t>
      </w:r>
      <w:hyperlink r:id="rId23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по погребению.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4.3.2. Проверки деятельности специализированной службы осуществляются в форме документарных проверок и (или) выездных проверок.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4.4. Организация и проведение документарных и выездных проверок: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4.4.1. Предметом документарной и (или) выездной проверки является соблюдение обязательных требований, установленных муниципальными правовыми актами в сфере установления стоимости услуг, предоставляемых согласно гарантированному </w:t>
      </w:r>
      <w:hyperlink r:id="rId24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4.4.2. Документарная проверка проводится по месту нахождения </w:t>
      </w:r>
      <w:r w:rsidR="007F7C5A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, выездная проверка проводится по месту нахождения специализированной службы.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4.4.3. Плановые проверки в отношении специализированных служб проводятся один раз в три года. Основанием для плановой выездной проверки является истечение 3 лет со дня окончания </w:t>
      </w:r>
      <w:r w:rsidRPr="008E05F0">
        <w:rPr>
          <w:rFonts w:ascii="Times New Roman" w:hAnsi="Times New Roman" w:cs="Times New Roman"/>
          <w:sz w:val="24"/>
          <w:szCs w:val="24"/>
        </w:rPr>
        <w:lastRenderedPageBreak/>
        <w:t>проведения последней плановой проверки специализированной службы.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4.4.4. Основания для проведения внеплановой проверки: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получение от органов государственной власти, органов местного самоуправления, органов прокуратуры информации о выявленных нарушениях со стороны специализированной службы муниципальных нормативных правовых актов о стоимости услуг по погребению;</w:t>
      </w:r>
    </w:p>
    <w:p w:rsidR="00454276" w:rsidRPr="008E05F0" w:rsidRDefault="007F7C5A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обнаружение </w:t>
      </w:r>
      <w:r w:rsidR="00454276" w:rsidRPr="008E05F0">
        <w:rPr>
          <w:rFonts w:ascii="Times New Roman" w:hAnsi="Times New Roman" w:cs="Times New Roman"/>
          <w:sz w:val="24"/>
          <w:szCs w:val="24"/>
        </w:rPr>
        <w:t xml:space="preserve">в представленных специализированной службой документах нарушений действующих муниципальных нормативных правовых актов, связанных с предметом контроля, указанным в </w:t>
      </w:r>
      <w:hyperlink w:anchor="Par110" w:tooltip="4.1. Предметом контроля, осуществляемого департаментом в соответствии с настоящим Положением, является соблюдение специализированной службой муниципальных нормативных правовых актов о стоимости услуг, предоставляемых согласно гарантированному перечню услуг по " w:history="1">
        <w:r w:rsidR="00454276" w:rsidRPr="008E05F0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454276" w:rsidRPr="008E05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письменные обращения граждан и юридических лиц о нарушениях специализированной службой муниципальных нормативных правовых актов о стоимости услуг по погребению.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4.4.5. Проверка специализированной службы проводится на основании </w:t>
      </w:r>
      <w:r w:rsidR="007F7C5A">
        <w:rPr>
          <w:rFonts w:ascii="Times New Roman" w:hAnsi="Times New Roman" w:cs="Times New Roman"/>
          <w:sz w:val="24"/>
          <w:szCs w:val="24"/>
        </w:rPr>
        <w:t>решения главы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, в котором в обязательном порядке указываются: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5F0">
        <w:rPr>
          <w:rFonts w:ascii="Times New Roman" w:hAnsi="Times New Roman" w:cs="Times New Roman"/>
          <w:sz w:val="24"/>
          <w:szCs w:val="24"/>
        </w:rPr>
        <w:t>- фамилия, имя, отчество, должность лица (лиц), проводящего документарную и (или) выездную проверку;</w:t>
      </w:r>
      <w:proofErr w:type="gramEnd"/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цели, предмет проверки и срок ее проведения;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основания проведения проверки.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4.4.6. Руководитель специализированной службы уведомляется о предстоящей плановой документарной или выездной проверке не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чем за 3 рабочих дня до ее начала посредством направления копии </w:t>
      </w:r>
      <w:r w:rsidR="007F7C5A">
        <w:rPr>
          <w:rFonts w:ascii="Times New Roman" w:hAnsi="Times New Roman" w:cs="Times New Roman"/>
          <w:sz w:val="24"/>
          <w:szCs w:val="24"/>
        </w:rPr>
        <w:t>нормативно-правового акта</w:t>
      </w:r>
      <w:r w:rsidRPr="008E05F0">
        <w:rPr>
          <w:rFonts w:ascii="Times New Roman" w:hAnsi="Times New Roman" w:cs="Times New Roman"/>
          <w:sz w:val="24"/>
          <w:szCs w:val="24"/>
        </w:rPr>
        <w:t>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4.4.7. Срок проведения документарных и (или) выездных проверок не может превышать 20 рабочих дней.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документарную и (или) выездную проверку, срок проведения проверки может быть продлен </w:t>
      </w:r>
      <w:r w:rsidR="007F7C5A">
        <w:rPr>
          <w:rFonts w:ascii="Times New Roman" w:hAnsi="Times New Roman" w:cs="Times New Roman"/>
          <w:sz w:val="24"/>
          <w:szCs w:val="24"/>
        </w:rPr>
        <w:t>главой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, но не более чем на 20 рабочих дней.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4.4.8. При проведении выездной проверки должностные лица, проводящие проверку, вправе: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посещать территорию и помещения специализированной службы;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получать объяснения должностных лиц специализированной службы.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4.4.9. При проведении выездной проверки должностные лица, проводящие проверку, не вправе: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превышать установленные сроки проведения проверки.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4.4.10. При проведении документарной и (или) выездной проверки должностные лица, проводящие проверку, обязаны: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специализированной службы;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- проводить проверку на основании </w:t>
      </w:r>
      <w:r w:rsidR="007F7C5A">
        <w:rPr>
          <w:rFonts w:ascii="Times New Roman" w:hAnsi="Times New Roman" w:cs="Times New Roman"/>
          <w:sz w:val="24"/>
          <w:szCs w:val="24"/>
        </w:rPr>
        <w:t>решения</w:t>
      </w:r>
      <w:r w:rsidRPr="008E05F0">
        <w:rPr>
          <w:rFonts w:ascii="Times New Roman" w:hAnsi="Times New Roman" w:cs="Times New Roman"/>
          <w:sz w:val="24"/>
          <w:szCs w:val="24"/>
        </w:rPr>
        <w:t xml:space="preserve"> об ее проведении;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- проводить проверку только во время исполнения служебных обязанностей при предъявлении служебных удостоверений или копии </w:t>
      </w:r>
      <w:r w:rsidR="007F7C5A">
        <w:rPr>
          <w:rFonts w:ascii="Times New Roman" w:hAnsi="Times New Roman" w:cs="Times New Roman"/>
          <w:sz w:val="24"/>
          <w:szCs w:val="24"/>
        </w:rPr>
        <w:t>решения</w:t>
      </w:r>
      <w:r w:rsidRPr="008E05F0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специализированной службы присутствовать при проведении проверки и давать разъяснения по вопросам, относящимся к предмету проверки;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представлять руководителю или иному уполномоченному должностному лицу специализированной службы, присутствующим при проведении проверки, информацию и документы, относящиеся к предмету проверки;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специализированной службы с результатами проверки;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4.5. Оформление результатов документарных и (или) выездных проверок: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4.5.1. По результатам документарных и (или) выездных проверок должностными лицами, </w:t>
      </w:r>
      <w:r w:rsidRPr="008E05F0">
        <w:rPr>
          <w:rFonts w:ascii="Times New Roman" w:hAnsi="Times New Roman" w:cs="Times New Roman"/>
          <w:sz w:val="24"/>
          <w:szCs w:val="24"/>
        </w:rPr>
        <w:lastRenderedPageBreak/>
        <w:t>проводившими проверку, составляется и подписывается акт проверки.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4.5.2. Акт проверки составляется в двух экземплярах (один - для </w:t>
      </w:r>
      <w:r w:rsidR="004D6BDD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>, один - для специализированной службы).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4.5.3. Срок составления акта проверки не должен превышать 7 рабочих дней со дня ее завершения.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4.5.4. Акт проверки в течение 5 рабочих дней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вручается должностному лицу специализированной службы под расписку об ознакомлении.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4.5.5. Специализированная служба в случае несогласия с фактами и выводами, изложенными в акте проверки, в течение 10 рабочих дней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в </w:t>
      </w:r>
      <w:r w:rsidR="004D6BDD">
        <w:rPr>
          <w:rFonts w:ascii="Times New Roman" w:hAnsi="Times New Roman" w:cs="Times New Roman"/>
          <w:sz w:val="24"/>
          <w:szCs w:val="24"/>
        </w:rPr>
        <w:t>Администрацию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в целом или его отдельных положений. При этом специализированная служба вправе приложить к таким возражениям документы (или их заверенные копии), подтверждающие обоснованность таких возражений.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4.5.6. В случае представления специализированной службой письменных возражений на акт проверки </w:t>
      </w:r>
      <w:r w:rsidR="004D6BDD">
        <w:rPr>
          <w:rFonts w:ascii="Times New Roman" w:hAnsi="Times New Roman" w:cs="Times New Roman"/>
          <w:sz w:val="24"/>
          <w:szCs w:val="24"/>
        </w:rPr>
        <w:t>Администрацией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 xml:space="preserve"> в течение 10 рабочих дней рассматриваются письменные возражения. При этом рассмотрение письменных возражений возможно в присутствии уполномоченного должностного лица специализированной службы.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О времени и месте рассмотрения письменных возражений специализированная служба извещается не менее чем за 3 рабочих дня до даты их рассмотрения. Если уполномоченное должностное лицо специализированной службы не явилось, то материалы проверки с возражениями рассматриваются в его отсутствии.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4.5.7. Если в результате проверки выявлены нарушения муниципальных правовых актов, содержащих признаки противоправного деяния, указанная информация вместе с актом проверки направляется </w:t>
      </w:r>
      <w:r w:rsidR="004D6BDD">
        <w:rPr>
          <w:rFonts w:ascii="Times New Roman" w:hAnsi="Times New Roman" w:cs="Times New Roman"/>
          <w:sz w:val="24"/>
          <w:szCs w:val="24"/>
        </w:rPr>
        <w:t>главе сельского поселения Хулимсунт</w:t>
      </w:r>
      <w:r w:rsidRPr="008E05F0">
        <w:rPr>
          <w:rFonts w:ascii="Times New Roman" w:hAnsi="Times New Roman" w:cs="Times New Roman"/>
          <w:sz w:val="24"/>
          <w:szCs w:val="24"/>
        </w:rPr>
        <w:t xml:space="preserve"> для принятия решения о привлечении к дисциплинарной ответственности руководителя специализированной службы.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276" w:rsidRPr="008E05F0" w:rsidRDefault="00454276" w:rsidP="00454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6BD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8E05F0">
        <w:rPr>
          <w:rFonts w:ascii="Times New Roman" w:hAnsi="Times New Roman" w:cs="Times New Roman"/>
          <w:sz w:val="24"/>
          <w:szCs w:val="24"/>
        </w:rPr>
        <w:t>РАСЧЕТНЫЕ ТАБЛИЦЫ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Таблица 1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стоимости услуг, предоставляемых согласно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перечню услуг по погребению умерших (погибших), имевших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родственников или законных представителей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Количество захоронений за прошлый год ___________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01"/>
        <w:gridCol w:w="1701"/>
        <w:gridCol w:w="1814"/>
      </w:tblGrid>
      <w:tr w:rsidR="00454276" w:rsidRPr="008E05F0" w:rsidTr="00E76F66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НДС (руб./коп.) </w:t>
            </w:r>
            <w:hyperlink w:anchor="Par224" w:tooltip="Примечание: &lt;*&gt; 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налоговым законодательством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54276" w:rsidRPr="008E05F0" w:rsidTr="00E76F66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 на _____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 на _____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проектируемая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 на ______ год</w:t>
            </w: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4. Всего стоимость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98"/>
            <w:bookmarkEnd w:id="4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Погребение (захоронение гроба в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2"/>
            <w:bookmarkEnd w:id="5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Кремация тела (останков) умершего с последующей выдачей урны с прахом (с учетом стоимости урны для праха)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6"/>
            <w:bookmarkEnd w:id="6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7. Кремация тела (останков) умершего с последующим захоронением урны с прахом (с учетом стоимости урны для праха)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8. Всего стоимость услуг с учетом </w:t>
            </w:r>
            <w:hyperlink w:anchor="Par198" w:tooltip="5. Погребение (захоронение гроба в землю)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9. Всего стоимость услуг с учетом </w:t>
            </w:r>
            <w:hyperlink w:anchor="Par202" w:tooltip="6. Кремация тела (останков) умершего с последующей выдачей урны с прахом (с учетом стоимости урны для праха)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10. Всего стоимость услуг с учетом </w:t>
            </w:r>
            <w:hyperlink w:anchor="Par206" w:tooltip="7. Кремация тела (останков) умершего с последующим захоронением урны с прахом (с учетом стоимости урны для праха)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4"/>
      <w:bookmarkEnd w:id="7"/>
      <w:r w:rsidRPr="008E05F0">
        <w:rPr>
          <w:rFonts w:ascii="Times New Roman" w:hAnsi="Times New Roman" w:cs="Times New Roman"/>
          <w:sz w:val="24"/>
          <w:szCs w:val="24"/>
        </w:rPr>
        <w:t xml:space="preserve">Примечание: &lt;*&gt; стоимость услуг, входящих в состав гарантированного </w:t>
      </w:r>
      <w:hyperlink r:id="rId2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освобождается от уплаты налога на добавленную стоимость в соответствии с действующим налоговым законодательством.</w:t>
      </w: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стоимости услуг, предоставляемых согласно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перечню услуг по погребению умерших (погибших), не имевших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родственников или законных представителей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Количество захоронений за прошлый год ___________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01"/>
        <w:gridCol w:w="1701"/>
        <w:gridCol w:w="1814"/>
      </w:tblGrid>
      <w:tr w:rsidR="00454276" w:rsidRPr="008E05F0" w:rsidTr="00E76F66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НДС (руб./коп.) </w:t>
            </w:r>
            <w:hyperlink w:anchor="Par284" w:tooltip="Примечание: &lt;*&gt; 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налоговым законодательством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54276" w:rsidRPr="008E05F0" w:rsidTr="00E76F66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действующий на ____ год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фактический на ___ год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проектируемый на ___ год</w:t>
            </w:r>
            <w:proofErr w:type="gramEnd"/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4. Облачение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Всего стоимость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62"/>
            <w:bookmarkEnd w:id="8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Погребение (захоронение гроба в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66"/>
            <w:bookmarkEnd w:id="9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6.1. Изготовление и установка регистрационного знака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70"/>
            <w:bookmarkEnd w:id="10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7. Кремация тела (останков) умершего с последующей выдачей урны с прахом (с учетом стоимости урны для праха)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8. Всего стоимость услуг с учетом </w:t>
            </w:r>
            <w:hyperlink w:anchor="Par262" w:tooltip="6. Погребение (захоронение гроба в землю)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пунктов 6</w:t>
              </w:r>
            </w:hyperlink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266" w:tooltip="6.1. Изготовление и установка регистрационного знака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6.1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9. Всего стоимость услуг с учетом </w:t>
            </w:r>
            <w:hyperlink w:anchor="Par270" w:tooltip="7. Кремация тела (останков) умершего с последующей выдачей урны с прахом (с учетом стоимости урны для праха)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4"/>
      <w:bookmarkEnd w:id="11"/>
      <w:r w:rsidRPr="008E05F0">
        <w:rPr>
          <w:rFonts w:ascii="Times New Roman" w:hAnsi="Times New Roman" w:cs="Times New Roman"/>
          <w:sz w:val="24"/>
          <w:szCs w:val="24"/>
        </w:rPr>
        <w:t xml:space="preserve">Примечание: &lt;*&gt; стоимость услуг, входящих в состав гарантированного </w:t>
      </w:r>
      <w:hyperlink r:id="rId26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освобождается от уплаты налога на добавленную стоимость в соответствии с действующим налоговым законодательством.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стоимости услуг, предоставляемых согласно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перечню услуг по погребению в случаях рождения мертвого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ребенка по истечении 154 дней беременности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Количество захоронений за прошлый год ___________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644"/>
        <w:gridCol w:w="1587"/>
        <w:gridCol w:w="1928"/>
      </w:tblGrid>
      <w:tr w:rsidR="00454276" w:rsidRPr="008E05F0" w:rsidTr="00E76F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НДС (руб./коп.) </w:t>
            </w:r>
            <w:hyperlink w:anchor="Par360" w:tooltip="Примечание: &lt;*&gt; 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налоговым законодательством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54276" w:rsidRPr="008E05F0" w:rsidTr="00E76F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действующий на ____ год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фактический на ___ год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проектируемый на ___ год</w:t>
            </w:r>
            <w:proofErr w:type="gramEnd"/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28"/>
            <w:bookmarkEnd w:id="12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Погребение (захоронение гроба в землю)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33"/>
            <w:bookmarkEnd w:id="13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Кремация тела (останков) умершего с последующей выдачей урны с прахом (с учетом стоимости урны для праха)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38"/>
            <w:bookmarkEnd w:id="14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Кремация тела (останков) умершего с последующим захоронением урны с прахом (с учетом стоимости урны для праха)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Всего стоимость услуг с учетом </w:t>
            </w:r>
            <w:hyperlink w:anchor="Par328" w:tooltip="6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6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Всего стоимость услуг с учетом </w:t>
            </w:r>
            <w:hyperlink w:anchor="Par333" w:tooltip="7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7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Всего стоимость услуг с учетом </w:t>
            </w:r>
            <w:hyperlink w:anchor="Par338" w:tooltip="8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пункта 8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D6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60"/>
      <w:bookmarkEnd w:id="15"/>
      <w:r w:rsidRPr="008E05F0">
        <w:rPr>
          <w:rFonts w:ascii="Times New Roman" w:hAnsi="Times New Roman" w:cs="Times New Roman"/>
          <w:sz w:val="24"/>
          <w:szCs w:val="24"/>
        </w:rPr>
        <w:t xml:space="preserve">Примечание: &lt;*&gt; стоимость услуг, входящих в состав гарантированного </w:t>
      </w:r>
      <w:hyperlink r:id="rId27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8E05F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услуг по погребению, освобождается от уплаты налога на добавленную стоимость в соответствии с действующим налоговым законодательством.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54276" w:rsidRPr="008E05F0" w:rsidSect="004D6BDD">
          <w:pgSz w:w="11906" w:h="16838"/>
          <w:pgMar w:top="709" w:right="566" w:bottom="851" w:left="1133" w:header="0" w:footer="0" w:gutter="0"/>
          <w:cols w:space="720"/>
          <w:noEndnote/>
        </w:sect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366"/>
      <w:bookmarkEnd w:id="16"/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фонда оплаты труда за месяц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Минимальная месячная тарифная ставка рабочего 1 разряда,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5F0">
        <w:rPr>
          <w:rFonts w:ascii="Times New Roman" w:hAnsi="Times New Roman" w:cs="Times New Roman"/>
          <w:sz w:val="24"/>
          <w:szCs w:val="24"/>
        </w:rPr>
        <w:t>принятая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в организации ____________ руб.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Месячный фонд рабочего времени _________ часов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680"/>
        <w:gridCol w:w="794"/>
        <w:gridCol w:w="794"/>
        <w:gridCol w:w="964"/>
        <w:gridCol w:w="964"/>
        <w:gridCol w:w="794"/>
        <w:gridCol w:w="794"/>
        <w:gridCol w:w="794"/>
        <w:gridCol w:w="1191"/>
        <w:gridCol w:w="794"/>
      </w:tblGrid>
      <w:tr w:rsidR="00454276" w:rsidRPr="008E05F0" w:rsidTr="00E76F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Северная надбавка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Всего в ч/часа (</w:t>
            </w:r>
            <w:hyperlink w:anchor="Par398" w:tooltip="11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/мес. фонд раб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ремени)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54276" w:rsidRPr="008E05F0" w:rsidTr="00E76F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98"/>
            <w:bookmarkEnd w:id="17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10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54276" w:rsidRPr="008E05F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накладных расходов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154"/>
      </w:tblGrid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Накладные расходы,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База распределения, принятая в учетной политике предприятия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Уровень накладных расходов,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Таблица 6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стоимости услуги "Оформление документов,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5F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для погребения"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84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3. Прочие расходы </w:t>
            </w:r>
            <w:hyperlink w:anchor="Par585" w:tooltip="&lt;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4. 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84"/>
      <w:bookmarkEnd w:id="18"/>
      <w:r w:rsidRPr="008E05F0">
        <w:rPr>
          <w:rFonts w:ascii="Times New Roman" w:hAnsi="Times New Roman" w:cs="Times New Roman"/>
          <w:sz w:val="24"/>
          <w:szCs w:val="24"/>
        </w:rPr>
        <w:t xml:space="preserve">&lt;*&gt;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85"/>
      <w:bookmarkEnd w:id="19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Таблица 7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стоимости услуги "Предоставление и доставка гроба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и других предметов, необходимых для погребения"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Изготовление гроба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доска обрезная (необрезная)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гвозди (70 мм)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гвозди обивочные (25 мм)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 (ширина 90 см)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9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9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Доставка гроба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Расстояние от специализированной службы до морга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времени на доставку гроба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/часа работы катафалка </w:t>
            </w:r>
            <w:hyperlink w:anchor="Par730" w:tooltip="&lt;**&gt; представить расшифровку стоимости машино-часа;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hyperlink w:anchor="Par731" w:tooltip="&lt;*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29"/>
      <w:bookmarkEnd w:id="20"/>
      <w:r w:rsidRPr="008E05F0">
        <w:rPr>
          <w:rFonts w:ascii="Times New Roman" w:hAnsi="Times New Roman" w:cs="Times New Roman"/>
          <w:sz w:val="24"/>
          <w:szCs w:val="24"/>
        </w:rPr>
        <w:t xml:space="preserve">&lt;*&gt;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30"/>
      <w:bookmarkEnd w:id="21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стоимости машино-часа;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31"/>
      <w:bookmarkEnd w:id="22"/>
      <w:r w:rsidRPr="008E05F0">
        <w:rPr>
          <w:rFonts w:ascii="Times New Roman" w:hAnsi="Times New Roman" w:cs="Times New Roman"/>
          <w:sz w:val="24"/>
          <w:szCs w:val="24"/>
        </w:rPr>
        <w:t>&lt;***&gt;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Таблица 8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стоимости услуги "Перевозка тела (останков)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5F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 на кладбище (в крематорий)"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Расстояние от морга до кладбища (крематория)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времени на перевозку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/часа работы катафалка, в том числе </w:t>
            </w:r>
            <w:hyperlink w:anchor="Par806" w:tooltip="&lt;*&gt; представить расшифровку стоимости машино-часа;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hyperlink w:anchor="Par807" w:tooltip="&lt;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Примечание: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06"/>
      <w:bookmarkEnd w:id="23"/>
      <w:r w:rsidRPr="008E05F0">
        <w:rPr>
          <w:rFonts w:ascii="Times New Roman" w:hAnsi="Times New Roman" w:cs="Times New Roman"/>
          <w:sz w:val="24"/>
          <w:szCs w:val="24"/>
        </w:rPr>
        <w:t>&lt;*&gt; представить расшифровку стоимости машино-часа;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07"/>
      <w:bookmarkEnd w:id="24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стоимости услуги "Облачение тела"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Материалы, в том числе по видам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76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4. Прочие расходы </w:t>
            </w:r>
            <w:hyperlink w:anchor="Par877" w:tooltip="&lt;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7. 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76"/>
      <w:bookmarkEnd w:id="25"/>
      <w:r w:rsidRPr="008E05F0">
        <w:rPr>
          <w:rFonts w:ascii="Times New Roman" w:hAnsi="Times New Roman" w:cs="Times New Roman"/>
          <w:sz w:val="24"/>
          <w:szCs w:val="24"/>
        </w:rPr>
        <w:t xml:space="preserve">&lt;*&gt;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77"/>
      <w:bookmarkEnd w:id="26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F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E05F0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Нумерация звездочек в сносках дана в соответствии с официальным текстом документа.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стоимости услуги "Погребение (захоронение гроба в землю)"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Группа грунта </w:t>
      </w:r>
      <w:hyperlink w:anchor="Par945" w:tooltip="&lt;*&gt; указываются в соответствии с техническим паспортом кладбища или актом обследования о проведенных инженерно-строительных изысканиях;" w:history="1">
        <w:r w:rsidRPr="008E05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 xml:space="preserve">Глубина промерзания </w:t>
      </w:r>
      <w:hyperlink w:anchor="Par945" w:tooltip="&lt;*&gt; указываются в соответствии с техническим паспортом кладбища или актом обследования о проведенных инженерно-строительных изысканиях;" w:history="1">
        <w:r w:rsidRPr="008E05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E05F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6" w:tooltip="&lt;*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3. Прочие расходы </w:t>
            </w:r>
            <w:hyperlink w:anchor="Par947" w:tooltip="&lt;*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4. 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945"/>
      <w:bookmarkEnd w:id="27"/>
      <w:r w:rsidRPr="008E05F0">
        <w:rPr>
          <w:rFonts w:ascii="Times New Roman" w:hAnsi="Times New Roman" w:cs="Times New Roman"/>
          <w:sz w:val="24"/>
          <w:szCs w:val="24"/>
        </w:rPr>
        <w:t>&lt;*&gt; указываются в соответствии с техническим паспортом кладбища или актом обследования о проведенных инженерно-строительных изысканиях;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946"/>
      <w:bookmarkEnd w:id="28"/>
      <w:r w:rsidRPr="008E05F0">
        <w:rPr>
          <w:rFonts w:ascii="Times New Roman" w:hAnsi="Times New Roman" w:cs="Times New Roman"/>
          <w:sz w:val="24"/>
          <w:szCs w:val="24"/>
        </w:rPr>
        <w:t xml:space="preserve">&lt;**&gt;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947"/>
      <w:bookmarkEnd w:id="29"/>
      <w:r w:rsidRPr="008E05F0">
        <w:rPr>
          <w:rFonts w:ascii="Times New Roman" w:hAnsi="Times New Roman" w:cs="Times New Roman"/>
          <w:sz w:val="24"/>
          <w:szCs w:val="24"/>
        </w:rPr>
        <w:t>&lt;***&gt;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Расчет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стоимости услуги "Изготовление и установка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регистрационного знака"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Материалы, в том числе по видам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16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4. Прочие расходы </w:t>
            </w:r>
            <w:hyperlink w:anchor="Par1017" w:tooltip="&lt;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7. 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016"/>
      <w:bookmarkEnd w:id="30"/>
      <w:r w:rsidRPr="008E05F0">
        <w:rPr>
          <w:rFonts w:ascii="Times New Roman" w:hAnsi="Times New Roman" w:cs="Times New Roman"/>
          <w:sz w:val="24"/>
          <w:szCs w:val="24"/>
        </w:rPr>
        <w:t xml:space="preserve">&lt;*&gt;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017"/>
      <w:bookmarkEnd w:id="31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12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Кремация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тела (останков) умершего с последующей выдачей урны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с прахом (с учетом стоимости урны)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91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4. Прочие расходы </w:t>
            </w:r>
            <w:hyperlink w:anchor="Par1092" w:tooltip="&lt;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7. 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091"/>
      <w:bookmarkEnd w:id="32"/>
      <w:r w:rsidRPr="008E05F0">
        <w:rPr>
          <w:rFonts w:ascii="Times New Roman" w:hAnsi="Times New Roman" w:cs="Times New Roman"/>
          <w:sz w:val="24"/>
          <w:szCs w:val="24"/>
        </w:rPr>
        <w:t xml:space="preserve">&lt;*&gt;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092"/>
      <w:bookmarkEnd w:id="33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276" w:rsidRPr="008E05F0" w:rsidRDefault="00454276" w:rsidP="0045427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Кремация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тела (останков) умершего с последующим захоронением</w:t>
      </w:r>
    </w:p>
    <w:p w:rsidR="00454276" w:rsidRPr="008E05F0" w:rsidRDefault="00454276" w:rsidP="00454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урны с прахом (с учетом стоимости урны)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794"/>
        <w:gridCol w:w="1134"/>
        <w:gridCol w:w="1134"/>
        <w:gridCol w:w="1134"/>
      </w:tblGrid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Норма расхода (норма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1.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2. Заработная плата: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DE4C53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66" w:tooltip="&lt;*&gt; стоимость ч/часа указывается согласно таблице 4;" w:history="1">
              <w:r w:rsidR="00454276" w:rsidRPr="008E05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3.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 xml:space="preserve">4. Прочие расходы </w:t>
            </w:r>
            <w:hyperlink w:anchor="Par1167" w:tooltip="&lt;**&gt; представить расшифровку данных расходов." w:history="1">
              <w:r w:rsidRPr="008E05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5. Накладные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6. Уровень рентабельности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7. Прибыль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6" w:rsidRPr="008E05F0" w:rsidTr="00E76F66"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0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6" w:rsidRPr="008E05F0" w:rsidRDefault="00454276" w:rsidP="00E76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F0">
        <w:rPr>
          <w:rFonts w:ascii="Times New Roman" w:hAnsi="Times New Roman" w:cs="Times New Roman"/>
          <w:sz w:val="24"/>
          <w:szCs w:val="24"/>
        </w:rPr>
        <w:t>Примечание: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166"/>
      <w:bookmarkEnd w:id="34"/>
      <w:r w:rsidRPr="008E05F0">
        <w:rPr>
          <w:rFonts w:ascii="Times New Roman" w:hAnsi="Times New Roman" w:cs="Times New Roman"/>
          <w:sz w:val="24"/>
          <w:szCs w:val="24"/>
        </w:rPr>
        <w:t xml:space="preserve">&lt;*&gt; стоимость </w:t>
      </w:r>
      <w:proofErr w:type="gramStart"/>
      <w:r w:rsidRPr="008E05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05F0">
        <w:rPr>
          <w:rFonts w:ascii="Times New Roman" w:hAnsi="Times New Roman" w:cs="Times New Roman"/>
          <w:sz w:val="24"/>
          <w:szCs w:val="24"/>
        </w:rPr>
        <w:t xml:space="preserve">/часа указывается согласно </w:t>
      </w:r>
      <w:hyperlink w:anchor="Par366" w:tooltip="Расчет" w:history="1">
        <w:r w:rsidRPr="008E05F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8E05F0">
        <w:rPr>
          <w:rFonts w:ascii="Times New Roman" w:hAnsi="Times New Roman" w:cs="Times New Roman"/>
          <w:sz w:val="24"/>
          <w:szCs w:val="24"/>
        </w:rPr>
        <w:t>;</w:t>
      </w:r>
    </w:p>
    <w:p w:rsidR="00454276" w:rsidRPr="008E05F0" w:rsidRDefault="00454276" w:rsidP="00454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167"/>
      <w:bookmarkEnd w:id="35"/>
      <w:r w:rsidRPr="008E05F0">
        <w:rPr>
          <w:rFonts w:ascii="Times New Roman" w:hAnsi="Times New Roman" w:cs="Times New Roman"/>
          <w:sz w:val="24"/>
          <w:szCs w:val="24"/>
        </w:rPr>
        <w:t>&lt;**&gt; представить расшифровку данных расходов.</w:t>
      </w: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276" w:rsidRPr="008E05F0" w:rsidRDefault="00454276" w:rsidP="0045427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A26F17" w:rsidRDefault="00DE4C53" w:rsidP="006C31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566C" w:rsidRPr="00A26F17" w:rsidSect="002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27" w:rsidRDefault="00A24F27" w:rsidP="00454276">
      <w:pPr>
        <w:spacing w:after="0" w:line="240" w:lineRule="auto"/>
      </w:pPr>
      <w:r>
        <w:separator/>
      </w:r>
    </w:p>
  </w:endnote>
  <w:endnote w:type="continuationSeparator" w:id="0">
    <w:p w:rsidR="00A24F27" w:rsidRDefault="00A24F27" w:rsidP="0045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28" w:rsidRDefault="00DE4C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27" w:rsidRDefault="00A24F27" w:rsidP="00454276">
      <w:pPr>
        <w:spacing w:after="0" w:line="240" w:lineRule="auto"/>
      </w:pPr>
      <w:r>
        <w:separator/>
      </w:r>
    </w:p>
  </w:footnote>
  <w:footnote w:type="continuationSeparator" w:id="0">
    <w:p w:rsidR="00A24F27" w:rsidRDefault="00A24F27" w:rsidP="0045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28" w:rsidRDefault="00DE4C5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79A3"/>
    <w:multiLevelType w:val="hybridMultilevel"/>
    <w:tmpl w:val="744C275C"/>
    <w:lvl w:ilvl="0" w:tplc="15F238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42C30"/>
    <w:multiLevelType w:val="hybridMultilevel"/>
    <w:tmpl w:val="72C2FEB8"/>
    <w:lvl w:ilvl="0" w:tplc="1E68E6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9E"/>
    <w:rsid w:val="00053502"/>
    <w:rsid w:val="00074EFF"/>
    <w:rsid w:val="00143CC2"/>
    <w:rsid w:val="00144018"/>
    <w:rsid w:val="0021023C"/>
    <w:rsid w:val="002A459E"/>
    <w:rsid w:val="00454276"/>
    <w:rsid w:val="004A626D"/>
    <w:rsid w:val="004D6BDD"/>
    <w:rsid w:val="004F2787"/>
    <w:rsid w:val="004F64DB"/>
    <w:rsid w:val="00521392"/>
    <w:rsid w:val="005404C8"/>
    <w:rsid w:val="00596AC0"/>
    <w:rsid w:val="00652C55"/>
    <w:rsid w:val="00661F7C"/>
    <w:rsid w:val="006C31B9"/>
    <w:rsid w:val="006F0255"/>
    <w:rsid w:val="00772DD2"/>
    <w:rsid w:val="007B5EDD"/>
    <w:rsid w:val="007F7C5A"/>
    <w:rsid w:val="008D104E"/>
    <w:rsid w:val="00A24F27"/>
    <w:rsid w:val="00A26F17"/>
    <w:rsid w:val="00A61B75"/>
    <w:rsid w:val="00A766C5"/>
    <w:rsid w:val="00A90FAF"/>
    <w:rsid w:val="00AC3C8D"/>
    <w:rsid w:val="00B10F1D"/>
    <w:rsid w:val="00B64328"/>
    <w:rsid w:val="00BC0532"/>
    <w:rsid w:val="00C44A06"/>
    <w:rsid w:val="00C93EA8"/>
    <w:rsid w:val="00DE4B8B"/>
    <w:rsid w:val="00DE4C53"/>
    <w:rsid w:val="00EB6D05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04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C8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4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04C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4C8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4C8"/>
    <w:pPr>
      <w:ind w:left="720"/>
      <w:contextualSpacing/>
    </w:pPr>
  </w:style>
  <w:style w:type="paragraph" w:styleId="a7">
    <w:name w:val="header"/>
    <w:basedOn w:val="a"/>
    <w:link w:val="a8"/>
    <w:uiPriority w:val="99"/>
    <w:rsid w:val="00A26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26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26F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4276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5427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04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C8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4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04C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4C8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4C8"/>
    <w:pPr>
      <w:ind w:left="720"/>
      <w:contextualSpacing/>
    </w:pPr>
  </w:style>
  <w:style w:type="paragraph" w:styleId="a7">
    <w:name w:val="header"/>
    <w:basedOn w:val="a"/>
    <w:link w:val="a8"/>
    <w:uiPriority w:val="99"/>
    <w:rsid w:val="00A26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26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26F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5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4276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5427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1A7B6CB96FEBFCE8EA834C804B953FB38167BD63ED0EF4BB3C93D4AC1C9FEEB14B89FDDa2O7H" TargetMode="External"/><Relationship Id="rId13" Type="http://schemas.openxmlformats.org/officeDocument/2006/relationships/hyperlink" Target="consultantplus://offline/ref=4FAD049E8BF5733263C36F7A6A899EDA65B63A513821AEA3098E0337F3EDB9E37A03DDF7B2B74B3Db9OBH" TargetMode="External"/><Relationship Id="rId18" Type="http://schemas.openxmlformats.org/officeDocument/2006/relationships/hyperlink" Target="consultantplus://offline/ref=4FAD049E8BF5733263C36F7A6A899EDA65B63A513821AEA3098E0337F3EDB9E37A03DDF7B2B74B3Db9OBH" TargetMode="External"/><Relationship Id="rId26" Type="http://schemas.openxmlformats.org/officeDocument/2006/relationships/hyperlink" Target="consultantplus://offline/ref=4FAD049E8BF5733263C36F7A6A899EDA65B63A513821AEA3098E0337F3EDB9E37A03DDF7B2B74B3Db9O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FAD049E8BF5733263C36F7A6A899EDA65B63A513821AEA3098E0337F3EDB9E37A03DDF7B2B74B3Db9O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AD049E8BF5733263C36F7A6A899EDA65B63A513821AEA3098E0337F3EDB9E37A03DDF7B2B74B3Db9OBH" TargetMode="External"/><Relationship Id="rId17" Type="http://schemas.openxmlformats.org/officeDocument/2006/relationships/hyperlink" Target="consultantplus://offline/ref=4FAD049E8BF5733263C36F7A6A899EDA65B63A513821AEA3098E0337F3EDB9E37A03DDF7B2B74B3Db9OBH" TargetMode="External"/><Relationship Id="rId25" Type="http://schemas.openxmlformats.org/officeDocument/2006/relationships/hyperlink" Target="consultantplus://offline/ref=4FAD049E8BF5733263C36F7A6A899EDA65B63A513821AEA3098E0337F3EDB9E37A03DDF7B2B74B3Db9O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AD049E8BF5733263C36F7A6A899EDA65B63A513821AEA3098E0337F3EDB9E37A03DDF7B2B74B3Db9OBH" TargetMode="External"/><Relationship Id="rId20" Type="http://schemas.openxmlformats.org/officeDocument/2006/relationships/hyperlink" Target="consultantplus://offline/ref=4FAD049E8BF5733263C36F7A6A899EDA65B63A513821AEA3098E0337F3EDB9E37A03DDF7B2B74B3Db9OB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AD049E8BF5733263C36F7A6A899EDA65B63A513821AEA3098E0337F3EDB9E37A03DDF7B2B74B3Db9OBH" TargetMode="External"/><Relationship Id="rId24" Type="http://schemas.openxmlformats.org/officeDocument/2006/relationships/hyperlink" Target="consultantplus://offline/ref=4FAD049E8BF5733263C36F7A6A899EDA65B63A513821AEA3098E0337F3EDB9E37A03DDF7B2B74B3Db9O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AD049E8BF5733263C36F7A6A899EDA6EB13E54382FF3A901D70F35F4E2E6F47D4AD1F6B2B74Bb3O0H" TargetMode="External"/><Relationship Id="rId23" Type="http://schemas.openxmlformats.org/officeDocument/2006/relationships/hyperlink" Target="consultantplus://offline/ref=4FAD049E8BF5733263C36F7A6A899EDA65B63A513821AEA3098E0337F3EDB9E37A03DDF7B2B74B3Db9OB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FAD049E8BF5733263C36F7A6A899EDA65B63A513821AEA3098E0337F3EDB9E37A03DDF7B2B74B3Db9OBH" TargetMode="External"/><Relationship Id="rId19" Type="http://schemas.openxmlformats.org/officeDocument/2006/relationships/hyperlink" Target="consultantplus://offline/ref=4FAD049E8BF5733263C36F7A6A899EDA65B63A513821AEA3098E0337F3EDB9E37A03DDF7B2B74B3Db9OB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1A7B6CB96FEBFCE8EA834C804B953FB3A157DD133D0EF4BB3C93D4AC1C9FEEB14B89FaDODH" TargetMode="External"/><Relationship Id="rId14" Type="http://schemas.openxmlformats.org/officeDocument/2006/relationships/hyperlink" Target="consultantplus://offline/ref=4FAD049E8BF5733263C36F7A6A899EDA65B63A513821AEA3098E0337F3EDB9E37A03DDF7B2B74B3Db9OBH" TargetMode="External"/><Relationship Id="rId22" Type="http://schemas.openxmlformats.org/officeDocument/2006/relationships/hyperlink" Target="consultantplus://offline/ref=4FAD049E8BF5733263C36F7A6A899EDA65B63A513821AEA3098E0337F3EDB9E37A03DDF7B2B74B3Db9OBH" TargetMode="External"/><Relationship Id="rId27" Type="http://schemas.openxmlformats.org/officeDocument/2006/relationships/hyperlink" Target="consultantplus://offline/ref=4FAD049E8BF5733263C36F7A6A899EDA65B63A513821AEA3098E0337F3EDB9E37A03DDF7B2B74B3Db9O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СНДЗО</cp:lastModifiedBy>
  <cp:revision>12</cp:revision>
  <cp:lastPrinted>2017-11-09T09:32:00Z</cp:lastPrinted>
  <dcterms:created xsi:type="dcterms:W3CDTF">2017-11-09T07:18:00Z</dcterms:created>
  <dcterms:modified xsi:type="dcterms:W3CDTF">2017-11-14T11:42:00Z</dcterms:modified>
</cp:coreProperties>
</file>