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59" w:rsidRPr="009C0B22" w:rsidRDefault="00C83759" w:rsidP="00C8375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59" w:rsidRPr="009C0B22" w:rsidRDefault="00C83759" w:rsidP="00C837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C83759" w:rsidRPr="009C0B22" w:rsidRDefault="00C83759" w:rsidP="00C8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C83759" w:rsidRPr="009C0B22" w:rsidRDefault="00C83759" w:rsidP="00C8375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83759" w:rsidRPr="009C0B22" w:rsidRDefault="00C83759" w:rsidP="00C83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восьмое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C83759" w:rsidRPr="009C0B22" w:rsidRDefault="00C83759" w:rsidP="00C8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E7FCF" w:rsidRDefault="00C83759" w:rsidP="00C8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A43" w:rsidRDefault="007E2A43" w:rsidP="00C8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A43" w:rsidRDefault="007E2A43" w:rsidP="007E2A43">
      <w:pPr>
        <w:pStyle w:val="ConsPlusNormal"/>
        <w:widowControl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Положение</w:t>
      </w:r>
      <w:r w:rsidRPr="00FA38A2">
        <w:rPr>
          <w:b/>
          <w:i/>
          <w:sz w:val="28"/>
          <w:szCs w:val="28"/>
        </w:rPr>
        <w:t xml:space="preserve"> об оплате труда</w:t>
      </w:r>
      <w:r>
        <w:rPr>
          <w:b/>
          <w:i/>
          <w:sz w:val="28"/>
          <w:szCs w:val="28"/>
        </w:rPr>
        <w:t xml:space="preserve"> м</w:t>
      </w:r>
      <w:r w:rsidRPr="00FA38A2">
        <w:rPr>
          <w:b/>
          <w:i/>
          <w:sz w:val="28"/>
          <w:szCs w:val="28"/>
        </w:rPr>
        <w:t>униципальных служащих</w:t>
      </w:r>
      <w:r>
        <w:rPr>
          <w:b/>
          <w:i/>
          <w:sz w:val="28"/>
          <w:szCs w:val="28"/>
        </w:rPr>
        <w:t>, замещающих должности м</w:t>
      </w:r>
      <w:r w:rsidRPr="00FA38A2">
        <w:rPr>
          <w:b/>
          <w:i/>
          <w:sz w:val="28"/>
          <w:szCs w:val="28"/>
        </w:rPr>
        <w:t>униципальной службы в Администрации городского округа</w:t>
      </w:r>
      <w:r>
        <w:rPr>
          <w:b/>
          <w:i/>
          <w:sz w:val="28"/>
          <w:szCs w:val="28"/>
        </w:rPr>
        <w:t xml:space="preserve"> </w:t>
      </w:r>
      <w:r w:rsidRPr="00FA38A2">
        <w:rPr>
          <w:b/>
          <w:i/>
          <w:sz w:val="28"/>
          <w:szCs w:val="28"/>
        </w:rPr>
        <w:t xml:space="preserve">Верхний Тагил, в функциональных и территориальных органах Администрации </w:t>
      </w:r>
    </w:p>
    <w:p w:rsidR="007E2A43" w:rsidRDefault="007E2A43" w:rsidP="007E2A43">
      <w:pPr>
        <w:pStyle w:val="ConsPlusNormal"/>
        <w:widowControl/>
        <w:ind w:firstLine="709"/>
        <w:jc w:val="center"/>
        <w:rPr>
          <w:b/>
          <w:i/>
          <w:sz w:val="28"/>
          <w:szCs w:val="28"/>
        </w:rPr>
      </w:pPr>
      <w:r w:rsidRPr="00FA38A2">
        <w:rPr>
          <w:b/>
          <w:i/>
          <w:sz w:val="28"/>
          <w:szCs w:val="28"/>
        </w:rPr>
        <w:t>городского округа Верхний Тагил</w:t>
      </w:r>
    </w:p>
    <w:p w:rsidR="007E2A43" w:rsidRPr="003327F6" w:rsidRDefault="007E2A43" w:rsidP="007E2A43">
      <w:pPr>
        <w:pStyle w:val="ConsPlusNormal"/>
        <w:widowControl/>
        <w:ind w:firstLine="0"/>
        <w:rPr>
          <w:sz w:val="28"/>
          <w:szCs w:val="28"/>
        </w:rPr>
      </w:pPr>
    </w:p>
    <w:p w:rsidR="007E2A43" w:rsidRPr="00CC4D5D" w:rsidRDefault="007E2A43" w:rsidP="007E2A4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C4D5D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02 марта 2007</w:t>
      </w:r>
      <w:r w:rsidRPr="00CC4D5D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CC4D5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муниципальной службе в Российской Федерации</w:t>
      </w:r>
      <w:r w:rsidR="0032404B">
        <w:rPr>
          <w:sz w:val="28"/>
          <w:szCs w:val="28"/>
        </w:rPr>
        <w:t>», З</w:t>
      </w:r>
      <w:r w:rsidRPr="00CC4D5D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Свердловской области от 29 октября </w:t>
      </w:r>
      <w:r w:rsidRPr="00CC4D5D">
        <w:rPr>
          <w:sz w:val="28"/>
          <w:szCs w:val="28"/>
        </w:rPr>
        <w:t>2007 года № 136-ОЗ «Об особенностях муниципальной службы на т</w:t>
      </w:r>
      <w:r>
        <w:rPr>
          <w:sz w:val="28"/>
          <w:szCs w:val="28"/>
        </w:rPr>
        <w:t>ерритории Свердловской области», постановлением Правительства Свердловской области от 18 сентября 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годов», руководствуясь Уставом городс</w:t>
      </w:r>
      <w:r w:rsidRPr="00CC4D5D">
        <w:rPr>
          <w:sz w:val="28"/>
          <w:szCs w:val="28"/>
        </w:rPr>
        <w:t>кого округа Верхний Тагил, Дума городского округа Верхний Тагил</w:t>
      </w:r>
    </w:p>
    <w:p w:rsidR="007E2A43" w:rsidRDefault="007E2A43" w:rsidP="007E2A43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7E2A43" w:rsidRPr="00CC4D5D" w:rsidRDefault="007E2A43" w:rsidP="007E2A4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CC4D5D">
        <w:rPr>
          <w:b/>
          <w:sz w:val="28"/>
          <w:szCs w:val="28"/>
        </w:rPr>
        <w:t>Р</w:t>
      </w:r>
      <w:proofErr w:type="gramEnd"/>
      <w:r w:rsidRPr="00CC4D5D">
        <w:rPr>
          <w:b/>
          <w:sz w:val="28"/>
          <w:szCs w:val="28"/>
        </w:rPr>
        <w:t xml:space="preserve"> Е Ш И Л А:</w:t>
      </w:r>
    </w:p>
    <w:p w:rsidR="007E2A43" w:rsidRDefault="0032404B" w:rsidP="0032404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2A43" w:rsidRPr="00F12356">
        <w:rPr>
          <w:sz w:val="28"/>
          <w:szCs w:val="28"/>
        </w:rPr>
        <w:t xml:space="preserve">1. </w:t>
      </w:r>
      <w:r w:rsidR="007E2A43">
        <w:rPr>
          <w:sz w:val="28"/>
          <w:szCs w:val="28"/>
        </w:rPr>
        <w:t xml:space="preserve">Внести в </w:t>
      </w:r>
      <w:r w:rsidR="007E2A43" w:rsidRPr="00F12356">
        <w:rPr>
          <w:sz w:val="28"/>
          <w:szCs w:val="28"/>
        </w:rPr>
        <w:t>Положение об оплате труда муниципальных служащих, замещающих должности муниципальной службы в Администрации городского округа Верхний Тагил, в функциональных и территориальных органах Администрации городского округа Верхний Тагил</w:t>
      </w:r>
      <w:r w:rsidR="007E2A43">
        <w:rPr>
          <w:sz w:val="28"/>
          <w:szCs w:val="28"/>
        </w:rPr>
        <w:t>, утвержденное решением Думы городского округа Верхний Тагил от 15.08.2019 № 35/8 (далее – Положение), следующие изменения:</w:t>
      </w:r>
    </w:p>
    <w:p w:rsidR="007E2A43" w:rsidRDefault="0032404B" w:rsidP="0032404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7E2A43">
        <w:rPr>
          <w:sz w:val="28"/>
          <w:szCs w:val="28"/>
        </w:rPr>
        <w:t xml:space="preserve"> наименование главы 1 Положения изложить в следующей редакции: «Глава 1. Общие положения»;</w:t>
      </w:r>
    </w:p>
    <w:p w:rsidR="007E2A43" w:rsidRDefault="0032404B" w:rsidP="0032404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7E2A43">
        <w:rPr>
          <w:sz w:val="28"/>
          <w:szCs w:val="28"/>
        </w:rPr>
        <w:t xml:space="preserve">пункт 2.2. </w:t>
      </w:r>
      <w:r>
        <w:rPr>
          <w:sz w:val="28"/>
          <w:szCs w:val="28"/>
        </w:rPr>
        <w:t xml:space="preserve"> </w:t>
      </w:r>
      <w:r w:rsidR="007E2A43">
        <w:rPr>
          <w:sz w:val="28"/>
          <w:szCs w:val="28"/>
        </w:rPr>
        <w:t xml:space="preserve">Главы 2 «Формирование </w:t>
      </w:r>
      <w:r>
        <w:rPr>
          <w:sz w:val="28"/>
          <w:szCs w:val="28"/>
        </w:rPr>
        <w:t xml:space="preserve"> </w:t>
      </w:r>
      <w:r w:rsidR="007E2A43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 </w:t>
      </w:r>
      <w:r w:rsidR="007E2A43">
        <w:rPr>
          <w:sz w:val="28"/>
          <w:szCs w:val="28"/>
        </w:rPr>
        <w:t xml:space="preserve">оплаты </w:t>
      </w:r>
      <w:r>
        <w:rPr>
          <w:sz w:val="28"/>
          <w:szCs w:val="28"/>
        </w:rPr>
        <w:t xml:space="preserve"> </w:t>
      </w:r>
      <w:r w:rsidR="007E2A43">
        <w:rPr>
          <w:sz w:val="28"/>
          <w:szCs w:val="28"/>
        </w:rPr>
        <w:t xml:space="preserve">труда» Положения </w:t>
      </w:r>
      <w:r>
        <w:rPr>
          <w:sz w:val="28"/>
          <w:szCs w:val="28"/>
        </w:rPr>
        <w:t xml:space="preserve"> </w:t>
      </w:r>
      <w:r w:rsidR="007E2A43">
        <w:rPr>
          <w:sz w:val="28"/>
          <w:szCs w:val="28"/>
        </w:rPr>
        <w:t>изложить в новой редакции:</w:t>
      </w:r>
    </w:p>
    <w:p w:rsidR="007E2A43" w:rsidRPr="005276ED" w:rsidRDefault="0032404B" w:rsidP="0032404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A43">
        <w:rPr>
          <w:sz w:val="28"/>
          <w:szCs w:val="28"/>
        </w:rPr>
        <w:t>«</w:t>
      </w:r>
      <w:r w:rsidR="007E2A43" w:rsidRPr="005276ED">
        <w:rPr>
          <w:sz w:val="28"/>
          <w:szCs w:val="28"/>
        </w:rPr>
        <w:t>2.2. При утверждении фонда оплаты труда муниципальных</w:t>
      </w:r>
      <w:r w:rsidR="007E2A43">
        <w:rPr>
          <w:sz w:val="28"/>
          <w:szCs w:val="28"/>
        </w:rPr>
        <w:t xml:space="preserve"> служащих</w:t>
      </w:r>
      <w:r w:rsidR="007E2A43" w:rsidRPr="005276ED">
        <w:rPr>
          <w:sz w:val="28"/>
          <w:szCs w:val="28"/>
        </w:rPr>
        <w:t xml:space="preserve"> сверх суммы средств, направляемых для выплат по должностным окладам, предусматриваются следующие средства на выплату (в расчете на год):</w:t>
      </w:r>
    </w:p>
    <w:p w:rsidR="007E2A43" w:rsidRPr="005276ED" w:rsidRDefault="007E2A43" w:rsidP="007E2A43">
      <w:pPr>
        <w:pStyle w:val="ConsPlusNormal"/>
        <w:ind w:firstLine="539"/>
        <w:jc w:val="both"/>
        <w:rPr>
          <w:sz w:val="28"/>
          <w:szCs w:val="28"/>
        </w:rPr>
      </w:pPr>
      <w:r w:rsidRPr="005276ED">
        <w:rPr>
          <w:sz w:val="28"/>
          <w:szCs w:val="28"/>
        </w:rPr>
        <w:t>2.2.1.ежемесячной надбавки к должностному окладу за особые условия м</w:t>
      </w:r>
      <w:r>
        <w:rPr>
          <w:sz w:val="28"/>
          <w:szCs w:val="28"/>
        </w:rPr>
        <w:t>униципальной службы в размере шестнадцати</w:t>
      </w:r>
      <w:r w:rsidRPr="005276ED">
        <w:rPr>
          <w:sz w:val="28"/>
          <w:szCs w:val="28"/>
        </w:rPr>
        <w:t xml:space="preserve"> должностных окладов;</w:t>
      </w:r>
    </w:p>
    <w:p w:rsidR="007E2A43" w:rsidRPr="005276ED" w:rsidRDefault="007E2A43" w:rsidP="007E2A43">
      <w:pPr>
        <w:pStyle w:val="ConsPlusNormal"/>
        <w:ind w:firstLine="539"/>
        <w:jc w:val="both"/>
        <w:rPr>
          <w:sz w:val="28"/>
          <w:szCs w:val="28"/>
        </w:rPr>
      </w:pPr>
      <w:r w:rsidRPr="005276ED">
        <w:rPr>
          <w:sz w:val="28"/>
          <w:szCs w:val="28"/>
        </w:rPr>
        <w:t xml:space="preserve">2.2.2.ежемесячной надбавки за </w:t>
      </w:r>
      <w:r>
        <w:rPr>
          <w:sz w:val="28"/>
          <w:szCs w:val="28"/>
        </w:rPr>
        <w:t>классный чин в размере полутора</w:t>
      </w:r>
      <w:r w:rsidRPr="005276ED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5276ED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5276ED">
        <w:rPr>
          <w:sz w:val="28"/>
          <w:szCs w:val="28"/>
        </w:rPr>
        <w:t>;</w:t>
      </w:r>
    </w:p>
    <w:p w:rsidR="007E2A43" w:rsidRPr="005276ED" w:rsidRDefault="007E2A43" w:rsidP="007E2A43">
      <w:pPr>
        <w:pStyle w:val="ConsPlusNormal"/>
        <w:ind w:firstLine="539"/>
        <w:jc w:val="both"/>
        <w:rPr>
          <w:sz w:val="28"/>
          <w:szCs w:val="28"/>
        </w:rPr>
      </w:pPr>
      <w:r w:rsidRPr="005276ED">
        <w:rPr>
          <w:sz w:val="28"/>
          <w:szCs w:val="28"/>
        </w:rPr>
        <w:t>2.2.3. ежемесячной надбавки к должностному о</w:t>
      </w:r>
      <w:r>
        <w:rPr>
          <w:sz w:val="28"/>
          <w:szCs w:val="28"/>
        </w:rPr>
        <w:t xml:space="preserve">кладу за выслугу лет в </w:t>
      </w:r>
      <w:r>
        <w:rPr>
          <w:sz w:val="28"/>
          <w:szCs w:val="28"/>
        </w:rPr>
        <w:lastRenderedPageBreak/>
        <w:t>размере трех</w:t>
      </w:r>
      <w:r w:rsidRPr="005276ED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 xml:space="preserve"> (в</w:t>
      </w:r>
      <w:r w:rsidRPr="005276ED">
        <w:rPr>
          <w:sz w:val="28"/>
          <w:szCs w:val="28"/>
        </w:rPr>
        <w:t xml:space="preserve"> случае превышения фактически ус</w:t>
      </w:r>
      <w:r>
        <w:rPr>
          <w:sz w:val="28"/>
          <w:szCs w:val="28"/>
        </w:rPr>
        <w:t>тановленного размера ежемесячной</w:t>
      </w:r>
      <w:r w:rsidRPr="005276ED">
        <w:rPr>
          <w:sz w:val="28"/>
          <w:szCs w:val="28"/>
        </w:rPr>
        <w:t xml:space="preserve"> надбав</w:t>
      </w:r>
      <w:r>
        <w:rPr>
          <w:sz w:val="28"/>
          <w:szCs w:val="28"/>
        </w:rPr>
        <w:t>ки</w:t>
      </w:r>
      <w:r w:rsidRPr="005276ED">
        <w:rPr>
          <w:sz w:val="28"/>
          <w:szCs w:val="28"/>
        </w:rPr>
        <w:t xml:space="preserve"> за выслугу лет над фондом оплаты труда, формируемым на </w:t>
      </w:r>
      <w:r>
        <w:rPr>
          <w:sz w:val="28"/>
          <w:szCs w:val="28"/>
        </w:rPr>
        <w:t>н</w:t>
      </w:r>
      <w:r w:rsidRPr="005276ED">
        <w:rPr>
          <w:sz w:val="28"/>
          <w:szCs w:val="28"/>
        </w:rPr>
        <w:t>адбавку по количеству окладов, годовой фонд оплаты труда на надбавку рассчитывается исходя из фактически установленного ее размера</w:t>
      </w:r>
      <w:r>
        <w:rPr>
          <w:sz w:val="28"/>
          <w:szCs w:val="28"/>
        </w:rPr>
        <w:t>)</w:t>
      </w:r>
      <w:r w:rsidRPr="005276ED">
        <w:rPr>
          <w:sz w:val="28"/>
          <w:szCs w:val="28"/>
        </w:rPr>
        <w:t>;</w:t>
      </w:r>
    </w:p>
    <w:p w:rsidR="007E2A43" w:rsidRPr="005276ED" w:rsidRDefault="007E2A43" w:rsidP="007E2A43">
      <w:pPr>
        <w:pStyle w:val="ConsPlusNormal"/>
        <w:ind w:firstLine="539"/>
        <w:jc w:val="both"/>
        <w:rPr>
          <w:sz w:val="28"/>
          <w:szCs w:val="28"/>
        </w:rPr>
      </w:pPr>
      <w:r w:rsidRPr="005276ED">
        <w:rPr>
          <w:sz w:val="28"/>
          <w:szCs w:val="28"/>
        </w:rPr>
        <w:t xml:space="preserve">2.2.4. премии по результатам работы в размере </w:t>
      </w:r>
      <w:r>
        <w:rPr>
          <w:sz w:val="28"/>
          <w:szCs w:val="28"/>
        </w:rPr>
        <w:t>шести</w:t>
      </w:r>
      <w:r w:rsidRPr="005276ED">
        <w:rPr>
          <w:sz w:val="28"/>
          <w:szCs w:val="28"/>
        </w:rPr>
        <w:t xml:space="preserve"> должностных окладов;</w:t>
      </w:r>
    </w:p>
    <w:p w:rsidR="007E2A43" w:rsidRPr="005276ED" w:rsidRDefault="007E2A43" w:rsidP="007E2A43">
      <w:pPr>
        <w:pStyle w:val="ConsPlusNormal"/>
        <w:ind w:firstLine="539"/>
        <w:jc w:val="both"/>
        <w:rPr>
          <w:sz w:val="28"/>
          <w:szCs w:val="28"/>
        </w:rPr>
      </w:pPr>
      <w:r w:rsidRPr="005276ED">
        <w:rPr>
          <w:sz w:val="28"/>
          <w:szCs w:val="28"/>
        </w:rPr>
        <w:t>2.2.5.</w:t>
      </w:r>
      <w:r>
        <w:rPr>
          <w:sz w:val="28"/>
          <w:szCs w:val="28"/>
        </w:rPr>
        <w:t xml:space="preserve"> материальной помощи в размере трех</w:t>
      </w:r>
      <w:r w:rsidRPr="005276ED">
        <w:rPr>
          <w:sz w:val="28"/>
          <w:szCs w:val="28"/>
        </w:rPr>
        <w:t xml:space="preserve"> должностных окладов; </w:t>
      </w:r>
    </w:p>
    <w:p w:rsidR="007E2A43" w:rsidRPr="005276ED" w:rsidRDefault="007E2A43" w:rsidP="007E2A43">
      <w:pPr>
        <w:pStyle w:val="ConsPlusNormal"/>
        <w:ind w:firstLine="540"/>
        <w:jc w:val="both"/>
        <w:rPr>
          <w:sz w:val="28"/>
          <w:szCs w:val="28"/>
        </w:rPr>
      </w:pPr>
      <w:r w:rsidRPr="005276ED">
        <w:rPr>
          <w:sz w:val="28"/>
          <w:szCs w:val="28"/>
        </w:rPr>
        <w:t xml:space="preserve">2.2.6. ежемесячной </w:t>
      </w:r>
      <w:r>
        <w:rPr>
          <w:sz w:val="28"/>
          <w:szCs w:val="28"/>
        </w:rPr>
        <w:t xml:space="preserve">процентной </w:t>
      </w:r>
      <w:r w:rsidRPr="005276ED">
        <w:rPr>
          <w:sz w:val="28"/>
          <w:szCs w:val="28"/>
        </w:rPr>
        <w:t>надбавки к должностному окладу за работу со сведениями, составляющими государственную тайну, исходя из фактически установленного размера</w:t>
      </w:r>
      <w:proofErr w:type="gramStart"/>
      <w:r w:rsidRPr="005276E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E2A43" w:rsidRDefault="0032404B" w:rsidP="007E2A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E2A43">
        <w:rPr>
          <w:sz w:val="28"/>
          <w:szCs w:val="28"/>
        </w:rPr>
        <w:t xml:space="preserve"> подпункт 3.3.1. Главы 3 «Основание и размер денежного содержания муниципальных служащих» Положения изложить в новой редакции:</w:t>
      </w:r>
    </w:p>
    <w:p w:rsidR="007E2A43" w:rsidRPr="00636127" w:rsidRDefault="0032404B" w:rsidP="007E2A4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A43">
        <w:rPr>
          <w:sz w:val="28"/>
          <w:szCs w:val="28"/>
        </w:rPr>
        <w:t>«3.3.</w:t>
      </w:r>
      <w:r w:rsidR="007E2A43" w:rsidRPr="00636127">
        <w:rPr>
          <w:sz w:val="28"/>
          <w:szCs w:val="28"/>
        </w:rPr>
        <w:t>1</w:t>
      </w:r>
      <w:r w:rsidR="007E2A43">
        <w:rPr>
          <w:sz w:val="28"/>
          <w:szCs w:val="28"/>
        </w:rPr>
        <w:t>. Е</w:t>
      </w:r>
      <w:r w:rsidR="007E2A43" w:rsidRPr="00636127">
        <w:rPr>
          <w:sz w:val="28"/>
          <w:szCs w:val="28"/>
        </w:rPr>
        <w:t>жемесячная надбавка к должностному окладу за особые условия муниципальной службы</w:t>
      </w:r>
      <w:r w:rsidR="007E2A43">
        <w:rPr>
          <w:sz w:val="28"/>
          <w:szCs w:val="28"/>
        </w:rPr>
        <w:t>.</w:t>
      </w:r>
    </w:p>
    <w:p w:rsidR="007E2A43" w:rsidRDefault="007E2A43" w:rsidP="007E2A4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Размер е</w:t>
      </w:r>
      <w:r w:rsidRPr="00636127">
        <w:rPr>
          <w:sz w:val="28"/>
          <w:szCs w:val="28"/>
        </w:rPr>
        <w:t>жемесячн</w:t>
      </w:r>
      <w:r>
        <w:rPr>
          <w:sz w:val="28"/>
          <w:szCs w:val="28"/>
        </w:rPr>
        <w:t>ой</w:t>
      </w:r>
      <w:r w:rsidRPr="00636127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636127">
        <w:rPr>
          <w:sz w:val="28"/>
          <w:szCs w:val="28"/>
        </w:rPr>
        <w:t xml:space="preserve"> к должностному окладу за особые условия муниципальной службы</w:t>
      </w:r>
      <w:r>
        <w:rPr>
          <w:sz w:val="28"/>
          <w:szCs w:val="28"/>
        </w:rPr>
        <w:t xml:space="preserve"> устанавливается на основании распоряжения (приказа) Администрации городского округа Верхний Тагил, функционального и территориального органа Администрации городского округа Верхний Тагил каждому муниципальному служащему индивидуально в зависимости от замещаемой должности:</w:t>
      </w:r>
    </w:p>
    <w:p w:rsidR="007E2A43" w:rsidRDefault="0032404B" w:rsidP="007E2A4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A43">
        <w:rPr>
          <w:sz w:val="28"/>
          <w:szCs w:val="28"/>
        </w:rPr>
        <w:t>1) по высшим должностям муниципальной службы – от 50% до 160% должностного оклада;</w:t>
      </w:r>
    </w:p>
    <w:p w:rsidR="007E2A43" w:rsidRDefault="0032404B" w:rsidP="007E2A4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A43">
        <w:rPr>
          <w:sz w:val="28"/>
          <w:szCs w:val="28"/>
        </w:rPr>
        <w:t>2) по главным должностям муниципальной службы – от 50% до 140% должностного оклада;</w:t>
      </w:r>
    </w:p>
    <w:p w:rsidR="007E2A43" w:rsidRDefault="0032404B" w:rsidP="007E2A4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A43">
        <w:rPr>
          <w:sz w:val="28"/>
          <w:szCs w:val="28"/>
        </w:rPr>
        <w:t>3)  по старшим должностям муниципальной службы – от 50% до 110% должностного оклада;</w:t>
      </w:r>
    </w:p>
    <w:p w:rsidR="007E2A43" w:rsidRDefault="0032404B" w:rsidP="007E2A4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A43">
        <w:rPr>
          <w:sz w:val="28"/>
          <w:szCs w:val="28"/>
        </w:rPr>
        <w:t>4) по младшим должностям муниципальной службы от 50% до 110% должностного оклада</w:t>
      </w:r>
      <w:proofErr w:type="gramStart"/>
      <w:r w:rsidR="007E2A43">
        <w:rPr>
          <w:sz w:val="28"/>
          <w:szCs w:val="28"/>
        </w:rPr>
        <w:t>.»;</w:t>
      </w:r>
      <w:proofErr w:type="gramEnd"/>
    </w:p>
    <w:p w:rsidR="007E2A43" w:rsidRDefault="0032404B" w:rsidP="007E2A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E2A43">
        <w:rPr>
          <w:sz w:val="28"/>
          <w:szCs w:val="28"/>
        </w:rPr>
        <w:t xml:space="preserve"> в подпункте 3.3.5. Главы 3 «Основание и размер денежного содержания муниципальных служащих» Положения слова «в размере двух должностных окладов» </w:t>
      </w:r>
      <w:proofErr w:type="gramStart"/>
      <w:r w:rsidR="007E2A43">
        <w:rPr>
          <w:sz w:val="28"/>
          <w:szCs w:val="28"/>
        </w:rPr>
        <w:t>заменить на слова</w:t>
      </w:r>
      <w:proofErr w:type="gramEnd"/>
      <w:r w:rsidR="007E2A43">
        <w:rPr>
          <w:sz w:val="28"/>
          <w:szCs w:val="28"/>
        </w:rPr>
        <w:t xml:space="preserve"> «в размере трех должностных окладов»;</w:t>
      </w:r>
    </w:p>
    <w:p w:rsidR="007E2A43" w:rsidRDefault="0032404B" w:rsidP="007E2A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E2A43">
        <w:rPr>
          <w:sz w:val="28"/>
          <w:szCs w:val="28"/>
        </w:rPr>
        <w:t xml:space="preserve"> в подпункте 3.3.6. Главы 3 «Основание и размер денежного содержания муниципальных служащих» Положения слова «Ежемесячная надбавка» заменить словами «Ежемесячная процентная надбавка».</w:t>
      </w:r>
    </w:p>
    <w:p w:rsidR="007E2A43" w:rsidRPr="00C83759" w:rsidRDefault="007E2A43" w:rsidP="007E2A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0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01.01.2020 года.</w:t>
      </w:r>
    </w:p>
    <w:p w:rsidR="007E2A43" w:rsidRPr="00C83759" w:rsidRDefault="007E2A43" w:rsidP="007E2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3759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«Местные ведомости»,  разместить  на  официальном  сайте  городского  округа  Верхний  Тагил (</w:t>
      </w:r>
      <w:hyperlink r:id="rId5" w:history="1">
        <w:r w:rsidRPr="00C837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C83759">
        <w:rPr>
          <w:rFonts w:ascii="Times New Roman" w:hAnsi="Times New Roman" w:cs="Times New Roman"/>
          <w:sz w:val="28"/>
          <w:szCs w:val="28"/>
        </w:rPr>
        <w:t>) и официальном сайте Думы городского округа Верхний Тагил (</w:t>
      </w:r>
      <w:hyperlink r:id="rId6" w:history="1">
        <w:r w:rsidRPr="00C837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C837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C837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837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C837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2A43" w:rsidRPr="00C83759" w:rsidRDefault="007E2A43" w:rsidP="007E2A43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83759">
        <w:rPr>
          <w:sz w:val="28"/>
          <w:szCs w:val="28"/>
        </w:rPr>
        <w:t xml:space="preserve">. </w:t>
      </w:r>
      <w:proofErr w:type="gramStart"/>
      <w:r w:rsidRPr="00C83759">
        <w:rPr>
          <w:sz w:val="28"/>
          <w:szCs w:val="28"/>
        </w:rPr>
        <w:t>Контроль за</w:t>
      </w:r>
      <w:proofErr w:type="gramEnd"/>
      <w:r w:rsidRPr="00C83759">
        <w:rPr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(Упорову И.Г.).</w:t>
      </w:r>
    </w:p>
    <w:tbl>
      <w:tblPr>
        <w:tblW w:w="9849" w:type="dxa"/>
        <w:tblInd w:w="108" w:type="dxa"/>
        <w:tblLook w:val="01E0"/>
      </w:tblPr>
      <w:tblGrid>
        <w:gridCol w:w="10611"/>
        <w:gridCol w:w="222"/>
      </w:tblGrid>
      <w:tr w:rsidR="007E2A43" w:rsidTr="005108E7">
        <w:trPr>
          <w:trHeight w:val="1246"/>
        </w:trPr>
        <w:tc>
          <w:tcPr>
            <w:tcW w:w="4500" w:type="dxa"/>
            <w:hideMark/>
          </w:tcPr>
          <w:tbl>
            <w:tblPr>
              <w:tblW w:w="9867" w:type="dxa"/>
              <w:tblLook w:val="01E0"/>
            </w:tblPr>
            <w:tblGrid>
              <w:gridCol w:w="10173"/>
              <w:gridCol w:w="222"/>
            </w:tblGrid>
            <w:tr w:rsidR="006E4510" w:rsidTr="006E4510">
              <w:trPr>
                <w:trHeight w:val="1246"/>
              </w:trPr>
              <w:tc>
                <w:tcPr>
                  <w:tcW w:w="9631" w:type="dxa"/>
                  <w:hideMark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6E4510">
                    <w:trPr>
                      <w:trHeight w:val="1246"/>
                    </w:trPr>
                    <w:tc>
                      <w:tcPr>
                        <w:tcW w:w="4500" w:type="dxa"/>
                      </w:tcPr>
                      <w:p w:rsidR="006E4510" w:rsidRDefault="006E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4510" w:rsidRDefault="006E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6E4510" w:rsidRDefault="006E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6E4510" w:rsidRDefault="006E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6E4510" w:rsidRDefault="006E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:rsidR="006E4510" w:rsidRDefault="006E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И.о. Главы  городского округа</w:t>
                        </w:r>
                      </w:p>
                      <w:p w:rsidR="006E4510" w:rsidRDefault="006E4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Верхний Тагил                                             </w:t>
                        </w:r>
                      </w:p>
                      <w:p w:rsidR="006E4510" w:rsidRDefault="006E4510" w:rsidP="006E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__   Н.Е.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Поджарова</w:t>
                        </w:r>
                        <w:proofErr w:type="spellEnd"/>
                      </w:p>
                    </w:tc>
                  </w:tr>
                </w:tbl>
                <w:p w:rsidR="006E4510" w:rsidRDefault="006E4510"/>
              </w:tc>
              <w:tc>
                <w:tcPr>
                  <w:tcW w:w="236" w:type="dxa"/>
                  <w:hideMark/>
                </w:tcPr>
                <w:p w:rsidR="006E4510" w:rsidRDefault="006E4510"/>
              </w:tc>
            </w:tr>
          </w:tbl>
          <w:p w:rsidR="006E4510" w:rsidRDefault="006E4510" w:rsidP="006E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6E4510" w:rsidRDefault="006E4510" w:rsidP="006E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6E4510" w:rsidRDefault="006E4510" w:rsidP="006E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  О.Г.Мезенина</w:t>
            </w:r>
          </w:p>
          <w:p w:rsidR="007E2A43" w:rsidRDefault="007E2A43" w:rsidP="0051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7E2A43" w:rsidRDefault="007E2A43" w:rsidP="0051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2A43" w:rsidRDefault="007E2A43" w:rsidP="007E2A43"/>
    <w:p w:rsidR="00C83759" w:rsidRPr="00C83759" w:rsidRDefault="00C83759" w:rsidP="00C8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759" w:rsidRPr="00C83759" w:rsidSect="006E4510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3759"/>
    <w:rsid w:val="0019715F"/>
    <w:rsid w:val="0032404B"/>
    <w:rsid w:val="00650A1E"/>
    <w:rsid w:val="006E4510"/>
    <w:rsid w:val="007E2A43"/>
    <w:rsid w:val="00815510"/>
    <w:rsid w:val="009E753A"/>
    <w:rsid w:val="009E7FCF"/>
    <w:rsid w:val="00A31617"/>
    <w:rsid w:val="00C83759"/>
    <w:rsid w:val="00E1117D"/>
    <w:rsid w:val="00F0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F"/>
  </w:style>
  <w:style w:type="paragraph" w:styleId="1">
    <w:name w:val="heading 1"/>
    <w:basedOn w:val="a"/>
    <w:next w:val="a"/>
    <w:link w:val="10"/>
    <w:qFormat/>
    <w:rsid w:val="00C837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3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C83759"/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C837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37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link w:val="a7"/>
    <w:uiPriority w:val="99"/>
    <w:qFormat/>
    <w:rsid w:val="00C83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C8375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2019-11-22T09:10:00Z</cp:lastPrinted>
  <dcterms:created xsi:type="dcterms:W3CDTF">2019-11-20T04:03:00Z</dcterms:created>
  <dcterms:modified xsi:type="dcterms:W3CDTF">2019-11-25T06:39:00Z</dcterms:modified>
</cp:coreProperties>
</file>