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76" w:rsidRPr="00196376" w:rsidRDefault="00EE7405" w:rsidP="00196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376">
        <w:rPr>
          <w:rFonts w:ascii="Times New Roman" w:hAnsi="Times New Roman" w:cs="Times New Roman"/>
          <w:sz w:val="28"/>
          <w:szCs w:val="28"/>
        </w:rPr>
        <w:fldChar w:fldCharType="begin"/>
      </w:r>
      <w:r w:rsidR="00196376" w:rsidRPr="00196376">
        <w:rPr>
          <w:rFonts w:ascii="Times New Roman" w:hAnsi="Times New Roman" w:cs="Times New Roman"/>
          <w:sz w:val="28"/>
          <w:szCs w:val="28"/>
        </w:rPr>
        <w:instrText>HYPERLINK "http://procspb.ru/explain/1764-rabota-v-vyhodnye-i-prazdnichnye-dni"</w:instrText>
      </w:r>
      <w:r w:rsidRPr="00196376">
        <w:rPr>
          <w:rFonts w:ascii="Times New Roman" w:hAnsi="Times New Roman" w:cs="Times New Roman"/>
          <w:sz w:val="28"/>
          <w:szCs w:val="28"/>
        </w:rPr>
        <w:fldChar w:fldCharType="separate"/>
      </w:r>
      <w:r w:rsidR="00196376" w:rsidRPr="00196376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Работа в выходные и праздничные дни</w:t>
      </w:r>
      <w:r w:rsidRPr="00196376">
        <w:rPr>
          <w:rFonts w:ascii="Times New Roman" w:hAnsi="Times New Roman" w:cs="Times New Roman"/>
          <w:sz w:val="28"/>
          <w:szCs w:val="28"/>
        </w:rPr>
        <w:fldChar w:fldCharType="end"/>
      </w:r>
    </w:p>
    <w:p w:rsidR="00196376" w:rsidRDefault="00196376" w:rsidP="00196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376">
        <w:rPr>
          <w:rFonts w:ascii="Times New Roman" w:hAnsi="Times New Roman" w:cs="Times New Roman"/>
          <w:sz w:val="28"/>
          <w:szCs w:val="28"/>
        </w:rPr>
        <w:t>Постановлением Конституционного Суда Российской Федерации от 28.06.2018 № 26-П дана оценка конституционности части первой статьи 153 Трудового кодекса Российской Федерации (далее - ТК РФ).</w:t>
      </w:r>
    </w:p>
    <w:p w:rsidR="00196376" w:rsidRDefault="00196376" w:rsidP="00196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376">
        <w:rPr>
          <w:rFonts w:ascii="Times New Roman" w:hAnsi="Times New Roman" w:cs="Times New Roman"/>
          <w:sz w:val="28"/>
          <w:szCs w:val="28"/>
        </w:rPr>
        <w:t>Поводом для обсуждения послужило обращение граждан, в определенные периоды исполнявших свои трудовые обязанности с привлечением к работе в выходные и нерабочие праздничные дни сверх месячной нормы рабочего времени, оплата труда которым за такую работу была произведена исходя из размера установленного каждому из заявителей оклада, без учета полагающихся им иных компенсационных и стимулирующих выплат.</w:t>
      </w:r>
      <w:proofErr w:type="gramEnd"/>
    </w:p>
    <w:p w:rsidR="00196376" w:rsidRDefault="00196376" w:rsidP="00196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376">
        <w:rPr>
          <w:rFonts w:ascii="Times New Roman" w:hAnsi="Times New Roman" w:cs="Times New Roman"/>
          <w:sz w:val="28"/>
          <w:szCs w:val="28"/>
        </w:rPr>
        <w:t>Суд пришел к выводу, что часть первая статьи 153 ТК РФ сама по себе не предполагает оплату труда в выходной или нерабочий праздничный день, исходя лишь из должностного оклада работника.</w:t>
      </w:r>
    </w:p>
    <w:p w:rsidR="00EE7405" w:rsidRDefault="00196376" w:rsidP="00196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376">
        <w:rPr>
          <w:rFonts w:ascii="Times New Roman" w:hAnsi="Times New Roman" w:cs="Times New Roman"/>
          <w:sz w:val="28"/>
          <w:szCs w:val="28"/>
        </w:rPr>
        <w:t>Таким образом, если работа в выходные и (или) нерабочие праздничные дни сверх месячной нормы рабочего времени не компенсировалась предоставлением другого дня отдыха, ее оплата включает наряду с тарифной частью заработной платы все компенсационные и стимулирующие выплаты, предусмотренные тр</w:t>
      </w:r>
      <w:r>
        <w:rPr>
          <w:rFonts w:ascii="Times New Roman" w:hAnsi="Times New Roman" w:cs="Times New Roman"/>
          <w:sz w:val="28"/>
          <w:szCs w:val="28"/>
        </w:rPr>
        <w:t>удовым соглашением с работником.</w:t>
      </w:r>
    </w:p>
    <w:p w:rsidR="00196376" w:rsidRDefault="00196376" w:rsidP="001963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376" w:rsidRPr="00196376" w:rsidRDefault="00196376" w:rsidP="001963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15.09.2020 прокуратура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6376" w:rsidRPr="00196376" w:rsidSect="00EE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376"/>
    <w:rsid w:val="00196376"/>
    <w:rsid w:val="002B1CD2"/>
    <w:rsid w:val="00EE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63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</dc:creator>
  <cp:keywords/>
  <dc:description/>
  <cp:lastModifiedBy>ДВ</cp:lastModifiedBy>
  <cp:revision>3</cp:revision>
  <dcterms:created xsi:type="dcterms:W3CDTF">2020-12-22T07:25:00Z</dcterms:created>
  <dcterms:modified xsi:type="dcterms:W3CDTF">2020-12-22T07:34:00Z</dcterms:modified>
</cp:coreProperties>
</file>