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2E" w:rsidRPr="0082612E" w:rsidRDefault="0082612E" w:rsidP="0082612E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12922"/>
          <w:kern w:val="36"/>
          <w:sz w:val="33"/>
          <w:szCs w:val="33"/>
          <w:lang w:eastAsia="ru-RU"/>
        </w:rPr>
      </w:pPr>
      <w:r w:rsidRPr="0082612E">
        <w:rPr>
          <w:rFonts w:ascii="Roboto" w:eastAsia="Times New Roman" w:hAnsi="Roboto" w:cs="Times New Roman"/>
          <w:b/>
          <w:bCs/>
          <w:color w:val="212922"/>
          <w:kern w:val="36"/>
          <w:sz w:val="33"/>
          <w:szCs w:val="33"/>
          <w:lang w:eastAsia="ru-RU"/>
        </w:rPr>
        <w:t>ИНВЕСТИЦИОННАЯ ДЕКЛАРАЦИЯ (МЕМОРАНДУМ) МУНИЦИПАЛЬНОГО ОБРАЗОВАНИЯ СУРГУТСКИЙ РАЙОН НА 2017 ГОД</w:t>
      </w:r>
    </w:p>
    <w:p w:rsid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Инвестиционная декларация (меморандум) муниципального образования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Сургутский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 на 2017 год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(утверждено постановлением администрации Сургутского района от 14.03.2017 № 680) 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 Общие положения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1.1. Инвестиционная декларация (меморандум) муниципального образования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Сургутский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 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Сургутского района.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1.2. Инвестиционная декларация является важной</w:t>
      </w:r>
      <w:bookmarkStart w:id="0" w:name="_GoBack"/>
      <w:bookmarkEnd w:id="0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составляющей деятельности органов местного самоуправления Сургутского района 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Сургутского района.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1.3. Коллегиальным совещательным органом по вопросам привлечения инве</w:t>
      </w: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softHyphen/>
        <w:t xml:space="preserve">стиций в экономику Сургутского района является Совет по вопросам развития инвестиционной деятельности в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Сургутском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районе.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1.4. Порядок взаимодействия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муниципальными правовыми актами муниципального образования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Сургутский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1.5. Ответственность за реализацию отдельных положений Инвестиционной декларации в пределах своих полномочий несут отраслевые (функциональные) органы администрации Сургутского района, осуществляющие и содействующие реализации инвестиционных проектов на территории Сургутского района.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1.6. Информация о результатах и планах инвестиционной и предпринимательской деятельности муниципального образования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Сургутский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 формируется ежегодно в «Инвестиционном послании главы администрации Сургутского района», утверждаемом постановлением администрации Сургутского района, и размещается на Инвестиционном портале администрации в разделе «Инвестиционная политика».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2. Принципы взаимодействия органов местного самоуправления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 субъектами предпринимательской и инвестиционной деятельности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2.1. Основным принципом инвестиционной политики Сургутского района является взаимная ответственность органов местного самоуправления Сургутского района и субъектов 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2.2.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- равенство -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недискриминирующий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подход ко всем субъектам предпринимательской и инвестиционной деятельности;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-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вовлечённость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-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прозрачность - общедоступность документированной информации о деятельности органов местного самоуправления;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- лучшие практики -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и инвестиционной деятельности.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2.3. Администрация Сургутского района в соответствии с законодательством вступает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и муниципальной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 одобрения.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2.4. Отраслевые (функциональные) органы администрации Сургутского района, взаимодействующие с субъектами инвестиционной и </w:t>
      </w:r>
      <w:proofErr w:type="spellStart"/>
      <w:proofErr w:type="gram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предприни-мательской</w:t>
      </w:r>
      <w:proofErr w:type="spellEnd"/>
      <w:proofErr w:type="gram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деятельности, в установленном законодательством порядке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3. Основные направления инвестиционной политики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Сургутского района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3.1. Основными направлениями инвестиционной политики Сургутского района являются: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формирование благоприятного инвестиционного климата на территории Сургутского района;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создание условий для привлечения инвестиций на территорию Сургутского района;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- совершенствование муниципального нормативного правового регулирования в сфере инвестиционной деятельности в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Сургутском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районе;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содействие субъектам инвестиционной деятельности в реализации проектов, отвечающих приоритетным направлениям социально-экономического развития Сургутского района;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формирование условий для мобилизации внутренних и увеличения притока внешних инвестиционных ресурсов, а также новых технологий в экономику Сургутского района;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- проведение аналитических и иных исследований, направленных на полное и достоверное освещение в СМИ инвестиционной привлекательности и инвестиционных рисков в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Сургутском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районе;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предоставление консультационной, методической, имущественной и иной поддержки новым инвестиционным проектам.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3.2. Направления инвестиционной политики, определённые </w:t>
      </w:r>
      <w:proofErr w:type="spellStart"/>
      <w:proofErr w:type="gram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Инвести-ционной</w:t>
      </w:r>
      <w:proofErr w:type="spellEnd"/>
      <w:proofErr w:type="gram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декларацией, могут быть скорректированы с учётом изменений действующего законодательства.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4. Приоритетные направления инвестиционной деятельности на территории Сургутского района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4.1. 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4.2. Приоритетными направлениями инвестиционной и </w:t>
      </w:r>
      <w:proofErr w:type="spellStart"/>
      <w:proofErr w:type="gram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предприни-мательской</w:t>
      </w:r>
      <w:proofErr w:type="spellEnd"/>
      <w:proofErr w:type="gram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деятельности на территории Сургутского района являются: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обрабатывающие отрасли промышленного производства (пищевая и перерабатывающая промышленность, строительство и производство строительных материалов, керамических изделий и т.п.);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жилищно-коммунальный комплекс;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- строительство, реконструкция, капитальный ремонт и эксплуатация объектов жилищного фонда и культурно-бытового назначения;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благоустройство территории района, сбор и переработка бытовых и промышленных отходов;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туристско-рекреационная сфера;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сельское хозяйство и переработка сельскохозяйственной продукции;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рыбное хозяйство и рыбная промышленность;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сбор и переработка дикоросов;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деревообрабатывающее производство;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производство хлеба и хлебобулочных изделий;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текстильное и швейное производство.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5. Обязательства муниципального образования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Сургутский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по обеспечению и защите прав инвесторов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5.1. Администрация Сургутского района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равное отношение ко всем субъектам инвестиционной деятельности;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участие субъектов инвестиционной деятельности в процессе принятия решений и оценке их реализации;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доступ к публичной информации о деятельности органов местного самоуправления;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отсутствие ограничений в реализации своих проектов в соответствии с действующим законодательством;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безопасность ведения инвестиционной деятельности на территории Сургутского района;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невмешательство органом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 возможность обратиться к главе Сургутского района,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5.2. Администрация Сургутского района своевременно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проектов, а также на совершенствование нормативной правовой базы Сургутского района.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5.3. Администрация Сургутского района в равной степени должна принимать меры по обеспечению благоприятного инвестиционного климата на территории Сургутского района, в том числе учитывать положения Инвестиционной декларации при осуществлении правотворческой и правоприменительной деятельности.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6. Обязательства муниципального образования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Сургутский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 по осуществлению мер, направленных на сокращение сроков и упрощение процедур выдачи разрешительной документации для инвесторов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6.1. В целях обеспечения благоприятного инвестиционного климата в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Сургутском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районе, создания открытой информационной среды для инвесторов и создания механизмов, обеспечивающих повышение инвестиционной привлекательности, администрация Сургутского района обязуется </w:t>
      </w: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осуществлять меры, направленные на сокращение сроков и упрощение процедур выдачи разрешительной документации для инвесторов, в том числе: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 По сокращению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2. По сокращению процедур по формированию и предоставлению земельных участков, предназначенных для строительства.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3. По сокращению процедур, связанных с подключением объектов инвестирования к сетям теплоснабжения, водоснабжения, водоотведения, водопотребления, газоснабжения и электроснабжения.</w:t>
      </w:r>
    </w:p>
    <w:p w:rsidR="0082612E" w:rsidRPr="0082612E" w:rsidRDefault="0082612E" w:rsidP="0082612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Данные обязательства реализуются, в том числе, с помощью механизма «одного окна» через Инвестиционный портал муниципального образования </w:t>
      </w:r>
      <w:proofErr w:type="spellStart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Сургутский</w:t>
      </w:r>
      <w:proofErr w:type="spellEnd"/>
      <w:r w:rsidRPr="0082612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район.</w:t>
      </w:r>
    </w:p>
    <w:p w:rsidR="00BF082A" w:rsidRDefault="00BF082A"/>
    <w:sectPr w:rsidR="00BF082A" w:rsidSect="008261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E3B74"/>
    <w:multiLevelType w:val="multilevel"/>
    <w:tmpl w:val="41E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E"/>
    <w:rsid w:val="005975FE"/>
    <w:rsid w:val="0082612E"/>
    <w:rsid w:val="00B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164E-FFA0-4314-ADC1-EACE8537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61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12E"/>
  </w:style>
  <w:style w:type="paragraph" w:styleId="a4">
    <w:name w:val="Normal (Web)"/>
    <w:basedOn w:val="a"/>
    <w:uiPriority w:val="99"/>
    <w:semiHidden/>
    <w:unhideWhenUsed/>
    <w:rsid w:val="0082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2017-04-12T10:03:00Z</dcterms:created>
  <dcterms:modified xsi:type="dcterms:W3CDTF">2017-04-12T10:04:00Z</dcterms:modified>
</cp:coreProperties>
</file>