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849"/>
        <w:gridCol w:w="2506"/>
      </w:tblGrid>
      <w:tr w:rsidR="00354B67" w:rsidTr="00C63344">
        <w:tc>
          <w:tcPr>
            <w:tcW w:w="6849" w:type="dxa"/>
            <w:shd w:val="clear" w:color="auto" w:fill="auto"/>
          </w:tcPr>
          <w:p w:rsidR="00354B67" w:rsidRDefault="00354B67" w:rsidP="00C63344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:rsidR="00354B67" w:rsidRDefault="00FE19D9" w:rsidP="00C633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01</w:t>
            </w:r>
            <w:r w:rsidR="00651C7F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апреля </w: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2021</w:t>
            </w:r>
          </w:p>
        </w:tc>
        <w:tc>
          <w:tcPr>
            <w:tcW w:w="2506" w:type="dxa"/>
            <w:shd w:val="clear" w:color="auto" w:fill="auto"/>
          </w:tcPr>
          <w:p w:rsidR="00354B67" w:rsidRDefault="00354B67" w:rsidP="00C63344">
            <w:pPr>
              <w:spacing w:before="120" w:after="120" w:line="288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1128"/>
                      <wp:lineTo x="21382" y="21128"/>
                      <wp:lineTo x="21382" y="0"/>
                      <wp:lineTo x="0" y="0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54B67" w:rsidTr="00C63344">
        <w:trPr>
          <w:trHeight w:val="301"/>
        </w:trPr>
        <w:tc>
          <w:tcPr>
            <w:tcW w:w="9355" w:type="dxa"/>
            <w:gridSpan w:val="2"/>
            <w:shd w:val="clear" w:color="auto" w:fill="auto"/>
          </w:tcPr>
          <w:p w:rsidR="00354B67" w:rsidRDefault="000C6E22" w:rsidP="00C63344">
            <w:pPr>
              <w:spacing w:before="120" w:after="120" w:line="288" w:lineRule="auto"/>
              <w:rPr>
                <w:rFonts w:ascii="Times New Roman" w:eastAsia="Times New Roman" w:hAnsi="Times New Roman"/>
                <w:b/>
                <w:sz w:val="12"/>
                <w:szCs w:val="16"/>
              </w:rPr>
            </w:pPr>
            <w:r>
              <w:rPr>
                <w:rFonts w:ascii="Arial" w:eastAsia="Times New Roman" w:hAnsi="Arial" w:cs="Arial"/>
                <w:b/>
                <w:noProof/>
                <w:color w:val="0B308C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4506595" cy="0"/>
                      <wp:effectExtent l="14605" t="15875" r="12700" b="12700"/>
                      <wp:wrapNone/>
                      <wp:docPr id="1" name="10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CD76F4" id="1027" o:spid="_x0000_s1026" style="position:absolute;flip:x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5.15pt,0" to="34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" strokecolor="#0b308c" strokeweight="2pt"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BB1924" w:rsidRDefault="00BB1924" w:rsidP="006A79FC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6A79FC" w:rsidRDefault="00BB1924" w:rsidP="00075031">
      <w:pPr>
        <w:shd w:val="clear" w:color="auto" w:fill="FFFFFF"/>
        <w:spacing w:before="18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Почта России </w:t>
      </w:r>
      <w:r w:rsidR="00105ED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проводит </w:t>
      </w:r>
      <w:bookmarkStart w:id="0" w:name="_GoBack"/>
      <w:bookmarkEnd w:id="0"/>
      <w:r w:rsidR="00075031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благотворительную акцию по подписке для ветеранов Челябинской области</w:t>
      </w:r>
    </w:p>
    <w:p w:rsidR="00075031" w:rsidRDefault="00075031" w:rsidP="0007503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07503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 преддверии 9 Мая Почта России в Челябинской области проводит акцию «Подпиши ветерана».</w:t>
      </w:r>
      <w:r w:rsidR="00B10C2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Почтовики приглашают к участию руководителей предприятий и организаций, представителей органов власти и общественников, а также всех желающих выписать для ветеранов газеты и журналы. </w:t>
      </w:r>
    </w:p>
    <w:p w:rsidR="00B10C2A" w:rsidRDefault="0056431B" w:rsidP="0007503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643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Оформить подписку для ветеранов можно в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любом отделении Почты России. </w:t>
      </w:r>
      <w:r w:rsidR="000E00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Операторы связи предложат клиентам подборку тематических изданий, которые пользуются у пожилых людей наибольшей популярностью, например, газеты «Ветеран», «Пенсионер России», «Пенсионерская правда», «Ветеран Урала», </w:t>
      </w:r>
      <w:r w:rsidR="003C77A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«Вестник ЗОЖ» и др</w:t>
      </w:r>
      <w:r w:rsidR="00FF618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угие</w:t>
      </w:r>
      <w:r w:rsidR="003C77A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0E0005" w:rsidRPr="000E00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Выбрать </w:t>
      </w:r>
      <w:r w:rsidR="009655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периодику и оформить подписку</w:t>
      </w:r>
      <w:r w:rsidR="000E0005" w:rsidRPr="000E00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655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можно </w:t>
      </w:r>
      <w:r w:rsidR="00FF618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 только в отделениях Почты России</w:t>
      </w:r>
      <w:r w:rsidR="000E0005" w:rsidRPr="000E00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но и дистанционно на сай</w:t>
      </w:r>
      <w:r w:rsidR="003C77A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те - </w:t>
      </w:r>
      <w:hyperlink r:id="rId5" w:history="1">
        <w:r w:rsidR="003C77AA" w:rsidRPr="003D368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https://podpiska.pochta.ru</w:t>
        </w:r>
      </w:hyperlink>
      <w:r w:rsidR="003C77A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 </w:t>
      </w:r>
    </w:p>
    <w:p w:rsidR="009655DF" w:rsidRDefault="009655DF" w:rsidP="0007503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FF618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Для людей старшего поколения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пресса остается главным источником информации. Поэтому мы призываем всех жителей Челябинской области проявить заботу о ветеранах и просто пожилых людях, выписав для них газету или журнал. Адресатам </w:t>
      </w:r>
      <w:r w:rsidRPr="009655D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будет приятно регулярно получать в почтовый ящик любимое издан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ие и чувствовать заботу ближних», - отметил директор регионального управления Почты России Владимир Образцов. </w:t>
      </w:r>
    </w:p>
    <w:p w:rsidR="00237877" w:rsidRDefault="00AF515C" w:rsidP="0007503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Жители Челябинской области могут оформить подписку как для своих родственников или знакомых ветеранов, так и для подопечных домов престарелых. Шестой год подряд Почта России на постоянной основе проводит благотворительную акцию «Дерево добра»</w:t>
      </w:r>
      <w:r w:rsidR="00A213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hyperlink r:id="rId6" w:history="1">
        <w:r w:rsidR="00A21346" w:rsidRPr="003D368F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https://podpiska.pochta.ru/support/derevo-dobra</w:t>
        </w:r>
      </w:hyperlink>
      <w:r w:rsidR="00A2134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Почтовики отмечают: на Южном Урале много отзывчивых людей</w:t>
      </w:r>
      <w:r w:rsidR="0023787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Так, например, по итогам </w:t>
      </w:r>
      <w:r w:rsidR="0023787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подписной кампании на 1 полугодие 2021 года жители региона выписали в адрес социальных учреждений региона более 8,5 тысяч экземпляров газет и журналов. </w:t>
      </w:r>
    </w:p>
    <w:p w:rsidR="00A74B0F" w:rsidRDefault="00A74B0F" w:rsidP="00075031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акции «Дерево добра» участвуют как физлица, так и целые компании. С каждым годом у проекта все больш</w:t>
      </w:r>
      <w:r w:rsidR="00FF618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е крупных партнеров.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Благотворительную подписку </w:t>
      </w:r>
      <w:r w:rsidR="00FA3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газеты и журналы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первое полугодие 2021 года оформили </w:t>
      </w:r>
      <w:r w:rsidR="000C6E22" w:rsidRPr="004601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сотрудники </w:t>
      </w:r>
      <w:r w:rsidRPr="004601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Администраци</w:t>
      </w:r>
      <w:r w:rsidR="000C6E22" w:rsidRPr="004601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Верхнеуфалейского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городского округа, </w:t>
      </w:r>
      <w:r w:rsidR="00FF618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компания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«Литейный центр»</w:t>
      </w:r>
      <w:r w:rsidR="00FA383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(г. Верхний Уфалей), АНО «Поколения Будущего»</w:t>
      </w:r>
      <w:r w:rsidR="004502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(Магнитогорск)</w:t>
      </w:r>
      <w:r w:rsidR="0046016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FF618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Издательство «</w:t>
      </w:r>
      <w:proofErr w:type="spellStart"/>
      <w:r w:rsidR="00FF618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Юнилайн</w:t>
      </w:r>
      <w:proofErr w:type="spellEnd"/>
      <w:r w:rsidR="00FF618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FF618D" w:rsidRPr="00FF618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оплатил</w:t>
      </w:r>
      <w:r w:rsidR="00FF618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 подпис</w:t>
      </w:r>
      <w:r w:rsidR="00FF618D" w:rsidRPr="00FF618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</w:t>
      </w:r>
      <w:r w:rsidR="00FF618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 на журнал «1000 Советов» </w:t>
      </w:r>
      <w:r w:rsidR="00FF618D" w:rsidRPr="00FF618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 2 полугодие 2021 </w:t>
      </w:r>
      <w:r w:rsidR="003463E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для </w:t>
      </w:r>
      <w:r w:rsidR="00FF618D" w:rsidRPr="00FF618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домов престарелых и инвалидов Челябинской области</w:t>
      </w:r>
      <w:r w:rsidR="00FF618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FF618D" w:rsidRPr="00FF618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Администрация </w:t>
      </w:r>
      <w:proofErr w:type="spellStart"/>
      <w:r w:rsidR="00FF618D" w:rsidRPr="00FF618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Копейского</w:t>
      </w:r>
      <w:proofErr w:type="spellEnd"/>
      <w:r w:rsidR="00FF618D" w:rsidRPr="00FF618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городского округа совместно с редакцией газеты «</w:t>
      </w:r>
      <w:proofErr w:type="spellStart"/>
      <w:r w:rsidR="00FF618D" w:rsidRPr="00FF618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Копейский</w:t>
      </w:r>
      <w:proofErr w:type="spellEnd"/>
      <w:r w:rsidR="00FF618D" w:rsidRPr="00FF618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рабочий» оплатили доставку городской газеты в</w:t>
      </w:r>
      <w:r w:rsidR="00FF618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адрес 220 ветеранов на полгода. </w:t>
      </w:r>
    </w:p>
    <w:p w:rsidR="00815208" w:rsidRDefault="00C81691" w:rsidP="00514640">
      <w:pPr>
        <w:shd w:val="clear" w:color="auto" w:fill="FFFFFF"/>
        <w:spacing w:before="18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</w:t>
      </w:r>
      <w:r w:rsidR="003463E6">
        <w:rPr>
          <w:rFonts w:ascii="Times New Roman" w:hAnsi="Times New Roman"/>
          <w:sz w:val="24"/>
          <w:szCs w:val="24"/>
        </w:rPr>
        <w:t xml:space="preserve">благотворительной подписке приглашаются все желающие. </w:t>
      </w:r>
      <w:r w:rsidR="00815208">
        <w:rPr>
          <w:rFonts w:ascii="Times New Roman" w:hAnsi="Times New Roman"/>
          <w:sz w:val="24"/>
          <w:szCs w:val="24"/>
        </w:rPr>
        <w:t>За более подробн</w:t>
      </w:r>
      <w:r>
        <w:rPr>
          <w:rFonts w:ascii="Times New Roman" w:hAnsi="Times New Roman"/>
          <w:sz w:val="24"/>
          <w:szCs w:val="24"/>
        </w:rPr>
        <w:t xml:space="preserve">ой информацией можно обратиться  </w:t>
      </w:r>
      <w:r w:rsidR="00815208">
        <w:rPr>
          <w:rFonts w:ascii="Times New Roman" w:hAnsi="Times New Roman"/>
          <w:sz w:val="24"/>
          <w:szCs w:val="24"/>
        </w:rPr>
        <w:t xml:space="preserve">по </w:t>
      </w:r>
      <w:r w:rsidR="009968D1">
        <w:rPr>
          <w:rFonts w:ascii="Times New Roman" w:hAnsi="Times New Roman"/>
          <w:sz w:val="24"/>
          <w:szCs w:val="24"/>
        </w:rPr>
        <w:t>эле</w:t>
      </w:r>
      <w:r w:rsidR="00EA7508">
        <w:rPr>
          <w:rFonts w:ascii="Times New Roman" w:hAnsi="Times New Roman"/>
          <w:sz w:val="24"/>
          <w:szCs w:val="24"/>
        </w:rPr>
        <w:t xml:space="preserve">ктронному адресу </w:t>
      </w:r>
      <w:hyperlink r:id="rId7" w:history="1">
        <w:r w:rsidR="00EA7508" w:rsidRPr="000752C0">
          <w:rPr>
            <w:rStyle w:val="a3"/>
            <w:rFonts w:ascii="Times New Roman" w:hAnsi="Times New Roman"/>
            <w:sz w:val="24"/>
            <w:szCs w:val="24"/>
          </w:rPr>
          <w:t>Olga.Ivanova@russianpost.ru</w:t>
        </w:r>
      </w:hyperlink>
      <w:r w:rsidR="00EA7508">
        <w:rPr>
          <w:rFonts w:ascii="Times New Roman" w:hAnsi="Times New Roman"/>
          <w:sz w:val="24"/>
          <w:szCs w:val="24"/>
        </w:rPr>
        <w:t xml:space="preserve">. </w:t>
      </w:r>
    </w:p>
    <w:p w:rsidR="00354B67" w:rsidRDefault="00354B67" w:rsidP="00354B67">
      <w:pPr>
        <w:spacing w:after="0" w:line="264" w:lineRule="auto"/>
        <w:jc w:val="both"/>
        <w:rPr>
          <w:rFonts w:ascii="Times New Roman" w:hAnsi="Times New Roman"/>
          <w:b/>
          <w:bCs/>
          <w:i/>
          <w:iCs/>
        </w:rPr>
      </w:pPr>
    </w:p>
    <w:p w:rsidR="0046016B" w:rsidRDefault="0046016B" w:rsidP="00354B67">
      <w:pPr>
        <w:spacing w:after="0" w:line="264" w:lineRule="auto"/>
        <w:jc w:val="both"/>
        <w:rPr>
          <w:rFonts w:ascii="Times New Roman" w:hAnsi="Times New Roman"/>
          <w:b/>
          <w:bCs/>
          <w:i/>
          <w:iCs/>
        </w:rPr>
      </w:pPr>
    </w:p>
    <w:p w:rsidR="0046016B" w:rsidRPr="00992365" w:rsidRDefault="0046016B" w:rsidP="00354B67">
      <w:pPr>
        <w:spacing w:after="0" w:line="264" w:lineRule="auto"/>
        <w:jc w:val="both"/>
        <w:rPr>
          <w:rFonts w:ascii="Times New Roman" w:hAnsi="Times New Roman"/>
          <w:b/>
          <w:bCs/>
          <w:i/>
          <w:iCs/>
        </w:rPr>
      </w:pPr>
    </w:p>
    <w:p w:rsidR="002B313F" w:rsidRPr="000A2A25" w:rsidRDefault="002B313F" w:rsidP="002B313F">
      <w:pPr>
        <w:suppressAutoHyphens/>
        <w:spacing w:after="200" w:line="276" w:lineRule="auto"/>
        <w:jc w:val="both"/>
        <w:rPr>
          <w:rFonts w:ascii="Times New Roman" w:eastAsia="SimSun" w:hAnsi="Times New Roman"/>
          <w:b/>
          <w:i/>
          <w:sz w:val="24"/>
          <w:szCs w:val="24"/>
          <w:lang w:eastAsia="ar-SA"/>
        </w:rPr>
      </w:pPr>
      <w:r w:rsidRPr="000A2A25">
        <w:rPr>
          <w:rFonts w:ascii="Times New Roman" w:eastAsia="SimSun" w:hAnsi="Times New Roman"/>
          <w:b/>
          <w:i/>
          <w:sz w:val="24"/>
          <w:szCs w:val="24"/>
          <w:lang w:eastAsia="ar-SA"/>
        </w:rPr>
        <w:lastRenderedPageBreak/>
        <w:t>Информационная справка</w:t>
      </w:r>
    </w:p>
    <w:p w:rsidR="002B313F" w:rsidRPr="000A2A25" w:rsidRDefault="002B313F" w:rsidP="002B313F">
      <w:pPr>
        <w:suppressAutoHyphens/>
        <w:spacing w:before="120" w:after="120" w:line="288" w:lineRule="auto"/>
        <w:jc w:val="both"/>
        <w:rPr>
          <w:rFonts w:ascii="Times New Roman" w:eastAsia="SimSun" w:hAnsi="Times New Roman"/>
          <w:b/>
          <w:i/>
          <w:sz w:val="24"/>
          <w:szCs w:val="24"/>
          <w:lang w:eastAsia="ar-SA"/>
        </w:rPr>
      </w:pPr>
      <w:r w:rsidRPr="000A2A25">
        <w:rPr>
          <w:rFonts w:ascii="Times New Roman" w:eastAsia="SimSun" w:hAnsi="Times New Roman"/>
          <w:b/>
          <w:i/>
          <w:sz w:val="24"/>
          <w:szCs w:val="24"/>
          <w:lang w:eastAsia="ar-SA"/>
        </w:rPr>
        <w:t xml:space="preserve">УФПС Челябинской области </w:t>
      </w:r>
      <w:r w:rsidRPr="00A741E9">
        <w:rPr>
          <w:rFonts w:ascii="Times New Roman" w:eastAsia="SimSun" w:hAnsi="Times New Roman"/>
          <w:i/>
          <w:sz w:val="24"/>
          <w:szCs w:val="24"/>
          <w:lang w:eastAsia="ar-SA"/>
        </w:rPr>
        <w:t>предоставляет услуги</w:t>
      </w:r>
      <w:r>
        <w:rPr>
          <w:rFonts w:ascii="Times New Roman" w:eastAsia="SimSun" w:hAnsi="Times New Roman"/>
          <w:b/>
          <w:i/>
          <w:sz w:val="24"/>
          <w:szCs w:val="24"/>
          <w:lang w:eastAsia="ar-SA"/>
        </w:rPr>
        <w:t xml:space="preserve"> </w:t>
      </w:r>
      <w:r w:rsidRPr="000A2A25">
        <w:rPr>
          <w:rFonts w:ascii="Times New Roman" w:eastAsia="SimSun" w:hAnsi="Times New Roman"/>
          <w:i/>
          <w:sz w:val="24"/>
          <w:szCs w:val="24"/>
          <w:lang w:eastAsia="ar-SA"/>
        </w:rPr>
        <w:t>почтовой связи населению Южного Урала. Включает 716 отделений почтовой связи и трудовой коллектив более 7 000 человек.</w:t>
      </w:r>
      <w:r w:rsidRPr="000A2A25">
        <w:rPr>
          <w:rFonts w:ascii="Times New Roman" w:eastAsia="SimSun" w:hAnsi="Times New Roman"/>
          <w:b/>
          <w:i/>
          <w:sz w:val="24"/>
          <w:szCs w:val="24"/>
          <w:lang w:eastAsia="ar-SA"/>
        </w:rPr>
        <w:t xml:space="preserve"> </w:t>
      </w:r>
    </w:p>
    <w:p w:rsidR="00354B67" w:rsidRPr="00354B67" w:rsidRDefault="00354B67" w:rsidP="00E06B6C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sectPr w:rsidR="00354B67" w:rsidRPr="00354B67" w:rsidSect="004B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98"/>
    <w:rsid w:val="00022B91"/>
    <w:rsid w:val="000306CB"/>
    <w:rsid w:val="00075031"/>
    <w:rsid w:val="000A5F1A"/>
    <w:rsid w:val="000C6E22"/>
    <w:rsid w:val="000E0005"/>
    <w:rsid w:val="00101E94"/>
    <w:rsid w:val="00105ED2"/>
    <w:rsid w:val="00127E4C"/>
    <w:rsid w:val="001412DA"/>
    <w:rsid w:val="0019209B"/>
    <w:rsid w:val="001E7B8F"/>
    <w:rsid w:val="0020734D"/>
    <w:rsid w:val="002129D6"/>
    <w:rsid w:val="00223C19"/>
    <w:rsid w:val="00237877"/>
    <w:rsid w:val="002476A1"/>
    <w:rsid w:val="002511DD"/>
    <w:rsid w:val="002B313F"/>
    <w:rsid w:val="0032336F"/>
    <w:rsid w:val="003463E6"/>
    <w:rsid w:val="00354B67"/>
    <w:rsid w:val="00366CD6"/>
    <w:rsid w:val="003C77AA"/>
    <w:rsid w:val="003E6408"/>
    <w:rsid w:val="00402531"/>
    <w:rsid w:val="004028EF"/>
    <w:rsid w:val="00415690"/>
    <w:rsid w:val="0042191E"/>
    <w:rsid w:val="0045021E"/>
    <w:rsid w:val="00451608"/>
    <w:rsid w:val="0046016B"/>
    <w:rsid w:val="00470F41"/>
    <w:rsid w:val="00496AE4"/>
    <w:rsid w:val="004B765D"/>
    <w:rsid w:val="004D2882"/>
    <w:rsid w:val="004D6092"/>
    <w:rsid w:val="004E7D5D"/>
    <w:rsid w:val="00514640"/>
    <w:rsid w:val="00515E7B"/>
    <w:rsid w:val="0056431B"/>
    <w:rsid w:val="00590748"/>
    <w:rsid w:val="005B146D"/>
    <w:rsid w:val="005B2007"/>
    <w:rsid w:val="00601E28"/>
    <w:rsid w:val="006302E2"/>
    <w:rsid w:val="00651C7F"/>
    <w:rsid w:val="006A79FC"/>
    <w:rsid w:val="006B1665"/>
    <w:rsid w:val="006E5A1B"/>
    <w:rsid w:val="006F4B73"/>
    <w:rsid w:val="00730E70"/>
    <w:rsid w:val="007477B5"/>
    <w:rsid w:val="0075028F"/>
    <w:rsid w:val="007645B7"/>
    <w:rsid w:val="007917F5"/>
    <w:rsid w:val="007A710F"/>
    <w:rsid w:val="007C5898"/>
    <w:rsid w:val="007E6F23"/>
    <w:rsid w:val="007F43C6"/>
    <w:rsid w:val="00815208"/>
    <w:rsid w:val="00832DE1"/>
    <w:rsid w:val="00845025"/>
    <w:rsid w:val="00847E11"/>
    <w:rsid w:val="008B7BEF"/>
    <w:rsid w:val="00906528"/>
    <w:rsid w:val="009655DF"/>
    <w:rsid w:val="009968D1"/>
    <w:rsid w:val="00997A5B"/>
    <w:rsid w:val="009E5A95"/>
    <w:rsid w:val="00A07CF5"/>
    <w:rsid w:val="00A21346"/>
    <w:rsid w:val="00A33436"/>
    <w:rsid w:val="00A40949"/>
    <w:rsid w:val="00A41363"/>
    <w:rsid w:val="00A729F4"/>
    <w:rsid w:val="00A74B0F"/>
    <w:rsid w:val="00AD1745"/>
    <w:rsid w:val="00AD2BE2"/>
    <w:rsid w:val="00AF515C"/>
    <w:rsid w:val="00B04C4C"/>
    <w:rsid w:val="00B10C2A"/>
    <w:rsid w:val="00B26906"/>
    <w:rsid w:val="00B56691"/>
    <w:rsid w:val="00BB1924"/>
    <w:rsid w:val="00BD71EC"/>
    <w:rsid w:val="00BF07C2"/>
    <w:rsid w:val="00C074D3"/>
    <w:rsid w:val="00C2606C"/>
    <w:rsid w:val="00C81691"/>
    <w:rsid w:val="00C83154"/>
    <w:rsid w:val="00CA43B2"/>
    <w:rsid w:val="00CF15A4"/>
    <w:rsid w:val="00D17498"/>
    <w:rsid w:val="00D83790"/>
    <w:rsid w:val="00DA4885"/>
    <w:rsid w:val="00DE3ED3"/>
    <w:rsid w:val="00E06B6C"/>
    <w:rsid w:val="00E278C4"/>
    <w:rsid w:val="00E60792"/>
    <w:rsid w:val="00E8343A"/>
    <w:rsid w:val="00EA7508"/>
    <w:rsid w:val="00F04D35"/>
    <w:rsid w:val="00F3733D"/>
    <w:rsid w:val="00F54763"/>
    <w:rsid w:val="00F65638"/>
    <w:rsid w:val="00F72166"/>
    <w:rsid w:val="00F93696"/>
    <w:rsid w:val="00F944A9"/>
    <w:rsid w:val="00FA383E"/>
    <w:rsid w:val="00FA7152"/>
    <w:rsid w:val="00FB0490"/>
    <w:rsid w:val="00FE19D9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3F1953"/>
  <w15:docId w15:val="{16E5C539-C1F3-4E5A-80D6-B67B21BC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65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C58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C58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Обычный (веб)1"/>
    <w:basedOn w:val="a"/>
    <w:uiPriority w:val="99"/>
    <w:semiHidden/>
    <w:unhideWhenUsed/>
    <w:rsid w:val="007C5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nhideWhenUsed/>
    <w:rsid w:val="007C589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749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498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lga.Ivanova@russianpo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dpiska.pochta.ru/support/derevo-dobra" TargetMode="External"/><Relationship Id="rId5" Type="http://schemas.openxmlformats.org/officeDocument/2006/relationships/hyperlink" Target="https://podpiska.pochta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Links>
    <vt:vector size="12" baseType="variant">
      <vt:variant>
        <vt:i4>2097256</vt:i4>
      </vt:variant>
      <vt:variant>
        <vt:i4>3</vt:i4>
      </vt:variant>
      <vt:variant>
        <vt:i4>0</vt:i4>
      </vt:variant>
      <vt:variant>
        <vt:i4>5</vt:i4>
      </vt:variant>
      <vt:variant>
        <vt:lpwstr>http://podpiska.pochta.ru/derevo-dobra</vt:lpwstr>
      </vt:variant>
      <vt:variant>
        <vt:lpwstr/>
      </vt:variant>
      <vt:variant>
        <vt:i4>2621496</vt:i4>
      </vt:variant>
      <vt:variant>
        <vt:i4>0</vt:i4>
      </vt:variant>
      <vt:variant>
        <vt:i4>0</vt:i4>
      </vt:variant>
      <vt:variant>
        <vt:i4>5</vt:i4>
      </vt:variant>
      <vt:variant>
        <vt:lpwstr>http://podpiska.pochta.ru/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cp:keywords/>
  <dc:description/>
  <cp:lastModifiedBy>Замятина Светлана Александровна</cp:lastModifiedBy>
  <cp:revision>4</cp:revision>
  <dcterms:created xsi:type="dcterms:W3CDTF">2021-03-30T08:20:00Z</dcterms:created>
  <dcterms:modified xsi:type="dcterms:W3CDTF">2021-03-30T11:19:00Z</dcterms:modified>
</cp:coreProperties>
</file>