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331" w:rsidRPr="00E332DC" w:rsidRDefault="00C43331" w:rsidP="00C43331">
      <w:pPr>
        <w:rPr>
          <w:rFonts w:ascii="Times New Roman" w:hAnsi="Times New Roman" w:cs="Times New Roman"/>
        </w:rPr>
      </w:pPr>
      <w:r w:rsidRPr="00E332DC">
        <w:rPr>
          <w:rFonts w:ascii="Times New Roman" w:hAnsi="Times New Roman" w:cs="Times New Roman"/>
          <w:b/>
          <w:bCs/>
        </w:rPr>
        <w:t>Платёжные реквизиты </w:t>
      </w:r>
    </w:p>
    <w:tbl>
      <w:tblPr>
        <w:tblW w:w="6930" w:type="dxa"/>
        <w:tblBorders>
          <w:top w:val="single" w:sz="12" w:space="0" w:color="AB7054"/>
          <w:left w:val="single" w:sz="12" w:space="0" w:color="AB7054"/>
          <w:bottom w:val="single" w:sz="12" w:space="0" w:color="AB7054"/>
          <w:right w:val="single" w:sz="12" w:space="0" w:color="AB7054"/>
        </w:tblBorders>
        <w:tblCellMar>
          <w:top w:w="15" w:type="dxa"/>
          <w:left w:w="15" w:type="dxa"/>
          <w:bottom w:w="15" w:type="dxa"/>
          <w:right w:w="15" w:type="dxa"/>
        </w:tblCellMar>
        <w:tblLook w:val="04A0" w:firstRow="1" w:lastRow="0" w:firstColumn="1" w:lastColumn="0" w:noHBand="0" w:noVBand="1"/>
      </w:tblPr>
      <w:tblGrid>
        <w:gridCol w:w="3653"/>
        <w:gridCol w:w="3277"/>
      </w:tblGrid>
      <w:tr w:rsidR="00C43331" w:rsidRPr="00E332DC" w:rsidTr="00C4333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Получатель платежа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 xml:space="preserve">УФК по Челябинской области (Управление </w:t>
            </w:r>
            <w:proofErr w:type="spellStart"/>
            <w:r w:rsidRPr="00E332DC">
              <w:rPr>
                <w:rFonts w:ascii="Times New Roman" w:hAnsi="Times New Roman" w:cs="Times New Roman"/>
              </w:rPr>
              <w:t>Росреестра</w:t>
            </w:r>
            <w:proofErr w:type="spellEnd"/>
            <w:r w:rsidRPr="00E332DC">
              <w:rPr>
                <w:rFonts w:ascii="Times New Roman" w:hAnsi="Times New Roman" w:cs="Times New Roman"/>
              </w:rPr>
              <w:t xml:space="preserve"> по Челябинской области)</w:t>
            </w:r>
          </w:p>
        </w:tc>
      </w:tr>
      <w:tr w:rsidR="00C43331" w:rsidRPr="00E332DC" w:rsidTr="00C4333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ИНН/КПП</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7453140418/745101001</w:t>
            </w:r>
          </w:p>
        </w:tc>
      </w:tr>
      <w:tr w:rsidR="00C43331" w:rsidRPr="00E332DC" w:rsidTr="00C4333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Счет получателя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40101810400000010801</w:t>
            </w:r>
          </w:p>
        </w:tc>
      </w:tr>
      <w:tr w:rsidR="00C43331" w:rsidRPr="00E332DC" w:rsidTr="00C4333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Банк получателя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b/>
                <w:bCs/>
              </w:rPr>
              <w:t>Отделение Челябинск, г. Челябинск</w:t>
            </w:r>
          </w:p>
        </w:tc>
      </w:tr>
      <w:tr w:rsidR="00C43331" w:rsidRPr="00E332DC" w:rsidTr="00C4333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БИК</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047501001</w:t>
            </w:r>
          </w:p>
        </w:tc>
      </w:tr>
      <w:tr w:rsidR="00C43331" w:rsidRPr="00E332DC" w:rsidTr="00C4333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ОКТМО</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32DC">
              <w:rPr>
                <w:rFonts w:ascii="Times New Roman" w:hAnsi="Times New Roman" w:cs="Times New Roman"/>
              </w:rPr>
              <w:t>по месту нахождения объекта (</w:t>
            </w:r>
            <w:r w:rsidRPr="00E332DC">
              <w:rPr>
                <w:rFonts w:ascii="Times New Roman" w:hAnsi="Times New Roman" w:cs="Times New Roman"/>
                <w:i/>
                <w:iCs/>
              </w:rPr>
              <w:t xml:space="preserve">в соответствии с таблицей кодов </w:t>
            </w:r>
            <w:proofErr w:type="gramStart"/>
            <w:r w:rsidRPr="00E332DC">
              <w:rPr>
                <w:rFonts w:ascii="Times New Roman" w:hAnsi="Times New Roman" w:cs="Times New Roman"/>
                <w:i/>
                <w:iCs/>
              </w:rPr>
              <w:t>ОКТМО)</w:t>
            </w:r>
            <w:hyperlink r:id="rId4" w:tgtFrame="_blank" w:history="1">
              <w:r w:rsidRPr="00E332DC">
                <w:rPr>
                  <w:rStyle w:val="a3"/>
                  <w:rFonts w:ascii="Times New Roman" w:hAnsi="Times New Roman" w:cs="Times New Roman"/>
                </w:rPr>
                <w:br/>
              </w:r>
            </w:hyperlink>
            <w:r w:rsidR="00E332DC" w:rsidRPr="00E332DC">
              <w:rPr>
                <w:rStyle w:val="a3"/>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Карабаш</w:t>
            </w:r>
            <w:proofErr w:type="gramEnd"/>
            <w:r w:rsidR="00E332DC" w:rsidRPr="00E332DC">
              <w:rPr>
                <w:rStyle w:val="a3"/>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75715000</w:t>
            </w:r>
          </w:p>
        </w:tc>
      </w:tr>
      <w:tr w:rsidR="00C43331" w:rsidRPr="00E332DC" w:rsidTr="00C4333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bookmarkStart w:id="0" w:name="_GoBack"/>
            <w:bookmarkEnd w:id="0"/>
            <w:r w:rsidRPr="00E332DC">
              <w:rPr>
                <w:rFonts w:ascii="Times New Roman" w:hAnsi="Times New Roman" w:cs="Times New Roman"/>
              </w:rPr>
              <w:t>Код бюджетной классификации (КБК) при обращении через Многофункциональный центр (МФЦ)</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32110807020018000110</w:t>
            </w:r>
          </w:p>
        </w:tc>
      </w:tr>
    </w:tbl>
    <w:p w:rsidR="00C43331" w:rsidRPr="00E332DC" w:rsidRDefault="00C43331" w:rsidP="00C43331">
      <w:pPr>
        <w:rPr>
          <w:rFonts w:ascii="Times New Roman" w:hAnsi="Times New Roman" w:cs="Times New Roman"/>
        </w:rPr>
      </w:pPr>
      <w:r w:rsidRPr="00E332DC">
        <w:rPr>
          <w:rFonts w:ascii="Times New Roman" w:hAnsi="Times New Roman" w:cs="Times New Roman"/>
          <w:b/>
          <w:bCs/>
        </w:rPr>
        <w:t> </w:t>
      </w:r>
    </w:p>
    <w:p w:rsidR="00C43331" w:rsidRPr="00E332DC" w:rsidRDefault="00C43331" w:rsidP="00C43331">
      <w:pPr>
        <w:rPr>
          <w:rFonts w:ascii="Times New Roman" w:hAnsi="Times New Roman" w:cs="Times New Roman"/>
        </w:rPr>
      </w:pPr>
      <w:r w:rsidRPr="00E332DC">
        <w:rPr>
          <w:rFonts w:ascii="Times New Roman" w:hAnsi="Times New Roman" w:cs="Times New Roman"/>
          <w:b/>
          <w:bCs/>
        </w:rPr>
        <w:t>Размеры государственной пошлины за государственную регистрацию, а также за совершение прочих юридически значимых действий </w:t>
      </w:r>
    </w:p>
    <w:p w:rsidR="00C43331" w:rsidRPr="00E332DC" w:rsidRDefault="00C43331" w:rsidP="00C43331">
      <w:pPr>
        <w:rPr>
          <w:rFonts w:ascii="Times New Roman" w:hAnsi="Times New Roman" w:cs="Times New Roman"/>
        </w:rPr>
      </w:pPr>
      <w:r w:rsidRPr="00E332DC">
        <w:rPr>
          <w:rFonts w:ascii="Times New Roman" w:hAnsi="Times New Roman" w:cs="Times New Roman"/>
          <w:b/>
          <w:bCs/>
        </w:rPr>
        <w:t> </w:t>
      </w:r>
    </w:p>
    <w:p w:rsidR="00C43331" w:rsidRPr="00E332DC" w:rsidRDefault="00C43331" w:rsidP="00C43331">
      <w:pPr>
        <w:rPr>
          <w:rFonts w:ascii="Times New Roman" w:hAnsi="Times New Roman" w:cs="Times New Roman"/>
        </w:rPr>
      </w:pPr>
      <w:r w:rsidRPr="00E332DC">
        <w:rPr>
          <w:rFonts w:ascii="Times New Roman" w:hAnsi="Times New Roman" w:cs="Times New Roman"/>
          <w:b/>
          <w:bCs/>
        </w:rPr>
        <w:t> </w:t>
      </w:r>
    </w:p>
    <w:tbl>
      <w:tblPr>
        <w:tblW w:w="8639" w:type="dxa"/>
        <w:tblBorders>
          <w:top w:val="single" w:sz="12" w:space="0" w:color="AB7054"/>
          <w:left w:val="single" w:sz="12" w:space="0" w:color="AB7054"/>
          <w:bottom w:val="single" w:sz="12" w:space="0" w:color="AB7054"/>
          <w:right w:val="single" w:sz="12" w:space="0" w:color="AB7054"/>
        </w:tblBorders>
        <w:tblCellMar>
          <w:top w:w="15" w:type="dxa"/>
          <w:left w:w="15" w:type="dxa"/>
          <w:bottom w:w="15" w:type="dxa"/>
          <w:right w:w="15" w:type="dxa"/>
        </w:tblCellMar>
        <w:tblLook w:val="04A0" w:firstRow="1" w:lastRow="0" w:firstColumn="1" w:lastColumn="0" w:noHBand="0" w:noVBand="1"/>
      </w:tblPr>
      <w:tblGrid>
        <w:gridCol w:w="338"/>
        <w:gridCol w:w="3811"/>
        <w:gridCol w:w="4490"/>
      </w:tblGrid>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b/>
                <w:bCs/>
              </w:rPr>
              <w:t>№ п/п</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 </w:t>
            </w:r>
            <w:r w:rsidRPr="00E332DC">
              <w:rPr>
                <w:rFonts w:ascii="Times New Roman" w:hAnsi="Times New Roman" w:cs="Times New Roman"/>
                <w:b/>
                <w:bCs/>
              </w:rPr>
              <w:t>Виды регистрационных действий</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b/>
                <w:bCs/>
              </w:rPr>
              <w:t>Размеры государственной пошлины</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 xml:space="preserve">Государственная регистрация </w:t>
            </w:r>
            <w:proofErr w:type="spellStart"/>
            <w:proofErr w:type="gramStart"/>
            <w:r w:rsidRPr="00E332DC">
              <w:rPr>
                <w:rFonts w:ascii="Times New Roman" w:hAnsi="Times New Roman" w:cs="Times New Roman"/>
              </w:rPr>
              <w:t>права,</w:t>
            </w:r>
            <w:r w:rsidRPr="00E332DC">
              <w:rPr>
                <w:rFonts w:ascii="Times New Roman" w:hAnsi="Times New Roman" w:cs="Times New Roman"/>
                <w:i/>
                <w:iCs/>
              </w:rPr>
              <w:t>возникшего</w:t>
            </w:r>
            <w:proofErr w:type="spellEnd"/>
            <w:proofErr w:type="gramEnd"/>
            <w:r w:rsidRPr="00E332DC">
              <w:rPr>
                <w:rFonts w:ascii="Times New Roman" w:hAnsi="Times New Roman" w:cs="Times New Roman"/>
                <w:i/>
                <w:iCs/>
              </w:rPr>
              <w:t xml:space="preserve"> до введения в действие Федерального закона</w:t>
            </w:r>
            <w:r w:rsidRPr="00E332DC">
              <w:rPr>
                <w:rFonts w:ascii="Times New Roman" w:hAnsi="Times New Roman" w:cs="Times New Roman"/>
              </w:rPr>
              <w:t xml:space="preserve"> «О государственной регистрации прав на недвижимое имущество и сделок с ним» (далее - Закон), </w:t>
            </w:r>
            <w:proofErr w:type="spellStart"/>
            <w:r w:rsidRPr="00E332DC">
              <w:rPr>
                <w:rFonts w:ascii="Times New Roman" w:hAnsi="Times New Roman" w:cs="Times New Roman"/>
              </w:rPr>
              <w:t>осуществляемая</w:t>
            </w:r>
            <w:r w:rsidRPr="00E332DC">
              <w:rPr>
                <w:rFonts w:ascii="Times New Roman" w:hAnsi="Times New Roman" w:cs="Times New Roman"/>
                <w:i/>
                <w:iCs/>
              </w:rPr>
              <w:t>по</w:t>
            </w:r>
            <w:proofErr w:type="spellEnd"/>
            <w:r w:rsidRPr="00E332DC">
              <w:rPr>
                <w:rFonts w:ascii="Times New Roman" w:hAnsi="Times New Roman" w:cs="Times New Roman"/>
                <w:i/>
                <w:iCs/>
              </w:rPr>
              <w:t xml:space="preserve"> желанию правообладателя</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 для физического лица –</w:t>
            </w:r>
            <w:r w:rsidRPr="00E332DC">
              <w:rPr>
                <w:rFonts w:ascii="Times New Roman" w:hAnsi="Times New Roman" w:cs="Times New Roman"/>
                <w:b/>
                <w:bCs/>
              </w:rPr>
              <w:t>2.000</w:t>
            </w:r>
            <w:r w:rsidRPr="00E332DC">
              <w:rPr>
                <w:rFonts w:ascii="Times New Roman" w:hAnsi="Times New Roman" w:cs="Times New Roman"/>
              </w:rPr>
              <w:t> рублей; на объекты, указанные в подпункте 24 пункта 1 статьи 333.33 НК РФ – </w:t>
            </w:r>
            <w:r w:rsidRPr="00E332DC">
              <w:rPr>
                <w:rFonts w:ascii="Times New Roman" w:hAnsi="Times New Roman" w:cs="Times New Roman"/>
                <w:b/>
                <w:bCs/>
              </w:rPr>
              <w:t>350</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 для юридического лица –</w:t>
            </w:r>
            <w:r w:rsidRPr="00E332DC">
              <w:rPr>
                <w:rFonts w:ascii="Times New Roman" w:hAnsi="Times New Roman" w:cs="Times New Roman"/>
                <w:b/>
                <w:bCs/>
              </w:rPr>
              <w:t>22.000</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22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доли в праве общей собственности, возникшей </w:t>
            </w:r>
            <w:r w:rsidRPr="00E332DC">
              <w:rPr>
                <w:rFonts w:ascii="Times New Roman" w:hAnsi="Times New Roman" w:cs="Times New Roman"/>
                <w:i/>
                <w:iCs/>
              </w:rPr>
              <w:t>до введения в действие Закона,</w:t>
            </w:r>
            <w:r w:rsidRPr="00E332DC">
              <w:rPr>
                <w:rFonts w:ascii="Times New Roman" w:hAnsi="Times New Roman" w:cs="Times New Roman"/>
              </w:rPr>
              <w:t> осуществляемая по желанию правообладателя</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 для каждого физического лица – </w:t>
            </w:r>
            <w:r w:rsidRPr="00E332DC">
              <w:rPr>
                <w:rFonts w:ascii="Times New Roman" w:hAnsi="Times New Roman" w:cs="Times New Roman"/>
                <w:b/>
                <w:bCs/>
              </w:rPr>
              <w:t>2.000</w:t>
            </w:r>
            <w:r w:rsidRPr="00E332DC">
              <w:rPr>
                <w:rFonts w:ascii="Times New Roman" w:hAnsi="Times New Roman" w:cs="Times New Roman"/>
              </w:rPr>
              <w:t> рублей; на объекты, указанные в подпункте 24 п. 1 ст. 333.33 НК РФ - </w:t>
            </w:r>
            <w:r w:rsidRPr="00E332DC">
              <w:rPr>
                <w:rFonts w:ascii="Times New Roman" w:hAnsi="Times New Roman" w:cs="Times New Roman"/>
                <w:b/>
                <w:bCs/>
              </w:rPr>
              <w:t>350</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 для каждого юридического лица </w:t>
            </w:r>
            <w:r w:rsidRPr="00E332DC">
              <w:rPr>
                <w:rFonts w:ascii="Times New Roman" w:hAnsi="Times New Roman" w:cs="Times New Roman"/>
                <w:b/>
                <w:bCs/>
              </w:rPr>
              <w:t>22.000</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22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 xml:space="preserve">Государственная регистрация </w:t>
            </w:r>
            <w:proofErr w:type="spellStart"/>
            <w:proofErr w:type="gramStart"/>
            <w:r w:rsidRPr="00E332DC">
              <w:rPr>
                <w:rFonts w:ascii="Times New Roman" w:hAnsi="Times New Roman" w:cs="Times New Roman"/>
              </w:rPr>
              <w:t>права,</w:t>
            </w:r>
            <w:r w:rsidRPr="00E332DC">
              <w:rPr>
                <w:rFonts w:ascii="Times New Roman" w:hAnsi="Times New Roman" w:cs="Times New Roman"/>
                <w:i/>
                <w:iCs/>
              </w:rPr>
              <w:t>возникшего</w:t>
            </w:r>
            <w:proofErr w:type="spellEnd"/>
            <w:proofErr w:type="gramEnd"/>
            <w:r w:rsidRPr="00E332DC">
              <w:rPr>
                <w:rFonts w:ascii="Times New Roman" w:hAnsi="Times New Roman" w:cs="Times New Roman"/>
                <w:i/>
                <w:iCs/>
              </w:rPr>
              <w:t xml:space="preserve"> до введения в действие Закона</w:t>
            </w:r>
            <w:r w:rsidRPr="00E332DC">
              <w:rPr>
                <w:rFonts w:ascii="Times New Roman" w:hAnsi="Times New Roman" w:cs="Times New Roman"/>
              </w:rPr>
              <w:t xml:space="preserve">, осуществляемая в соответствии с частью 2 статьи 6 Закона в связи с государственной </w:t>
            </w:r>
            <w:r w:rsidRPr="00E332DC">
              <w:rPr>
                <w:rFonts w:ascii="Times New Roman" w:hAnsi="Times New Roman" w:cs="Times New Roman"/>
              </w:rPr>
              <w:lastRenderedPageBreak/>
              <w:t>регистрацией ограничения (обременения) права или сделки с объектом недвижимого имущества, не влекущей отчуждения такого объекта</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lastRenderedPageBreak/>
              <w:t>- для физического лица –</w:t>
            </w:r>
            <w:r w:rsidRPr="00E332DC">
              <w:rPr>
                <w:rFonts w:ascii="Times New Roman" w:hAnsi="Times New Roman" w:cs="Times New Roman"/>
                <w:b/>
                <w:bCs/>
              </w:rPr>
              <w:t>1.000</w:t>
            </w:r>
            <w:r w:rsidRPr="00E332DC">
              <w:rPr>
                <w:rFonts w:ascii="Times New Roman" w:hAnsi="Times New Roman" w:cs="Times New Roman"/>
              </w:rPr>
              <w:t> рублей; на объекты, указанные в подпункте 24 пункта 1 статьи 333.33 НК РФ – </w:t>
            </w:r>
            <w:r w:rsidRPr="00E332DC">
              <w:rPr>
                <w:rFonts w:ascii="Times New Roman" w:hAnsi="Times New Roman" w:cs="Times New Roman"/>
                <w:b/>
                <w:bCs/>
              </w:rPr>
              <w:t>175</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 для юридического лица –</w:t>
            </w:r>
            <w:r w:rsidRPr="00E332DC">
              <w:rPr>
                <w:rFonts w:ascii="Times New Roman" w:hAnsi="Times New Roman" w:cs="Times New Roman"/>
                <w:b/>
                <w:bCs/>
              </w:rPr>
              <w:t>11.000</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lastRenderedPageBreak/>
              <w:t>(подп. 22 п. 1 ст. 333.33, подп. 8 п. 3 ст. 333.35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lastRenderedPageBreak/>
              <w:t>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доли в праве общей собственности, </w:t>
            </w:r>
            <w:r w:rsidRPr="00E332DC">
              <w:rPr>
                <w:rFonts w:ascii="Times New Roman" w:hAnsi="Times New Roman" w:cs="Times New Roman"/>
                <w:i/>
                <w:iCs/>
              </w:rPr>
              <w:t>возникшей до введения в действие Закона</w:t>
            </w:r>
            <w:r w:rsidRPr="00E332DC">
              <w:rPr>
                <w:rFonts w:ascii="Times New Roman" w:hAnsi="Times New Roman" w:cs="Times New Roman"/>
              </w:rPr>
              <w:t>, осуществляемая в соответствии с частью 2 статьи 6 Закона в связи с государственной регистрацией ограничения (обременения) права или сделки с объектом недвижимого имущества, </w:t>
            </w:r>
            <w:r w:rsidRPr="00E332DC">
              <w:rPr>
                <w:rFonts w:ascii="Times New Roman" w:hAnsi="Times New Roman" w:cs="Times New Roman"/>
                <w:i/>
                <w:iCs/>
              </w:rPr>
              <w:t>не влекущей отчуждения такого объекта</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 для каждого физического лица – </w:t>
            </w:r>
            <w:r w:rsidRPr="00E332DC">
              <w:rPr>
                <w:rFonts w:ascii="Times New Roman" w:hAnsi="Times New Roman" w:cs="Times New Roman"/>
                <w:b/>
                <w:bCs/>
              </w:rPr>
              <w:t>1.000</w:t>
            </w:r>
            <w:r w:rsidRPr="00E332DC">
              <w:rPr>
                <w:rFonts w:ascii="Times New Roman" w:hAnsi="Times New Roman" w:cs="Times New Roman"/>
              </w:rPr>
              <w:t> рублей; на объекты, указанные в подпункте 24 пункта 1 статьи 333.33 НК РФ - </w:t>
            </w:r>
            <w:r w:rsidRPr="00E332DC">
              <w:rPr>
                <w:rFonts w:ascii="Times New Roman" w:hAnsi="Times New Roman" w:cs="Times New Roman"/>
                <w:b/>
                <w:bCs/>
              </w:rPr>
              <w:t>175</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 для каждого юридического лица – </w:t>
            </w:r>
            <w:r w:rsidRPr="00E332DC">
              <w:rPr>
                <w:rFonts w:ascii="Times New Roman" w:hAnsi="Times New Roman" w:cs="Times New Roman"/>
                <w:b/>
                <w:bCs/>
              </w:rPr>
              <w:t>11.000</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 xml:space="preserve">(подп. 22 п. 1 ст. </w:t>
            </w:r>
            <w:proofErr w:type="gramStart"/>
            <w:r w:rsidRPr="00E332DC">
              <w:rPr>
                <w:rFonts w:ascii="Times New Roman" w:hAnsi="Times New Roman" w:cs="Times New Roman"/>
              </w:rPr>
              <w:t>333.33.,</w:t>
            </w:r>
            <w:proofErr w:type="gramEnd"/>
            <w:r w:rsidRPr="00E332DC">
              <w:rPr>
                <w:rFonts w:ascii="Times New Roman" w:hAnsi="Times New Roman" w:cs="Times New Roman"/>
              </w:rPr>
              <w:t xml:space="preserve"> подп. 8 п. 3 ст. 333.35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 xml:space="preserve">Государственная регистрация </w:t>
            </w:r>
            <w:proofErr w:type="spellStart"/>
            <w:proofErr w:type="gramStart"/>
            <w:r w:rsidRPr="00E332DC">
              <w:rPr>
                <w:rFonts w:ascii="Times New Roman" w:hAnsi="Times New Roman" w:cs="Times New Roman"/>
              </w:rPr>
              <w:t>права,</w:t>
            </w:r>
            <w:r w:rsidRPr="00E332DC">
              <w:rPr>
                <w:rFonts w:ascii="Times New Roman" w:hAnsi="Times New Roman" w:cs="Times New Roman"/>
                <w:i/>
                <w:iCs/>
              </w:rPr>
              <w:t>возникшего</w:t>
            </w:r>
            <w:proofErr w:type="spellEnd"/>
            <w:proofErr w:type="gramEnd"/>
            <w:r w:rsidRPr="00E332DC">
              <w:rPr>
                <w:rFonts w:ascii="Times New Roman" w:hAnsi="Times New Roman" w:cs="Times New Roman"/>
                <w:i/>
                <w:iCs/>
              </w:rPr>
              <w:t xml:space="preserve"> после введения в действие Закона</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 для физического лица –</w:t>
            </w:r>
            <w:r w:rsidRPr="00E332DC">
              <w:rPr>
                <w:rFonts w:ascii="Times New Roman" w:hAnsi="Times New Roman" w:cs="Times New Roman"/>
                <w:b/>
                <w:bCs/>
              </w:rPr>
              <w:t>2.000</w:t>
            </w:r>
            <w:r w:rsidRPr="00E332DC">
              <w:rPr>
                <w:rFonts w:ascii="Times New Roman" w:hAnsi="Times New Roman" w:cs="Times New Roman"/>
              </w:rPr>
              <w:t> рублей, на объекты, указанные в подпункте 24 пункта 1 статьи 333.33 НК РФ, - </w:t>
            </w:r>
            <w:r w:rsidRPr="00E332DC">
              <w:rPr>
                <w:rFonts w:ascii="Times New Roman" w:hAnsi="Times New Roman" w:cs="Times New Roman"/>
                <w:b/>
                <w:bCs/>
              </w:rPr>
              <w:t>350</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 для юридического лица –</w:t>
            </w:r>
            <w:r w:rsidRPr="00E332DC">
              <w:rPr>
                <w:rFonts w:ascii="Times New Roman" w:hAnsi="Times New Roman" w:cs="Times New Roman"/>
                <w:b/>
                <w:bCs/>
              </w:rPr>
              <w:t>22.000</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22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права общей совместной собственности</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 для физических лиц – </w:t>
            </w:r>
            <w:r w:rsidRPr="00E332DC">
              <w:rPr>
                <w:rFonts w:ascii="Times New Roman" w:hAnsi="Times New Roman" w:cs="Times New Roman"/>
                <w:b/>
                <w:bCs/>
              </w:rPr>
              <w:t>2.000</w:t>
            </w:r>
            <w:r w:rsidRPr="00E332DC">
              <w:rPr>
                <w:rFonts w:ascii="Times New Roman" w:hAnsi="Times New Roman" w:cs="Times New Roman"/>
              </w:rPr>
              <w:t>рублей (вне зависимости от количества участников общей совместной собственности), на объекты, указанные в подпункте 24 пункта 1 статьи 333.33 НК РФ - </w:t>
            </w:r>
            <w:r w:rsidRPr="00E332DC">
              <w:rPr>
                <w:rFonts w:ascii="Times New Roman" w:hAnsi="Times New Roman" w:cs="Times New Roman"/>
                <w:b/>
                <w:bCs/>
              </w:rPr>
              <w:t>350</w:t>
            </w:r>
            <w:r w:rsidRPr="00E332DC">
              <w:rPr>
                <w:rFonts w:ascii="Times New Roman" w:hAnsi="Times New Roman" w:cs="Times New Roman"/>
              </w:rPr>
              <w:t> рублей (вне зависимости от количества участников общей совместной собственности)</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22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доли в праве общей собственности, </w:t>
            </w:r>
            <w:r w:rsidRPr="00E332DC">
              <w:rPr>
                <w:rFonts w:ascii="Times New Roman" w:hAnsi="Times New Roman" w:cs="Times New Roman"/>
                <w:i/>
                <w:iCs/>
              </w:rPr>
              <w:t>возникающей с момента государственной регистрации</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 для физического лица —</w:t>
            </w:r>
            <w:r w:rsidRPr="00E332DC">
              <w:rPr>
                <w:rFonts w:ascii="Times New Roman" w:hAnsi="Times New Roman" w:cs="Times New Roman"/>
                <w:b/>
                <w:bCs/>
              </w:rPr>
              <w:t>2.000 рублей, умноженные на размер доли в праве собственности</w:t>
            </w:r>
            <w:r w:rsidRPr="00E332DC">
              <w:rPr>
                <w:rFonts w:ascii="Times New Roman" w:hAnsi="Times New Roman" w:cs="Times New Roman"/>
              </w:rPr>
              <w:t>; на объекты, указанные в подпункте 24 пункта 1 статьи 333.33 Налогового кодекса Российской Федерации, — </w:t>
            </w:r>
            <w:r w:rsidRPr="00E332DC">
              <w:rPr>
                <w:rFonts w:ascii="Times New Roman" w:hAnsi="Times New Roman" w:cs="Times New Roman"/>
                <w:b/>
                <w:bCs/>
              </w:rPr>
              <w:t>350</w:t>
            </w:r>
            <w:r w:rsidRPr="00E332DC">
              <w:rPr>
                <w:rFonts w:ascii="Times New Roman" w:hAnsi="Times New Roman" w:cs="Times New Roman"/>
              </w:rPr>
              <w:t>рублей, умноженные на размер доли в праве собственности;</w:t>
            </w:r>
          </w:p>
          <w:p w:rsidR="00C43331" w:rsidRPr="00E332DC" w:rsidRDefault="00C43331" w:rsidP="00C43331">
            <w:pPr>
              <w:rPr>
                <w:rFonts w:ascii="Times New Roman" w:hAnsi="Times New Roman" w:cs="Times New Roman"/>
              </w:rPr>
            </w:pPr>
            <w:r w:rsidRPr="00E332DC">
              <w:rPr>
                <w:rFonts w:ascii="Times New Roman" w:hAnsi="Times New Roman" w:cs="Times New Roman"/>
              </w:rPr>
              <w:t>- для юридического лица —</w:t>
            </w:r>
            <w:r w:rsidRPr="00E332DC">
              <w:rPr>
                <w:rFonts w:ascii="Times New Roman" w:hAnsi="Times New Roman" w:cs="Times New Roman"/>
                <w:b/>
                <w:bCs/>
              </w:rPr>
              <w:t>22.000 рублей, умноженные на размер доли в праве собственности;</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доли в праве общей долевой собственности, </w:t>
            </w:r>
            <w:r w:rsidRPr="00E332DC">
              <w:rPr>
                <w:rFonts w:ascii="Times New Roman" w:hAnsi="Times New Roman" w:cs="Times New Roman"/>
                <w:i/>
                <w:iCs/>
              </w:rPr>
              <w:t>возникновение которой не связано с государственной регистрацией</w:t>
            </w:r>
            <w:r w:rsidRPr="00E332DC">
              <w:rPr>
                <w:rFonts w:ascii="Times New Roman" w:hAnsi="Times New Roman" w:cs="Times New Roman"/>
              </w:rPr>
              <w:t> </w:t>
            </w:r>
            <w:r w:rsidRPr="00E332DC">
              <w:rPr>
                <w:rFonts w:ascii="Times New Roman" w:hAnsi="Times New Roman" w:cs="Times New Roman"/>
                <w:i/>
                <w:iCs/>
              </w:rPr>
              <w:t>права</w:t>
            </w:r>
            <w:r w:rsidRPr="00E332DC">
              <w:rPr>
                <w:rFonts w:ascii="Times New Roman" w:hAnsi="Times New Roman" w:cs="Times New Roman"/>
              </w:rPr>
              <w:t> (например, наследование, внесение паевого взноса членом жилищного, жилищно-строительного, дачного, гаражного или иного потребительского кооператива)</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 для каждого физического лица – </w:t>
            </w:r>
            <w:r w:rsidRPr="00E332DC">
              <w:rPr>
                <w:rFonts w:ascii="Times New Roman" w:hAnsi="Times New Roman" w:cs="Times New Roman"/>
                <w:b/>
                <w:bCs/>
              </w:rPr>
              <w:t>2.000</w:t>
            </w:r>
            <w:r w:rsidRPr="00E332DC">
              <w:rPr>
                <w:rFonts w:ascii="Times New Roman" w:hAnsi="Times New Roman" w:cs="Times New Roman"/>
              </w:rPr>
              <w:t> рублей; на объекты, указанные в подпункте 24 пункта 1 статьи 333.33 НК РФ - </w:t>
            </w:r>
            <w:r w:rsidRPr="00E332DC">
              <w:rPr>
                <w:rFonts w:ascii="Times New Roman" w:hAnsi="Times New Roman" w:cs="Times New Roman"/>
                <w:b/>
                <w:bCs/>
              </w:rPr>
              <w:t>350</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 для каждого юридического лица – </w:t>
            </w:r>
            <w:r w:rsidRPr="00E332DC">
              <w:rPr>
                <w:rFonts w:ascii="Times New Roman" w:hAnsi="Times New Roman" w:cs="Times New Roman"/>
                <w:b/>
                <w:bCs/>
              </w:rPr>
              <w:t>22.000</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22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lastRenderedPageBreak/>
              <w:t>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доли в праве общей собственности на общее имущество в многоквартирном доме</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для всех категорий плательщиков – </w:t>
            </w:r>
            <w:r w:rsidRPr="00E332DC">
              <w:rPr>
                <w:rFonts w:ascii="Times New Roman" w:hAnsi="Times New Roman" w:cs="Times New Roman"/>
                <w:b/>
                <w:bCs/>
              </w:rPr>
              <w:t>200</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23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для физического лица – </w:t>
            </w:r>
            <w:r w:rsidRPr="00E332DC">
              <w:rPr>
                <w:rFonts w:ascii="Times New Roman" w:hAnsi="Times New Roman" w:cs="Times New Roman"/>
                <w:b/>
                <w:bCs/>
              </w:rPr>
              <w:t>350</w:t>
            </w:r>
            <w:r w:rsidRPr="00E332DC">
              <w:rPr>
                <w:rFonts w:ascii="Times New Roman" w:hAnsi="Times New Roman" w:cs="Times New Roman"/>
              </w:rPr>
              <w:t>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24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для всех категорий плательщиков – </w:t>
            </w:r>
            <w:r w:rsidRPr="00E332DC">
              <w:rPr>
                <w:rFonts w:ascii="Times New Roman" w:hAnsi="Times New Roman" w:cs="Times New Roman"/>
                <w:b/>
                <w:bCs/>
              </w:rPr>
              <w:t>350</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25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доли в праве общей собственности на земельные участки из земель сельскохозяйственного назначения</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для всех категорий плательщиков – </w:t>
            </w:r>
            <w:r w:rsidRPr="00E332DC">
              <w:rPr>
                <w:rFonts w:ascii="Times New Roman" w:hAnsi="Times New Roman" w:cs="Times New Roman"/>
                <w:b/>
                <w:bCs/>
              </w:rPr>
              <w:t>100</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26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права оперативного управления недвижимым имуществом, </w:t>
            </w:r>
            <w:r w:rsidRPr="00E332DC">
              <w:rPr>
                <w:rFonts w:ascii="Times New Roman" w:hAnsi="Times New Roman" w:cs="Times New Roman"/>
                <w:i/>
                <w:iCs/>
              </w:rPr>
              <w:t>не находящимся в государственной или муниципальной собственности</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для юридического лица –</w:t>
            </w:r>
            <w:r w:rsidRPr="00E332DC">
              <w:rPr>
                <w:rFonts w:ascii="Times New Roman" w:hAnsi="Times New Roman" w:cs="Times New Roman"/>
                <w:b/>
                <w:bCs/>
              </w:rPr>
              <w:t>22.000</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22 п. 1 ст. 333.33 и подп. 4.1 п. 3 ст. 333.35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права хозяйственного ведения</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для юридического лица –</w:t>
            </w:r>
            <w:r w:rsidRPr="00E332DC">
              <w:rPr>
                <w:rFonts w:ascii="Times New Roman" w:hAnsi="Times New Roman" w:cs="Times New Roman"/>
                <w:b/>
                <w:bCs/>
              </w:rPr>
              <w:t>22.000</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22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права постоянного (бессрочного) пользования земельным участком, </w:t>
            </w:r>
            <w:r w:rsidRPr="00E332DC">
              <w:rPr>
                <w:rFonts w:ascii="Times New Roman" w:hAnsi="Times New Roman" w:cs="Times New Roman"/>
                <w:i/>
                <w:iCs/>
              </w:rPr>
              <w:t>не находящимся в государственной или муниципальной собственности</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для юридического лица, указанного в пункте 1 статьи 20 Земельного кодекса РФ, –</w:t>
            </w:r>
            <w:r w:rsidRPr="00E332DC">
              <w:rPr>
                <w:rFonts w:ascii="Times New Roman" w:hAnsi="Times New Roman" w:cs="Times New Roman"/>
                <w:b/>
                <w:bCs/>
              </w:rPr>
              <w:t>22.000</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22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права пожизненного наследуемого владения земельным участком</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для физического лица – </w:t>
            </w:r>
            <w:r w:rsidRPr="00E332DC">
              <w:rPr>
                <w:rFonts w:ascii="Times New Roman" w:hAnsi="Times New Roman" w:cs="Times New Roman"/>
                <w:b/>
                <w:bCs/>
              </w:rPr>
              <w:t>2.000</w:t>
            </w:r>
            <w:r w:rsidRPr="00E332DC">
              <w:rPr>
                <w:rFonts w:ascii="Times New Roman" w:hAnsi="Times New Roman" w:cs="Times New Roman"/>
              </w:rPr>
              <w:t>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22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 xml:space="preserve">Государственная регистрация права на предприятие как имущественный комплекс, договора об отчуждении предприятия как имущественного комплекса, а также ограничения </w:t>
            </w:r>
            <w:r w:rsidRPr="00E332DC">
              <w:rPr>
                <w:rFonts w:ascii="Times New Roman" w:hAnsi="Times New Roman" w:cs="Times New Roman"/>
              </w:rPr>
              <w:lastRenderedPageBreak/>
              <w:t>(обременения) прав на предприятие как имущественный комплекс</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lastRenderedPageBreak/>
              <w:t>0,1% от стоимости имущества, имущественных и иных прав, входящих в состав предприятия как имущественного комплекса, но не более </w:t>
            </w:r>
            <w:r w:rsidRPr="00E332DC">
              <w:rPr>
                <w:rFonts w:ascii="Times New Roman" w:hAnsi="Times New Roman" w:cs="Times New Roman"/>
                <w:b/>
                <w:bCs/>
              </w:rPr>
              <w:t>60.000</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21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18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договора участия в долевом строительстве</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 для физического лица – </w:t>
            </w:r>
            <w:r w:rsidRPr="00E332DC">
              <w:rPr>
                <w:rFonts w:ascii="Times New Roman" w:hAnsi="Times New Roman" w:cs="Times New Roman"/>
                <w:b/>
                <w:bCs/>
              </w:rPr>
              <w:t>350</w:t>
            </w:r>
            <w:r w:rsidRPr="00E332DC">
              <w:rPr>
                <w:rFonts w:ascii="Times New Roman" w:hAnsi="Times New Roman" w:cs="Times New Roman"/>
              </w:rPr>
              <w:t>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 для юридического лица –</w:t>
            </w:r>
            <w:r w:rsidRPr="00E332DC">
              <w:rPr>
                <w:rFonts w:ascii="Times New Roman" w:hAnsi="Times New Roman" w:cs="Times New Roman"/>
                <w:b/>
                <w:bCs/>
              </w:rPr>
              <w:t>6.000</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30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для всех категорий плательщиков – </w:t>
            </w:r>
            <w:r w:rsidRPr="00E332DC">
              <w:rPr>
                <w:rFonts w:ascii="Times New Roman" w:hAnsi="Times New Roman" w:cs="Times New Roman"/>
                <w:b/>
                <w:bCs/>
              </w:rPr>
              <w:t>350</w:t>
            </w:r>
            <w:r w:rsidRPr="00E332DC">
              <w:rPr>
                <w:rFonts w:ascii="Times New Roman" w:hAnsi="Times New Roman" w:cs="Times New Roman"/>
              </w:rPr>
              <w:t> рублей.</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20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договора аренды, договора безвозмездного срочного пользования земельным участком, договора субаренды, договора (соглашение) о присоединении к договору аренды (далее также – договор аренды)</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 в случае если с заявлением о государственной регистрации договора аренды обращается одна сторона, а именно:</w:t>
            </w:r>
          </w:p>
          <w:p w:rsidR="00C43331" w:rsidRPr="00E332DC" w:rsidRDefault="00C43331" w:rsidP="00C43331">
            <w:pPr>
              <w:rPr>
                <w:rFonts w:ascii="Times New Roman" w:hAnsi="Times New Roman" w:cs="Times New Roman"/>
              </w:rPr>
            </w:pPr>
            <w:r w:rsidRPr="00E332DC">
              <w:rPr>
                <w:rFonts w:ascii="Times New Roman" w:hAnsi="Times New Roman" w:cs="Times New Roman"/>
              </w:rPr>
              <w:t>физическое лицо – </w:t>
            </w:r>
            <w:r w:rsidRPr="00E332DC">
              <w:rPr>
                <w:rFonts w:ascii="Times New Roman" w:hAnsi="Times New Roman" w:cs="Times New Roman"/>
                <w:b/>
                <w:bCs/>
              </w:rPr>
              <w:t>2.000</w:t>
            </w:r>
            <w:r w:rsidRPr="00E332DC">
              <w:rPr>
                <w:rFonts w:ascii="Times New Roman" w:hAnsi="Times New Roman" w:cs="Times New Roman"/>
              </w:rPr>
              <w:t>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юридическое лицо – </w:t>
            </w:r>
            <w:r w:rsidRPr="00E332DC">
              <w:rPr>
                <w:rFonts w:ascii="Times New Roman" w:hAnsi="Times New Roman" w:cs="Times New Roman"/>
                <w:b/>
                <w:bCs/>
              </w:rPr>
              <w:t>22.000</w:t>
            </w:r>
            <w:r w:rsidRPr="00E332DC">
              <w:rPr>
                <w:rFonts w:ascii="Times New Roman" w:hAnsi="Times New Roman" w:cs="Times New Roman"/>
              </w:rPr>
              <w:t>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i/>
                <w:iCs/>
              </w:rPr>
              <w:t>При этом государственная пошлина уплачивается только за государственную регистрацию сделки вне зависимости от количества объектов недвижимого имущества, являющихся объектами аренды, государственная регистрация ограничений (обременений), возникающих на основании договора аренды, осуществляется без уплаты государственной пошлины</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22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дополнительного соглашения к договору аренды</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 в случае если с заявлением о государственной регистрации дополнительного соглашения к договору аренды обращается одна сторона, а именно:</w:t>
            </w:r>
          </w:p>
          <w:p w:rsidR="00C43331" w:rsidRPr="00E332DC" w:rsidRDefault="00C43331" w:rsidP="00C43331">
            <w:pPr>
              <w:rPr>
                <w:rFonts w:ascii="Times New Roman" w:hAnsi="Times New Roman" w:cs="Times New Roman"/>
              </w:rPr>
            </w:pPr>
            <w:r w:rsidRPr="00E332DC">
              <w:rPr>
                <w:rFonts w:ascii="Times New Roman" w:hAnsi="Times New Roman" w:cs="Times New Roman"/>
              </w:rPr>
              <w:t>физическое лицо – </w:t>
            </w:r>
            <w:r w:rsidRPr="00E332DC">
              <w:rPr>
                <w:rFonts w:ascii="Times New Roman" w:hAnsi="Times New Roman" w:cs="Times New Roman"/>
                <w:b/>
                <w:bCs/>
              </w:rPr>
              <w:t>350</w:t>
            </w:r>
            <w:r w:rsidRPr="00E332DC">
              <w:rPr>
                <w:rFonts w:ascii="Times New Roman" w:hAnsi="Times New Roman" w:cs="Times New Roman"/>
              </w:rPr>
              <w:t>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юридическое лицо – </w:t>
            </w:r>
            <w:r w:rsidRPr="00E332DC">
              <w:rPr>
                <w:rFonts w:ascii="Times New Roman" w:hAnsi="Times New Roman" w:cs="Times New Roman"/>
                <w:b/>
                <w:bCs/>
              </w:rPr>
              <w:t>1.000</w:t>
            </w:r>
            <w:r w:rsidRPr="00E332DC">
              <w:rPr>
                <w:rFonts w:ascii="Times New Roman" w:hAnsi="Times New Roman" w:cs="Times New Roman"/>
              </w:rPr>
              <w:t>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 в случае если с заявлением о государственной регистрации дополнительного соглашения к договору аренды, обращаются обе стороны, то</w:t>
            </w:r>
          </w:p>
          <w:p w:rsidR="00C43331" w:rsidRPr="00E332DC" w:rsidRDefault="00C43331" w:rsidP="00C43331">
            <w:pPr>
              <w:rPr>
                <w:rFonts w:ascii="Times New Roman" w:hAnsi="Times New Roman" w:cs="Times New Roman"/>
              </w:rPr>
            </w:pPr>
            <w:r w:rsidRPr="00E332DC">
              <w:rPr>
                <w:rFonts w:ascii="Times New Roman" w:hAnsi="Times New Roman" w:cs="Times New Roman"/>
              </w:rPr>
              <w:t>физическое лицо – </w:t>
            </w:r>
            <w:r w:rsidRPr="00E332DC">
              <w:rPr>
                <w:rFonts w:ascii="Times New Roman" w:hAnsi="Times New Roman" w:cs="Times New Roman"/>
                <w:b/>
                <w:bCs/>
              </w:rPr>
              <w:t>350</w:t>
            </w:r>
            <w:r w:rsidRPr="00E332DC">
              <w:rPr>
                <w:rFonts w:ascii="Times New Roman" w:hAnsi="Times New Roman" w:cs="Times New Roman"/>
              </w:rPr>
              <w:t>рублей, разделенные на количество сторон договора;</w:t>
            </w:r>
          </w:p>
          <w:p w:rsidR="00C43331" w:rsidRPr="00E332DC" w:rsidRDefault="00C43331" w:rsidP="00C43331">
            <w:pPr>
              <w:rPr>
                <w:rFonts w:ascii="Times New Roman" w:hAnsi="Times New Roman" w:cs="Times New Roman"/>
              </w:rPr>
            </w:pPr>
            <w:r w:rsidRPr="00E332DC">
              <w:rPr>
                <w:rFonts w:ascii="Times New Roman" w:hAnsi="Times New Roman" w:cs="Times New Roman"/>
              </w:rPr>
              <w:t>юридическое лицо – </w:t>
            </w:r>
            <w:r w:rsidRPr="00E332DC">
              <w:rPr>
                <w:rFonts w:ascii="Times New Roman" w:hAnsi="Times New Roman" w:cs="Times New Roman"/>
                <w:b/>
                <w:bCs/>
              </w:rPr>
              <w:t>1.000</w:t>
            </w:r>
            <w:r w:rsidRPr="00E332DC">
              <w:rPr>
                <w:rFonts w:ascii="Times New Roman" w:hAnsi="Times New Roman" w:cs="Times New Roman"/>
              </w:rPr>
              <w:t>рублей, разделенные на количество сторон договора</w:t>
            </w:r>
          </w:p>
          <w:p w:rsidR="00C43331" w:rsidRPr="00E332DC" w:rsidRDefault="00C43331" w:rsidP="00C43331">
            <w:pPr>
              <w:rPr>
                <w:rFonts w:ascii="Times New Roman" w:hAnsi="Times New Roman" w:cs="Times New Roman"/>
              </w:rPr>
            </w:pPr>
            <w:r w:rsidRPr="00E332DC">
              <w:rPr>
                <w:rFonts w:ascii="Times New Roman" w:hAnsi="Times New Roman" w:cs="Times New Roman"/>
              </w:rPr>
              <w:lastRenderedPageBreak/>
              <w:t>(подп. 27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lastRenderedPageBreak/>
              <w:t>22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соглашений (договоров) о переуступке прав и обязанностей по договору, подлежащему государственной регистрации, перевод долга, в случае, если в соответствии с основным договором происходит отчуждение объекта недвижимого имущества</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(подп. 22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соглашений (договоров) о переуступке прав и обязанностей по договору, подлежащему государственной регистрации, (за исключением переуступки прав по договору об ипотеке), в том числе уступка требования, передача прав и обязанностей по договору аренды перевод долга, в случае, если в соответствии с основным договором не происходит отчуждение объекта недвижимого имущества</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(подп. 27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соглашения об изменении или расторжении договора об ипотеке, включая внесение соответствующих изменений в ЕГРП</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 если соглашение заключено физическими лицами – </w:t>
            </w:r>
            <w:r w:rsidRPr="00E332DC">
              <w:rPr>
                <w:rFonts w:ascii="Times New Roman" w:hAnsi="Times New Roman" w:cs="Times New Roman"/>
                <w:b/>
                <w:bCs/>
              </w:rPr>
              <w:t>200</w:t>
            </w:r>
            <w:r w:rsidRPr="00E332DC">
              <w:rPr>
                <w:rFonts w:ascii="Times New Roman" w:hAnsi="Times New Roman" w:cs="Times New Roman"/>
              </w:rPr>
              <w:t>рублей (в сумме);</w:t>
            </w:r>
          </w:p>
          <w:p w:rsidR="00C43331" w:rsidRPr="00E332DC" w:rsidRDefault="00C43331" w:rsidP="00C43331">
            <w:pPr>
              <w:rPr>
                <w:rFonts w:ascii="Times New Roman" w:hAnsi="Times New Roman" w:cs="Times New Roman"/>
              </w:rPr>
            </w:pPr>
            <w:r w:rsidRPr="00E332DC">
              <w:rPr>
                <w:rFonts w:ascii="Times New Roman" w:hAnsi="Times New Roman" w:cs="Times New Roman"/>
              </w:rPr>
              <w:t>- если соглашение заключено юридическими лицами – </w:t>
            </w:r>
            <w:r w:rsidRPr="00E332DC">
              <w:rPr>
                <w:rFonts w:ascii="Times New Roman" w:hAnsi="Times New Roman" w:cs="Times New Roman"/>
                <w:b/>
                <w:bCs/>
              </w:rPr>
              <w:t>600</w:t>
            </w:r>
            <w:r w:rsidRPr="00E332DC">
              <w:rPr>
                <w:rFonts w:ascii="Times New Roman" w:hAnsi="Times New Roman" w:cs="Times New Roman"/>
              </w:rPr>
              <w:t>рублей (в сумме);</w:t>
            </w:r>
          </w:p>
          <w:p w:rsidR="00C43331" w:rsidRPr="00E332DC" w:rsidRDefault="00C43331" w:rsidP="00C43331">
            <w:pPr>
              <w:rPr>
                <w:rFonts w:ascii="Times New Roman" w:hAnsi="Times New Roman" w:cs="Times New Roman"/>
              </w:rPr>
            </w:pPr>
            <w:r w:rsidRPr="00E332DC">
              <w:rPr>
                <w:rFonts w:ascii="Times New Roman" w:hAnsi="Times New Roman" w:cs="Times New Roman"/>
              </w:rPr>
              <w:t>- если соглашение об ипотеке, обеспечивающее исполнение обязательства заключено между физическим и юридическим лицами, за исключением договора, влекущего возникновение ипотеки на основании закона, – </w:t>
            </w:r>
            <w:r w:rsidRPr="00E332DC">
              <w:rPr>
                <w:rFonts w:ascii="Times New Roman" w:hAnsi="Times New Roman" w:cs="Times New Roman"/>
                <w:b/>
                <w:bCs/>
              </w:rPr>
              <w:t>200</w:t>
            </w:r>
            <w:r w:rsidRPr="00E332DC">
              <w:rPr>
                <w:rFonts w:ascii="Times New Roman" w:hAnsi="Times New Roman" w:cs="Times New Roman"/>
              </w:rPr>
              <w:t> рублей (в сумме)</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28 п. 1 ст. 333.33 НК РФ)</w:t>
            </w:r>
          </w:p>
          <w:p w:rsidR="00C43331" w:rsidRPr="00E332DC" w:rsidRDefault="00C43331" w:rsidP="00C43331">
            <w:pPr>
              <w:rPr>
                <w:rFonts w:ascii="Times New Roman" w:hAnsi="Times New Roman" w:cs="Times New Roman"/>
              </w:rPr>
            </w:pPr>
            <w:r w:rsidRPr="00E332DC">
              <w:rPr>
                <w:rFonts w:ascii="Times New Roman" w:hAnsi="Times New Roman" w:cs="Times New Roman"/>
              </w:rPr>
              <w:t>если предметом договора ипотеки являются несколько объектов, то уплате подлежит государственная пошлина за внесение изменений в каждую запись об ипотеке в отношении каждого объекта недвижимого имущества.</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25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 xml:space="preserve">Государственная регистрация смены залогодержателя вследствие уступки прав по основному обязательству, обеспеченному ипотекой, либо по договору об ипотеки, в том числе сделки по уступке прав требования, включая внесение в ЕГРП записи об </w:t>
            </w:r>
            <w:r w:rsidRPr="00E332DC">
              <w:rPr>
                <w:rFonts w:ascii="Times New Roman" w:hAnsi="Times New Roman" w:cs="Times New Roman"/>
              </w:rPr>
              <w:lastRenderedPageBreak/>
              <w:t>ипотеке, осуществляемой при смене залогодержателя</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lastRenderedPageBreak/>
              <w:t>для всех категорий плательщиков – </w:t>
            </w:r>
            <w:r w:rsidRPr="00E332DC">
              <w:rPr>
                <w:rFonts w:ascii="Times New Roman" w:hAnsi="Times New Roman" w:cs="Times New Roman"/>
                <w:b/>
                <w:bCs/>
              </w:rPr>
              <w:t>1.600</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29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26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смены владельца закладной, в том числе сделки по уступке прав требования, включая внесение в ЕГРП записи об ипотеке, осуществляемой при смене владельца закладной</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для всех категорий плательщиков – </w:t>
            </w:r>
            <w:r w:rsidRPr="00E332DC">
              <w:rPr>
                <w:rFonts w:ascii="Times New Roman" w:hAnsi="Times New Roman" w:cs="Times New Roman"/>
                <w:b/>
                <w:bCs/>
              </w:rPr>
              <w:t>350 </w:t>
            </w:r>
            <w:r w:rsidRPr="00E332DC">
              <w:rPr>
                <w:rFonts w:ascii="Times New Roman" w:hAnsi="Times New Roman" w:cs="Times New Roman"/>
              </w:rPr>
              <w:t>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29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27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сервитутов</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 установленных в интересах физических лиц – </w:t>
            </w:r>
            <w:r w:rsidRPr="00E332DC">
              <w:rPr>
                <w:rFonts w:ascii="Times New Roman" w:hAnsi="Times New Roman" w:cs="Times New Roman"/>
                <w:b/>
                <w:bCs/>
              </w:rPr>
              <w:t>1.500</w:t>
            </w:r>
            <w:r w:rsidRPr="00E332DC">
              <w:rPr>
                <w:rFonts w:ascii="Times New Roman" w:hAnsi="Times New Roman" w:cs="Times New Roman"/>
              </w:rPr>
              <w:t>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установленных в интересах юридических лиц – </w:t>
            </w:r>
            <w:r w:rsidRPr="00E332DC">
              <w:rPr>
                <w:rFonts w:ascii="Times New Roman" w:hAnsi="Times New Roman" w:cs="Times New Roman"/>
                <w:b/>
                <w:bCs/>
              </w:rPr>
              <w:t>6.000</w:t>
            </w:r>
            <w:r w:rsidRPr="00E332DC">
              <w:rPr>
                <w:rFonts w:ascii="Times New Roman" w:hAnsi="Times New Roman" w:cs="Times New Roman"/>
              </w:rPr>
              <w:t>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31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28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ограничений (обременений) прав на объекты недвижимого имущества (кроме предприятия как имущественного комплекса) за исключением аренды, ипотеки, сервитута и ареста (запрещения)</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для физических лиц – </w:t>
            </w:r>
            <w:r w:rsidRPr="00E332DC">
              <w:rPr>
                <w:rFonts w:ascii="Times New Roman" w:hAnsi="Times New Roman" w:cs="Times New Roman"/>
                <w:b/>
                <w:bCs/>
              </w:rPr>
              <w:t>2.000</w:t>
            </w:r>
            <w:r w:rsidRPr="00E332DC">
              <w:rPr>
                <w:rFonts w:ascii="Times New Roman" w:hAnsi="Times New Roman" w:cs="Times New Roman"/>
              </w:rPr>
              <w:t>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для юридических лиц –</w:t>
            </w:r>
            <w:r w:rsidRPr="00E332DC">
              <w:rPr>
                <w:rFonts w:ascii="Times New Roman" w:hAnsi="Times New Roman" w:cs="Times New Roman"/>
                <w:b/>
                <w:bCs/>
              </w:rPr>
              <w:t>22.000</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22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29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Внесение изменений в записи ЕГРП (за исключением внесения изменений и дополнений в регистрационную запись об ипотеке, а также внесения изменений в ЕГРП в случае изменения законодательства Российской Федерации и при представлении организацией (органом) по учету объектов недвижимого имущества уточненных данных об объекте недвижимого имущества в порядке, установленном статьей 17 Закона)</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для физических лиц – </w:t>
            </w:r>
            <w:r w:rsidRPr="00E332DC">
              <w:rPr>
                <w:rFonts w:ascii="Times New Roman" w:hAnsi="Times New Roman" w:cs="Times New Roman"/>
                <w:b/>
                <w:bCs/>
              </w:rPr>
              <w:t>350</w:t>
            </w:r>
            <w:r w:rsidRPr="00E332DC">
              <w:rPr>
                <w:rFonts w:ascii="Times New Roman" w:hAnsi="Times New Roman" w:cs="Times New Roman"/>
              </w:rPr>
              <w:t>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для юридических лиц – </w:t>
            </w:r>
            <w:r w:rsidRPr="00E332DC">
              <w:rPr>
                <w:rFonts w:ascii="Times New Roman" w:hAnsi="Times New Roman" w:cs="Times New Roman"/>
                <w:b/>
                <w:bCs/>
              </w:rPr>
              <w:t>1000</w:t>
            </w:r>
            <w:r w:rsidRPr="00E332DC">
              <w:rPr>
                <w:rFonts w:ascii="Times New Roman" w:hAnsi="Times New Roman" w:cs="Times New Roman"/>
              </w:rPr>
              <w:t>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27 п. 1 ст. 333.33, подп. 4.4 и 4.5 п. 3 ст. 333.35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30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ипотеки,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для физических лиц – </w:t>
            </w:r>
            <w:r w:rsidRPr="00E332DC">
              <w:rPr>
                <w:rFonts w:ascii="Times New Roman" w:hAnsi="Times New Roman" w:cs="Times New Roman"/>
                <w:b/>
                <w:bCs/>
              </w:rPr>
              <w:t>1.000</w:t>
            </w:r>
            <w:r w:rsidRPr="00E332DC">
              <w:rPr>
                <w:rFonts w:ascii="Times New Roman" w:hAnsi="Times New Roman" w:cs="Times New Roman"/>
              </w:rPr>
              <w:t>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для организаций – </w:t>
            </w:r>
            <w:r w:rsidRPr="00E332DC">
              <w:rPr>
                <w:rFonts w:ascii="Times New Roman" w:hAnsi="Times New Roman" w:cs="Times New Roman"/>
                <w:b/>
                <w:bCs/>
              </w:rPr>
              <w:t>4.000</w:t>
            </w:r>
            <w:r w:rsidRPr="00E332DC">
              <w:rPr>
                <w:rFonts w:ascii="Times New Roman" w:hAnsi="Times New Roman" w:cs="Times New Roman"/>
              </w:rPr>
              <w:t>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28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31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Внесение изменений и дополнений в регистрационную запись об ипотеке</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для всех категорий плательщиков – </w:t>
            </w:r>
            <w:r w:rsidRPr="00E332DC">
              <w:rPr>
                <w:rFonts w:ascii="Times New Roman" w:hAnsi="Times New Roman" w:cs="Times New Roman"/>
                <w:b/>
                <w:bCs/>
              </w:rPr>
              <w:t>350</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32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32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 xml:space="preserve">Повторная выдача правообладателям свидетельства о государственной регистрации прав на недвижимое имущество (взамен утерянного, пришедшего в негодность, в связи с внесением в содержащуюся в ЕГРП запись о праве изменений, в том числе </w:t>
            </w:r>
            <w:r w:rsidRPr="00E332DC">
              <w:rPr>
                <w:rFonts w:ascii="Times New Roman" w:hAnsi="Times New Roman" w:cs="Times New Roman"/>
              </w:rPr>
              <w:lastRenderedPageBreak/>
              <w:t>исправлением в данной записи технической ошибки, за исключением ошибок, допущенных по вине органа, осуществляющего кадастровый учет, ведение государственного кадастра недвижимости и государственную регистрацию прав на недвижимое имущество и сделок с ним</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lastRenderedPageBreak/>
              <w:t>для физических лиц – </w:t>
            </w:r>
            <w:r w:rsidRPr="00E332DC">
              <w:rPr>
                <w:rFonts w:ascii="Times New Roman" w:hAnsi="Times New Roman" w:cs="Times New Roman"/>
                <w:b/>
                <w:bCs/>
              </w:rPr>
              <w:t>350</w:t>
            </w:r>
            <w:r w:rsidRPr="00E332DC">
              <w:rPr>
                <w:rFonts w:ascii="Times New Roman" w:hAnsi="Times New Roman" w:cs="Times New Roman"/>
              </w:rPr>
              <w:t>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для юридических лиц – </w:t>
            </w:r>
            <w:r w:rsidRPr="00E332DC">
              <w:rPr>
                <w:rFonts w:ascii="Times New Roman" w:hAnsi="Times New Roman" w:cs="Times New Roman"/>
                <w:b/>
                <w:bCs/>
              </w:rPr>
              <w:t>1.000</w:t>
            </w:r>
            <w:r w:rsidRPr="00E332DC">
              <w:rPr>
                <w:rFonts w:ascii="Times New Roman" w:hAnsi="Times New Roman" w:cs="Times New Roman"/>
              </w:rPr>
              <w:t>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33 п. 1 ст. 333.33 НК РФ)</w:t>
            </w:r>
          </w:p>
        </w:tc>
      </w:tr>
      <w:tr w:rsidR="00C43331" w:rsidRPr="00E332DC" w:rsidTr="00E332D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33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w:t>
            </w:r>
          </w:p>
        </w:tc>
        <w:tc>
          <w:tcPr>
            <w:tcW w:w="44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43331" w:rsidRPr="00E332DC" w:rsidRDefault="00C43331" w:rsidP="00C43331">
            <w:pPr>
              <w:rPr>
                <w:rFonts w:ascii="Times New Roman" w:hAnsi="Times New Roman" w:cs="Times New Roman"/>
              </w:rPr>
            </w:pPr>
            <w:r w:rsidRPr="00E332DC">
              <w:rPr>
                <w:rFonts w:ascii="Times New Roman" w:hAnsi="Times New Roman" w:cs="Times New Roman"/>
              </w:rPr>
              <w:t>- </w:t>
            </w:r>
            <w:r w:rsidRPr="00E332DC">
              <w:rPr>
                <w:rFonts w:ascii="Times New Roman" w:hAnsi="Times New Roman" w:cs="Times New Roman"/>
                <w:b/>
                <w:bCs/>
              </w:rPr>
              <w:t>22.000</w:t>
            </w:r>
            <w:r w:rsidRPr="00E332DC">
              <w:rPr>
                <w:rFonts w:ascii="Times New Roman" w:hAnsi="Times New Roman" w:cs="Times New Roman"/>
              </w:rPr>
              <w:t> рублей</w:t>
            </w:r>
          </w:p>
          <w:p w:rsidR="00C43331" w:rsidRPr="00E332DC" w:rsidRDefault="00C43331" w:rsidP="00C43331">
            <w:pPr>
              <w:rPr>
                <w:rFonts w:ascii="Times New Roman" w:hAnsi="Times New Roman" w:cs="Times New Roman"/>
              </w:rPr>
            </w:pPr>
            <w:r w:rsidRPr="00E332DC">
              <w:rPr>
                <w:rFonts w:ascii="Times New Roman" w:hAnsi="Times New Roman" w:cs="Times New Roman"/>
              </w:rPr>
              <w:t>(подп. 22.1 п. 1 ст. 333.33 НК РФ)</w:t>
            </w:r>
          </w:p>
        </w:tc>
      </w:tr>
    </w:tbl>
    <w:p w:rsidR="00C43331" w:rsidRPr="00E332DC" w:rsidRDefault="00C43331" w:rsidP="00C43331">
      <w:pPr>
        <w:rPr>
          <w:rFonts w:ascii="Times New Roman" w:hAnsi="Times New Roman" w:cs="Times New Roman"/>
        </w:rPr>
      </w:pPr>
      <w:r w:rsidRPr="00E332DC">
        <w:rPr>
          <w:rFonts w:ascii="Times New Roman" w:hAnsi="Times New Roman" w:cs="Times New Roman"/>
          <w:b/>
          <w:bCs/>
        </w:rPr>
        <w:t>От уплаты государственной пошлины, установленной настоящей главой, освобождаются </w:t>
      </w:r>
      <w:r w:rsidRPr="00E332DC">
        <w:rPr>
          <w:rFonts w:ascii="Times New Roman" w:hAnsi="Times New Roman" w:cs="Times New Roman"/>
        </w:rPr>
        <w:t>(статья 333.35 Налогового кодекса РФ):</w:t>
      </w:r>
    </w:p>
    <w:p w:rsidR="00C43331" w:rsidRPr="00E332DC" w:rsidRDefault="00C43331" w:rsidP="00C43331">
      <w:pPr>
        <w:rPr>
          <w:rFonts w:ascii="Times New Roman" w:hAnsi="Times New Roman" w:cs="Times New Roman"/>
        </w:rPr>
      </w:pPr>
      <w:r w:rsidRPr="00E332DC">
        <w:rPr>
          <w:rFonts w:ascii="Times New Roman" w:hAnsi="Times New Roman" w:cs="Times New Roman"/>
        </w:rPr>
        <w:t>1) федеральные органы государственной власти, органы государственной власти субъектов Российской Федерации и органы местного самоуправления при их обращении за совершением юридически значимых действий, установленных настоящей главой (подп. 4 п. 1 ст. 333.35 НК РФ);</w:t>
      </w:r>
    </w:p>
    <w:p w:rsidR="00C43331" w:rsidRPr="00E332DC" w:rsidRDefault="00C43331" w:rsidP="00C43331">
      <w:pPr>
        <w:rPr>
          <w:rFonts w:ascii="Times New Roman" w:hAnsi="Times New Roman" w:cs="Times New Roman"/>
        </w:rPr>
      </w:pPr>
      <w:r w:rsidRPr="00E332DC">
        <w:rPr>
          <w:rFonts w:ascii="Times New Roman" w:hAnsi="Times New Roman" w:cs="Times New Roman"/>
        </w:rPr>
        <w:t>2) физические лица, признаваемые малоимущими в соответствии с Жилищным кодексом Российской Федерации за совершение действий, предусмотренных подпунктом 22 пункта 1 статьи 333.33 Налогового кодекса Российской Федерации, за исключением государственной регистрации ограничений (обременений) прав на недвижимое имущество.</w:t>
      </w:r>
    </w:p>
    <w:p w:rsidR="00C43331" w:rsidRPr="00E332DC" w:rsidRDefault="00C43331" w:rsidP="00C43331">
      <w:pPr>
        <w:rPr>
          <w:rFonts w:ascii="Times New Roman" w:hAnsi="Times New Roman" w:cs="Times New Roman"/>
        </w:rPr>
      </w:pPr>
      <w:r w:rsidRPr="00E332DC">
        <w:rPr>
          <w:rFonts w:ascii="Times New Roman" w:hAnsi="Times New Roman" w:cs="Times New Roman"/>
          <w:b/>
          <w:bCs/>
        </w:rPr>
        <w:t>Государственная пошлина не уплачивается в следующих случаях:</w:t>
      </w:r>
    </w:p>
    <w:p w:rsidR="00C43331" w:rsidRPr="00E332DC" w:rsidRDefault="00C43331" w:rsidP="00C43331">
      <w:pPr>
        <w:rPr>
          <w:rFonts w:ascii="Times New Roman" w:hAnsi="Times New Roman" w:cs="Times New Roman"/>
        </w:rPr>
      </w:pPr>
      <w:r w:rsidRPr="00E332DC">
        <w:rPr>
          <w:rFonts w:ascii="Times New Roman" w:hAnsi="Times New Roman" w:cs="Times New Roman"/>
        </w:rPr>
        <w:t>1) за государственную регистрацию права оперативного управления недвижимым имуществом, находящимся в государственной или муниципальной собственности (подп. 4.1 п. 3 ст. 333.35 НК РФ);</w:t>
      </w:r>
    </w:p>
    <w:p w:rsidR="00C43331" w:rsidRPr="00E332DC" w:rsidRDefault="00C43331" w:rsidP="00C43331">
      <w:pPr>
        <w:rPr>
          <w:rFonts w:ascii="Times New Roman" w:hAnsi="Times New Roman" w:cs="Times New Roman"/>
        </w:rPr>
      </w:pPr>
      <w:r w:rsidRPr="00E332DC">
        <w:rPr>
          <w:rFonts w:ascii="Times New Roman" w:hAnsi="Times New Roman" w:cs="Times New Roman"/>
        </w:rPr>
        <w:t>2) за государственную регистрацию ограничений (обременений) прав на земельные участки, используемые для северного оленеводства (подп. 4.2 п. 3 ст. 333.35 НК РФ);</w:t>
      </w:r>
    </w:p>
    <w:p w:rsidR="00C43331" w:rsidRPr="00E332DC" w:rsidRDefault="00C43331" w:rsidP="00C43331">
      <w:pPr>
        <w:rPr>
          <w:rFonts w:ascii="Times New Roman" w:hAnsi="Times New Roman" w:cs="Times New Roman"/>
        </w:rPr>
      </w:pPr>
      <w:r w:rsidRPr="00E332DC">
        <w:rPr>
          <w:rFonts w:ascii="Times New Roman" w:hAnsi="Times New Roman" w:cs="Times New Roman"/>
        </w:rPr>
        <w:t>3) за государственную регистрацию права постоянного (бессрочного) пользования земельными участками, находящимися в государственной или муниципальной собственности (подп. 4.3 п. 3 ст. 333.35 НК РФ);</w:t>
      </w:r>
    </w:p>
    <w:p w:rsidR="00C43331" w:rsidRPr="00E332DC" w:rsidRDefault="00C43331" w:rsidP="00C43331">
      <w:pPr>
        <w:rPr>
          <w:rFonts w:ascii="Times New Roman" w:hAnsi="Times New Roman" w:cs="Times New Roman"/>
        </w:rPr>
      </w:pPr>
      <w:r w:rsidRPr="00E332DC">
        <w:rPr>
          <w:rFonts w:ascii="Times New Roman" w:hAnsi="Times New Roman" w:cs="Times New Roman"/>
        </w:rPr>
        <w:t>4) за внесение изменений в Единый государственный реестр прав на недвижимое имущество и сделок с ним в случае изменения законодательства Российской Федерации (подп. 4.4 п. 3 ст. 333.35 НК РФ);</w:t>
      </w:r>
    </w:p>
    <w:p w:rsidR="00C43331" w:rsidRPr="00E332DC" w:rsidRDefault="00C43331" w:rsidP="00C43331">
      <w:pPr>
        <w:rPr>
          <w:rFonts w:ascii="Times New Roman" w:hAnsi="Times New Roman" w:cs="Times New Roman"/>
        </w:rPr>
      </w:pPr>
      <w:r w:rsidRPr="00E332DC">
        <w:rPr>
          <w:rFonts w:ascii="Times New Roman" w:hAnsi="Times New Roman" w:cs="Times New Roman"/>
        </w:rPr>
        <w:t>5) за внесение изменений в Единый государственный реестр прав на недвижимое имущество и сделок с ним при представлении организацией (органом) по учету объектов недвижимого имущества уточненных данных об объекте недвижимого имущества в порядке, установленном статьей 17 Федерального закона от 21 июля 1997 года N 122-ФЗ "О государственной регистрации прав на недвижимое имущество и сделок с ним" (подп. 4.5 п. 3 ст. 333.35 НК РФ);</w:t>
      </w:r>
    </w:p>
    <w:p w:rsidR="00C43331" w:rsidRPr="00E332DC" w:rsidRDefault="00C43331" w:rsidP="00C43331">
      <w:pPr>
        <w:rPr>
          <w:rFonts w:ascii="Times New Roman" w:hAnsi="Times New Roman" w:cs="Times New Roman"/>
        </w:rPr>
      </w:pPr>
      <w:r w:rsidRPr="00E332DC">
        <w:rPr>
          <w:rFonts w:ascii="Times New Roman" w:hAnsi="Times New Roman" w:cs="Times New Roman"/>
        </w:rPr>
        <w:t>6) за государственную регистрацию арестов, прекращения арестов недвижимого имущества (подп. 5 п. 3 ст. 333.35 НК РФ);</w:t>
      </w:r>
    </w:p>
    <w:p w:rsidR="00C43331" w:rsidRPr="00E332DC" w:rsidRDefault="00C43331" w:rsidP="00C43331">
      <w:pPr>
        <w:rPr>
          <w:rFonts w:ascii="Times New Roman" w:hAnsi="Times New Roman" w:cs="Times New Roman"/>
        </w:rPr>
      </w:pPr>
      <w:r w:rsidRPr="00E332DC">
        <w:rPr>
          <w:rFonts w:ascii="Times New Roman" w:hAnsi="Times New Roman" w:cs="Times New Roman"/>
        </w:rPr>
        <w:lastRenderedPageBreak/>
        <w:t>7) за государственную регистрацию ипотеки, возникающей на основании закона, а также за погашение регистрационной записи об ипотеке (подп. 6 п. 3 ст. 333.35 НК РФ);</w:t>
      </w:r>
    </w:p>
    <w:p w:rsidR="00C43331" w:rsidRPr="00E332DC" w:rsidRDefault="00C43331" w:rsidP="00C43331">
      <w:pPr>
        <w:rPr>
          <w:rFonts w:ascii="Times New Roman" w:hAnsi="Times New Roman" w:cs="Times New Roman"/>
        </w:rPr>
      </w:pPr>
      <w:r w:rsidRPr="00E332DC">
        <w:rPr>
          <w:rFonts w:ascii="Times New Roman" w:hAnsi="Times New Roman" w:cs="Times New Roman"/>
        </w:rPr>
        <w:t>8) за государственную регистрацию соглашения об изменении содержания закладной, включая внесение соответствующих изменений в записи Единого государственного реестра прав на недвижимое имущество и сделок с ним (подп. 7 п. 3 ст. 333.35 НК РФ);</w:t>
      </w:r>
    </w:p>
    <w:p w:rsidR="00C43331" w:rsidRPr="00E332DC" w:rsidRDefault="00C43331" w:rsidP="00C43331">
      <w:pPr>
        <w:rPr>
          <w:rFonts w:ascii="Times New Roman" w:hAnsi="Times New Roman" w:cs="Times New Roman"/>
        </w:rPr>
      </w:pPr>
      <w:r w:rsidRPr="00E332DC">
        <w:rPr>
          <w:rFonts w:ascii="Times New Roman" w:hAnsi="Times New Roman" w:cs="Times New Roman"/>
        </w:rPr>
        <w:t>9) за государственную регистрацию возникшего до введения в действие Федерального закона от 21 июля 1997 года N 122-ФЗ "О государственной регистрации прав на недвижимое имущество и сделок с ним" права на объект недвижимого имущества при государственной регистрации перехода данного права или сделки об отчуждении объекта недвижимого имущества. В иных предусмотренных пунктом 2 статьи 6 указанного Федерального закона случаях за государственную регистрацию права на объект недвижимого имущества, возникшего до введения в действие указанного Федерального закона, государственная пошлина взимается в размере, равном половине установленной настоящей главой государственной пошлины за государственную регистрацию права на недвижимое имущество (подп. 8 п. 3 ст. 333.35 НК РФ);</w:t>
      </w:r>
    </w:p>
    <w:p w:rsidR="00C43331" w:rsidRPr="00E332DC" w:rsidRDefault="00C43331" w:rsidP="00C43331">
      <w:pPr>
        <w:rPr>
          <w:rFonts w:ascii="Times New Roman" w:hAnsi="Times New Roman" w:cs="Times New Roman"/>
        </w:rPr>
      </w:pPr>
      <w:r w:rsidRPr="00E332DC">
        <w:rPr>
          <w:rFonts w:ascii="Times New Roman" w:hAnsi="Times New Roman" w:cs="Times New Roman"/>
        </w:rPr>
        <w:t>10) за государственную регистрацию прекращения прав в связи с ликвидацией объекта недвижимого имущества, отказом от права собственности на объект недвижимого имущества, переходом права к новому правообладателю, преобразованием (реконструкцией) объекта недвижимого имущества (подп. 8.1 п. 3 ст. 333.35 НК РФ);</w:t>
      </w:r>
    </w:p>
    <w:p w:rsidR="00C43331" w:rsidRPr="00E332DC" w:rsidRDefault="00C43331" w:rsidP="00C43331">
      <w:pPr>
        <w:rPr>
          <w:rFonts w:ascii="Times New Roman" w:hAnsi="Times New Roman" w:cs="Times New Roman"/>
        </w:rPr>
      </w:pPr>
      <w:r w:rsidRPr="00E332DC">
        <w:rPr>
          <w:rFonts w:ascii="Times New Roman" w:hAnsi="Times New Roman" w:cs="Times New Roman"/>
        </w:rPr>
        <w:t>11) за государственную регистрацию прекращения ограничений (обременений) прав на недвижимое имущество (подп. 8.2 п. 3 ст. 333.35 НК РФ);</w:t>
      </w:r>
    </w:p>
    <w:p w:rsidR="00C43331" w:rsidRPr="00E332DC" w:rsidRDefault="00C43331" w:rsidP="00C43331">
      <w:pPr>
        <w:rPr>
          <w:rFonts w:ascii="Times New Roman" w:hAnsi="Times New Roman" w:cs="Times New Roman"/>
        </w:rPr>
      </w:pPr>
      <w:r w:rsidRPr="00E332DC">
        <w:rPr>
          <w:rFonts w:ascii="Times New Roman" w:hAnsi="Times New Roman" w:cs="Times New Roman"/>
        </w:rPr>
        <w:t>12) за государственную регистрацию права собственности Российской Федерации на автомобильные дороги, переданные в доверительное управление юридическому лицу, созданному в организационно-правовой форме государственной компании, и на земельные участки, предоставленные в аренду указанному юридическому лицу, государственную регистрацию договоров аренды земельных участков, предоставленных указанному юридическому лицу, а также за государственную регистрацию прекращения прав на такие автомобильные дороги и земельные участки (подп. 11 п. 3 ст. 333.35 НК РФ).</w:t>
      </w:r>
    </w:p>
    <w:p w:rsidR="00C92A58" w:rsidRPr="00E332DC" w:rsidRDefault="00C92A58">
      <w:pPr>
        <w:rPr>
          <w:rFonts w:ascii="Times New Roman" w:hAnsi="Times New Roman" w:cs="Times New Roman"/>
        </w:rPr>
      </w:pPr>
    </w:p>
    <w:sectPr w:rsidR="00C92A58" w:rsidRPr="00E33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31"/>
    <w:rsid w:val="00C43331"/>
    <w:rsid w:val="00C92A58"/>
    <w:rsid w:val="00E33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5FC11-0B44-4021-AD1F-2A3BBD4C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33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017136">
      <w:bodyDiv w:val="1"/>
      <w:marLeft w:val="0"/>
      <w:marRight w:val="0"/>
      <w:marTop w:val="0"/>
      <w:marBottom w:val="0"/>
      <w:divBdr>
        <w:top w:val="none" w:sz="0" w:space="0" w:color="auto"/>
        <w:left w:val="none" w:sz="0" w:space="0" w:color="auto"/>
        <w:bottom w:val="none" w:sz="0" w:space="0" w:color="auto"/>
        <w:right w:val="none" w:sz="0" w:space="0" w:color="auto"/>
      </w:divBdr>
      <w:divsChild>
        <w:div w:id="422266220">
          <w:marLeft w:val="0"/>
          <w:marRight w:val="0"/>
          <w:marTop w:val="0"/>
          <w:marBottom w:val="0"/>
          <w:divBdr>
            <w:top w:val="none" w:sz="0" w:space="0" w:color="auto"/>
            <w:left w:val="single" w:sz="6" w:space="0" w:color="CFCFCF"/>
            <w:bottom w:val="none" w:sz="0" w:space="0" w:color="auto"/>
            <w:right w:val="single" w:sz="6" w:space="0" w:color="CFCFCF"/>
          </w:divBdr>
          <w:divsChild>
            <w:div w:id="1594626467">
              <w:marLeft w:val="0"/>
              <w:marRight w:val="0"/>
              <w:marTop w:val="0"/>
              <w:marBottom w:val="0"/>
              <w:divBdr>
                <w:top w:val="none" w:sz="0" w:space="0" w:color="auto"/>
                <w:left w:val="none" w:sz="0" w:space="0" w:color="auto"/>
                <w:bottom w:val="none" w:sz="0" w:space="0" w:color="auto"/>
                <w:right w:val="none" w:sz="0" w:space="0" w:color="auto"/>
              </w:divBdr>
              <w:divsChild>
                <w:div w:id="293409122">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fcozersk.ru/&#1075;&#1086;&#1089;&#1091;&#1076;&#1072;&#1088;&#1089;&#1090;&#1074;&#1077;&#1085;&#1085;&#1072;&#1103;_&#1088;&#1077;&#1075;&#1080;&#1089;&#1090;&#1088;&#1072;&#1094;&#1080;&#1103;_&#1087;&#1088;&#1072;&#1074;_&#1085;&#1072;_&#1085;&#1077;&#1076;&#1074;&#1080;&#1078;&#1080;&#1084;&#1086;&#1077;_&#1080;&#1084;&#1091;&#1097;&#1077;&#1089;&#1090;&#1074;&#1086;_&#1080;_&#1089;&#1076;&#1077;&#1083;&#1086;&#1082;_&#1089;_&#1085;&#1080;&#1084;/action.redirect/url/aHR0cCUzQSUyRiUyRm1mYzc0LnJ1JTJGdXBsb2FkJTJGaWJsb2NrJTJGOTllJTJGJTI1RDAlMjVBMiUyNUQwJTI1QjAlMjVEMCUyNUIxJTI1RDAlMjVCQiUyNUQwJTI1QjglMjVEMSUyNTg2JTI1RDAlMjVCMF8lMjVEMCUyNTlFJTI1RDAlMjU5QSUyNUQwJTI1QTIlMjVEMCUyNTlDJTI1RDAlMjU5RS5k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2593</Words>
  <Characters>14782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Polz3</dc:creator>
  <cp:keywords/>
  <dc:description/>
  <cp:lastModifiedBy>Polz3</cp:lastModifiedBy>
  <cp:revision>2</cp:revision>
  <dcterms:created xsi:type="dcterms:W3CDTF">2017-02-15T09:38:00Z</dcterms:created>
  <dcterms:modified xsi:type="dcterms:W3CDTF">2017-02-20T10:05:00Z</dcterms:modified>
</cp:coreProperties>
</file>