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AF" w:rsidRPr="00C91449" w:rsidRDefault="006C07AF" w:rsidP="006C07AF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144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C07AF" w:rsidRPr="00C91449" w:rsidRDefault="006C07AF" w:rsidP="006C07AF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07AF" w:rsidRPr="00C91449" w:rsidRDefault="006C07AF" w:rsidP="006C07AF">
      <w:pPr>
        <w:jc w:val="center"/>
        <w:outlineLvl w:val="1"/>
        <w:rPr>
          <w:rFonts w:hAnsi="Times New Roman"/>
        </w:rPr>
      </w:pPr>
      <w:r w:rsidRPr="00C91449">
        <w:rPr>
          <w:rFonts w:hAnsi="Times New Roman"/>
        </w:rPr>
        <w:t>к отчету о деятельности отдела по осуществлению контроля в сфере закупок и внутреннего финансового контроля администрации  Карабашского городского округа за 2020 год</w:t>
      </w:r>
    </w:p>
    <w:p w:rsidR="006C07AF" w:rsidRPr="00C91449" w:rsidRDefault="006C07AF" w:rsidP="006C07AF">
      <w:pPr>
        <w:pStyle w:val="a3"/>
        <w:jc w:val="center"/>
        <w:rPr>
          <w:sz w:val="28"/>
          <w:szCs w:val="28"/>
        </w:rPr>
      </w:pPr>
    </w:p>
    <w:p w:rsidR="006C07AF" w:rsidRDefault="006C07AF" w:rsidP="006C07AF">
      <w:pPr>
        <w:tabs>
          <w:tab w:val="left" w:pos="900"/>
          <w:tab w:val="left" w:pos="1260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     </w:t>
      </w:r>
    </w:p>
    <w:p w:rsidR="006C07AF" w:rsidRPr="00C91449" w:rsidRDefault="006C07AF" w:rsidP="006C07AF">
      <w:pPr>
        <w:tabs>
          <w:tab w:val="left" w:pos="900"/>
          <w:tab w:val="left" w:pos="1260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     </w:t>
      </w:r>
      <w:proofErr w:type="gramStart"/>
      <w:r w:rsidRPr="00C91449">
        <w:rPr>
          <w:rFonts w:hAnsi="Times New Roman"/>
        </w:rPr>
        <w:t xml:space="preserve">Отдел по осуществлению контроля в сфере закупок и внутреннего финансового контроля администрации  Карабашского городского (далее – отдел контроля администрации КГО) осуществляет контроль в соответствии                          с полномочиями, определенными частями 3, 8,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</w:t>
      </w:r>
      <w:r>
        <w:rPr>
          <w:rFonts w:hAnsi="Times New Roman"/>
        </w:rPr>
        <w:t xml:space="preserve"> </w:t>
      </w:r>
      <w:r w:rsidRPr="00C91449">
        <w:rPr>
          <w:rFonts w:hAnsi="Times New Roman"/>
        </w:rPr>
        <w:t>о контрактной системе), статьей 269.2 «Бюджетного</w:t>
      </w:r>
      <w:proofErr w:type="gramEnd"/>
      <w:r w:rsidRPr="00C91449">
        <w:rPr>
          <w:rFonts w:hAnsi="Times New Roman"/>
        </w:rPr>
        <w:t xml:space="preserve"> Кодекса Российской Федерации» от 31.07.1998 г. № 145-ФЗ.</w:t>
      </w:r>
    </w:p>
    <w:p w:rsidR="006C07AF" w:rsidRPr="00C91449" w:rsidRDefault="006C07AF" w:rsidP="006C07AF">
      <w:pPr>
        <w:pStyle w:val="a5"/>
        <w:shd w:val="clear" w:color="auto" w:fill="FFFFFF"/>
        <w:spacing w:beforeAutospacing="0" w:afterAutospacing="0" w:line="276" w:lineRule="auto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</w:t>
      </w:r>
      <w:proofErr w:type="gramStart"/>
      <w:r w:rsidRPr="00C91449">
        <w:rPr>
          <w:rFonts w:hAnsi="Times New Roman"/>
          <w:sz w:val="28"/>
          <w:szCs w:val="28"/>
        </w:rPr>
        <w:t>Деятельность отдела по осуществлению контроля в сфере закупок и внутреннего финансового контроля администрации Карабашского городского округа строилась на основе принципов законности, объективности, эффективности, независимости, профессиональной компетенции, достоверности результатов и гласности при осуществлении полномочий по осуществлению контроля в отношении закупок для обеспечения муниципальных нужд Карабашского городского округа и внутреннему финансовому контролю в сфере бюджетных правоотношений.</w:t>
      </w:r>
      <w:proofErr w:type="gramEnd"/>
    </w:p>
    <w:p w:rsidR="006C07AF" w:rsidRPr="00C91449" w:rsidRDefault="006C07AF" w:rsidP="006C07AF">
      <w:pPr>
        <w:tabs>
          <w:tab w:val="left" w:pos="900"/>
          <w:tab w:val="left" w:pos="1260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     </w:t>
      </w:r>
      <w:r w:rsidRPr="00C91449">
        <w:rPr>
          <w:rFonts w:hAnsi="Times New Roman"/>
        </w:rPr>
        <w:t>В 2020 году начальник отдела контроля администрации КГО прош</w:t>
      </w:r>
      <w:r>
        <w:rPr>
          <w:rFonts w:hAnsi="Times New Roman"/>
        </w:rPr>
        <w:t>ел</w:t>
      </w:r>
      <w:r w:rsidRPr="00C91449">
        <w:rPr>
          <w:rFonts w:hAnsi="Times New Roman"/>
        </w:rPr>
        <w:t xml:space="preserve"> повышение квалификации программе «Организация ведомственного контроля: контроль в сфере закупок, </w:t>
      </w:r>
      <w:proofErr w:type="gramStart"/>
      <w:r w:rsidRPr="00C91449">
        <w:rPr>
          <w:rFonts w:hAnsi="Times New Roman"/>
        </w:rPr>
        <w:t>контроль за</w:t>
      </w:r>
      <w:proofErr w:type="gramEnd"/>
      <w:r w:rsidRPr="00C91449">
        <w:rPr>
          <w:rFonts w:hAnsi="Times New Roman"/>
        </w:rPr>
        <w:t xml:space="preserve"> соблюдением трудового законодательства, финансовый контроль» в объеме 18 часов;</w:t>
      </w:r>
    </w:p>
    <w:p w:rsidR="006C07AF" w:rsidRPr="00C91449" w:rsidRDefault="006C07AF" w:rsidP="006C07AF">
      <w:pPr>
        <w:tabs>
          <w:tab w:val="left" w:pos="900"/>
          <w:tab w:val="left" w:pos="1260"/>
        </w:tabs>
        <w:spacing w:line="276" w:lineRule="auto"/>
        <w:ind w:firstLine="426"/>
        <w:jc w:val="both"/>
        <w:rPr>
          <w:rFonts w:hAnsi="Times New Roman"/>
        </w:rPr>
      </w:pPr>
      <w:r>
        <w:rPr>
          <w:rFonts w:hAnsi="Times New Roman"/>
        </w:rPr>
        <w:t xml:space="preserve"> </w:t>
      </w:r>
      <w:r w:rsidRPr="00C91449">
        <w:rPr>
          <w:rFonts w:hAnsi="Times New Roman"/>
        </w:rPr>
        <w:t>по программе «</w:t>
      </w:r>
      <w:proofErr w:type="gramStart"/>
      <w:r w:rsidRPr="00C91449">
        <w:rPr>
          <w:rFonts w:hAnsi="Times New Roman"/>
        </w:rPr>
        <w:t>Контрактная</w:t>
      </w:r>
      <w:proofErr w:type="gramEnd"/>
      <w:r w:rsidRPr="00C91449">
        <w:rPr>
          <w:rFonts w:hAnsi="Times New Roman"/>
        </w:rPr>
        <w:t xml:space="preserve"> системе в сфере закупок по 44 ФЗ» в объеме 108 часов.</w:t>
      </w:r>
    </w:p>
    <w:p w:rsidR="006C07AF" w:rsidRPr="00C91449" w:rsidRDefault="006C07AF" w:rsidP="006C07AF">
      <w:pPr>
        <w:tabs>
          <w:tab w:val="left" w:pos="900"/>
          <w:tab w:val="left" w:pos="1260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     </w:t>
      </w:r>
      <w:r w:rsidRPr="00C91449">
        <w:rPr>
          <w:rFonts w:hAnsi="Times New Roman"/>
        </w:rPr>
        <w:t>Ведущий специалист отдела прошел повышение квалификации по дополнительной профессиональной программе «Защита персональных данных» в объеме 16 часов;</w:t>
      </w:r>
    </w:p>
    <w:p w:rsidR="006C07AF" w:rsidRPr="00C91449" w:rsidRDefault="006C07AF" w:rsidP="006C07AF">
      <w:pPr>
        <w:tabs>
          <w:tab w:val="left" w:pos="900"/>
          <w:tab w:val="left" w:pos="1260"/>
        </w:tabs>
        <w:spacing w:line="276" w:lineRule="auto"/>
        <w:ind w:firstLine="426"/>
        <w:jc w:val="both"/>
        <w:rPr>
          <w:rFonts w:hAnsi="Times New Roman"/>
        </w:rPr>
      </w:pPr>
      <w:r>
        <w:rPr>
          <w:rFonts w:hAnsi="Times New Roman"/>
        </w:rPr>
        <w:t xml:space="preserve"> </w:t>
      </w:r>
      <w:r w:rsidRPr="00C91449">
        <w:rPr>
          <w:rFonts w:hAnsi="Times New Roman"/>
        </w:rPr>
        <w:t>по программе «</w:t>
      </w:r>
      <w:proofErr w:type="gramStart"/>
      <w:r w:rsidRPr="00C91449">
        <w:rPr>
          <w:rFonts w:hAnsi="Times New Roman"/>
        </w:rPr>
        <w:t>Контрактная</w:t>
      </w:r>
      <w:proofErr w:type="gramEnd"/>
      <w:r w:rsidRPr="00C91449">
        <w:rPr>
          <w:rFonts w:hAnsi="Times New Roman"/>
        </w:rPr>
        <w:t xml:space="preserve"> системе в сфере закупок по 44 ФЗ» в объеме 108 часов;</w:t>
      </w:r>
    </w:p>
    <w:p w:rsidR="006C07AF" w:rsidRPr="00C91449" w:rsidRDefault="006C07AF" w:rsidP="006C07AF">
      <w:pPr>
        <w:tabs>
          <w:tab w:val="left" w:pos="900"/>
          <w:tab w:val="left" w:pos="1260"/>
        </w:tabs>
        <w:spacing w:line="276" w:lineRule="auto"/>
        <w:ind w:firstLine="426"/>
        <w:jc w:val="both"/>
        <w:rPr>
          <w:rFonts w:hAnsi="Times New Roman"/>
        </w:rPr>
      </w:pPr>
      <w:r>
        <w:rPr>
          <w:rFonts w:hAnsi="Times New Roman"/>
        </w:rPr>
        <w:t xml:space="preserve"> </w:t>
      </w:r>
      <w:r w:rsidRPr="00C91449">
        <w:rPr>
          <w:rFonts w:hAnsi="Times New Roman"/>
        </w:rPr>
        <w:t>по программе «Организация финансового контроля в муниципальном образовании» в объеме 36 часов.</w:t>
      </w:r>
    </w:p>
    <w:p w:rsidR="006C07AF" w:rsidRPr="00C91449" w:rsidRDefault="006C07AF" w:rsidP="006C07AF">
      <w:pPr>
        <w:pStyle w:val="a5"/>
        <w:shd w:val="clear" w:color="auto" w:fill="FFFFFF"/>
        <w:spacing w:beforeAutospacing="0" w:afterAutospacing="0" w:line="276" w:lineRule="auto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</w:t>
      </w:r>
      <w:r w:rsidRPr="00C91449">
        <w:rPr>
          <w:rFonts w:hAnsi="Times New Roman"/>
          <w:sz w:val="28"/>
          <w:szCs w:val="28"/>
        </w:rPr>
        <w:t>Штатная численность отдела контроля администрации КГО в 2020 году составляла 2 единицы, фактически заполнены 2 единицы:</w:t>
      </w:r>
    </w:p>
    <w:p w:rsidR="006C07AF" w:rsidRPr="00C91449" w:rsidRDefault="006C07AF" w:rsidP="006C07AF">
      <w:pPr>
        <w:pStyle w:val="a3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1449">
        <w:rPr>
          <w:sz w:val="28"/>
          <w:szCs w:val="28"/>
        </w:rPr>
        <w:t>- начальник отдела – 1 единица;</w:t>
      </w:r>
    </w:p>
    <w:p w:rsidR="006C07AF" w:rsidRPr="00C91449" w:rsidRDefault="006C07AF" w:rsidP="006C07AF">
      <w:pPr>
        <w:pStyle w:val="a3"/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91449">
        <w:rPr>
          <w:sz w:val="28"/>
          <w:szCs w:val="28"/>
        </w:rPr>
        <w:t xml:space="preserve"> ведущий специалист – 1 единица.</w:t>
      </w:r>
    </w:p>
    <w:p w:rsidR="006C07AF" w:rsidRPr="00C91449" w:rsidRDefault="006C07AF" w:rsidP="006C07AF">
      <w:pPr>
        <w:tabs>
          <w:tab w:val="left" w:pos="900"/>
          <w:tab w:val="left" w:pos="1260"/>
        </w:tabs>
        <w:spacing w:line="276" w:lineRule="auto"/>
        <w:jc w:val="both"/>
        <w:rPr>
          <w:rFonts w:hAnsi="Times New Roman"/>
        </w:rPr>
      </w:pPr>
      <w:r w:rsidRPr="00C91449">
        <w:rPr>
          <w:rFonts w:hAnsi="Times New Roman"/>
        </w:rPr>
        <w:lastRenderedPageBreak/>
        <w:t xml:space="preserve">     Объем финансовых средств, затраченных на содержание отдела контроля администрации КГО, составил </w:t>
      </w:r>
      <w:r w:rsidRPr="004D319B">
        <w:rPr>
          <w:rFonts w:hAnsi="Times New Roman"/>
        </w:rPr>
        <w:t>831 753,55 рублей.</w:t>
      </w:r>
    </w:p>
    <w:p w:rsidR="006C07AF" w:rsidRPr="00C91449" w:rsidRDefault="006C07AF" w:rsidP="006C07AF">
      <w:pPr>
        <w:pStyle w:val="a3"/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C91449">
        <w:rPr>
          <w:sz w:val="28"/>
          <w:szCs w:val="28"/>
        </w:rPr>
        <w:t xml:space="preserve">     Для проведения своей деятельности отдел контроля администрации КГО обеспечен необходимыми материальными и техническими ресурсами.</w:t>
      </w:r>
    </w:p>
    <w:p w:rsidR="006C07AF" w:rsidRPr="00C91449" w:rsidRDefault="006C07AF" w:rsidP="006C07AF">
      <w:pPr>
        <w:tabs>
          <w:tab w:val="left" w:pos="900"/>
          <w:tab w:val="left" w:pos="1260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     </w:t>
      </w:r>
      <w:r w:rsidRPr="00C91449">
        <w:rPr>
          <w:rFonts w:hAnsi="Times New Roman"/>
        </w:rPr>
        <w:t>Расходы, связанные с привлечением для проведения контрольных мероприятий специалистов иных организаций, независимых экспертов, не осуществлялись.</w:t>
      </w:r>
    </w:p>
    <w:p w:rsidR="006C07AF" w:rsidRPr="00C91449" w:rsidRDefault="006C07AF" w:rsidP="006C07AF">
      <w:pPr>
        <w:pStyle w:val="a3"/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1449">
        <w:rPr>
          <w:sz w:val="28"/>
          <w:szCs w:val="28"/>
        </w:rPr>
        <w:t xml:space="preserve">Отделом по осуществлению контроля в сфере закупок и внутреннего финансового контроля администрации Карабашского городского округа в 2020 году проведено 6 контрольных мероприятий. </w:t>
      </w:r>
    </w:p>
    <w:p w:rsidR="006C07AF" w:rsidRPr="00C91449" w:rsidRDefault="006C07AF" w:rsidP="006C07AF">
      <w:pPr>
        <w:pStyle w:val="a3"/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1449">
        <w:rPr>
          <w:sz w:val="28"/>
          <w:szCs w:val="28"/>
        </w:rPr>
        <w:t>При поведении контрольных мероприятий выявлено:</w:t>
      </w:r>
    </w:p>
    <w:p w:rsidR="006C07AF" w:rsidRPr="00C91449" w:rsidRDefault="006C07AF" w:rsidP="006C07AF">
      <w:pPr>
        <w:pStyle w:val="a3"/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1449">
        <w:rPr>
          <w:sz w:val="28"/>
          <w:szCs w:val="28"/>
        </w:rPr>
        <w:t>- 16 нарушений при осуществлении контроля в сфере закупок;</w:t>
      </w:r>
    </w:p>
    <w:p w:rsidR="006C07AF" w:rsidRPr="00C91449" w:rsidRDefault="006C07AF" w:rsidP="006C07AF">
      <w:pPr>
        <w:pStyle w:val="a3"/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91449">
        <w:rPr>
          <w:sz w:val="28"/>
          <w:szCs w:val="28"/>
        </w:rPr>
        <w:t xml:space="preserve"> 19 нарушений при осуществлении финансового контроля.</w:t>
      </w:r>
    </w:p>
    <w:p w:rsidR="006C07AF" w:rsidRPr="00C91449" w:rsidRDefault="006C07AF" w:rsidP="006C07AF">
      <w:pPr>
        <w:spacing w:line="276" w:lineRule="auto"/>
        <w:jc w:val="both"/>
        <w:rPr>
          <w:rFonts w:hAnsi="Times New Roman"/>
        </w:rPr>
      </w:pPr>
      <w:r w:rsidRPr="00C91449">
        <w:rPr>
          <w:rFonts w:hAnsi="Times New Roman"/>
        </w:rPr>
        <w:t xml:space="preserve">     </w:t>
      </w:r>
      <w:proofErr w:type="gramStart"/>
      <w:r w:rsidRPr="00C91449">
        <w:rPr>
          <w:rFonts w:hAnsi="Times New Roman"/>
        </w:rPr>
        <w:t>В соответствии с</w:t>
      </w:r>
      <w:r w:rsidRPr="00C91449">
        <w:rPr>
          <w:rFonts w:hAnsi="Times New Roman"/>
          <w:shd w:val="clear" w:color="auto" w:fill="FFFFFF"/>
        </w:rPr>
        <w:t xml:space="preserve"> заключенным Соглашением о взаимодействии Главного контрольного управления Челябинской области и органов местного самоуправления муниципальных образований Челябинской области, уполномоченных на осуществление контроля в сфере закупок от 26.11.2014 г.                  </w:t>
      </w:r>
      <w:r w:rsidRPr="00C91449">
        <w:rPr>
          <w:rFonts w:hAnsi="Times New Roman"/>
        </w:rPr>
        <w:t>в Главное контрольное управление Челябинской области направлено 2 материала по результатам плановых проверок для  рассмотрения  вопроса  о привлечении виновных лиц к административной ответственности.</w:t>
      </w:r>
      <w:proofErr w:type="gramEnd"/>
    </w:p>
    <w:p w:rsidR="006C07AF" w:rsidRPr="00C91449" w:rsidRDefault="006C07AF" w:rsidP="006C07AF">
      <w:pPr>
        <w:spacing w:line="276" w:lineRule="auto"/>
        <w:jc w:val="both"/>
        <w:rPr>
          <w:rFonts w:hAnsi="Times New Roman"/>
        </w:rPr>
      </w:pPr>
      <w:r w:rsidRPr="00C91449">
        <w:rPr>
          <w:rFonts w:hAnsi="Times New Roman"/>
        </w:rPr>
        <w:t xml:space="preserve">     Согласно полученной информации о рассмотрении материалов плановых проверок Главным контрольным управлением Челябинской области, по контрольным мероприятиям, проведенным в 2020 году, должностные лица субъектов контроля к административной ответственности не привлекались.                    Руководителю одного муниципального заказчика объявлено устное замечание.</w:t>
      </w:r>
    </w:p>
    <w:p w:rsidR="006C07AF" w:rsidRPr="00C91449" w:rsidRDefault="006C07AF" w:rsidP="006C07AF">
      <w:pPr>
        <w:tabs>
          <w:tab w:val="left" w:pos="284"/>
          <w:tab w:val="left" w:pos="426"/>
          <w:tab w:val="left" w:pos="900"/>
          <w:tab w:val="left" w:pos="1260"/>
        </w:tabs>
        <w:spacing w:line="276" w:lineRule="auto"/>
        <w:jc w:val="both"/>
        <w:rPr>
          <w:rFonts w:hAnsi="Times New Roman"/>
        </w:rPr>
      </w:pPr>
      <w:r w:rsidRPr="00C91449">
        <w:rPr>
          <w:rFonts w:hAnsi="Times New Roman"/>
        </w:rPr>
        <w:t xml:space="preserve">     Руководителю 1 объекта контроля направлено представление, содержащее требование по устранению выявленных нарушений и недостатков, указанных в акте по результату контрольного мероприятия для принятия мер по их устранению и недопущению в дальнейшей работе, с конкретными сроками принятия мер по устранению нарушений и недостатков.</w:t>
      </w:r>
    </w:p>
    <w:p w:rsidR="006C07AF" w:rsidRPr="00C91449" w:rsidRDefault="006C07AF" w:rsidP="006C07AF">
      <w:pPr>
        <w:tabs>
          <w:tab w:val="left" w:pos="900"/>
          <w:tab w:val="left" w:pos="1260"/>
        </w:tabs>
        <w:spacing w:line="276" w:lineRule="auto"/>
        <w:jc w:val="both"/>
        <w:rPr>
          <w:rFonts w:hAnsi="Times New Roman"/>
        </w:rPr>
      </w:pPr>
      <w:r w:rsidRPr="00C91449">
        <w:rPr>
          <w:rFonts w:hAnsi="Times New Roman"/>
        </w:rPr>
        <w:t xml:space="preserve">     Объекты контроля представил информацию об устранении выявленных проверкой нарушений в установленные сроки.</w:t>
      </w:r>
    </w:p>
    <w:p w:rsidR="006C07AF" w:rsidRPr="00C91449" w:rsidRDefault="006C07AF" w:rsidP="006C07AF">
      <w:pPr>
        <w:tabs>
          <w:tab w:val="left" w:pos="900"/>
          <w:tab w:val="left" w:pos="1260"/>
        </w:tabs>
        <w:spacing w:line="276" w:lineRule="auto"/>
        <w:jc w:val="both"/>
        <w:rPr>
          <w:rFonts w:hAnsi="Times New Roman"/>
        </w:rPr>
      </w:pPr>
      <w:r w:rsidRPr="00C91449">
        <w:rPr>
          <w:rFonts w:hAnsi="Times New Roman"/>
        </w:rPr>
        <w:t xml:space="preserve">     Отделом по осуществлению контроля в сфере закупок и внутреннего финансового контроля администрации  Карабашского городского материалы по результатам контрольных мероприятий в правоохранительные органы, органы прокуратуры не направлялись. </w:t>
      </w:r>
    </w:p>
    <w:p w:rsidR="006C07AF" w:rsidRPr="00C91449" w:rsidRDefault="006C07AF" w:rsidP="006C07AF">
      <w:pPr>
        <w:tabs>
          <w:tab w:val="left" w:pos="900"/>
          <w:tab w:val="left" w:pos="1260"/>
        </w:tabs>
        <w:spacing w:line="276" w:lineRule="auto"/>
        <w:jc w:val="both"/>
        <w:rPr>
          <w:rFonts w:hAnsi="Times New Roman"/>
        </w:rPr>
      </w:pPr>
      <w:r w:rsidRPr="00C91449">
        <w:rPr>
          <w:rFonts w:hAnsi="Times New Roman"/>
        </w:rPr>
        <w:t xml:space="preserve">     Уведомления о применении бюджетных мер принуждения, исковые заявления в суды о возмещении объектом (субъектом) контроля ущерба, </w:t>
      </w:r>
      <w:r w:rsidRPr="00C91449">
        <w:rPr>
          <w:rFonts w:hAnsi="Times New Roman"/>
        </w:rPr>
        <w:lastRenderedPageBreak/>
        <w:t xml:space="preserve">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Pr="00C91449">
        <w:rPr>
          <w:rFonts w:hAnsi="Times New Roman"/>
        </w:rPr>
        <w:t>недействительными</w:t>
      </w:r>
      <w:proofErr w:type="gramEnd"/>
      <w:r w:rsidRPr="00C91449">
        <w:rPr>
          <w:rFonts w:hAnsi="Times New Roman"/>
        </w:rPr>
        <w:t xml:space="preserve"> не направлялись.</w:t>
      </w:r>
    </w:p>
    <w:p w:rsidR="006C07AF" w:rsidRPr="00C91449" w:rsidRDefault="006C07AF" w:rsidP="006C07AF">
      <w:pPr>
        <w:tabs>
          <w:tab w:val="left" w:pos="284"/>
          <w:tab w:val="left" w:pos="900"/>
          <w:tab w:val="left" w:pos="1260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     </w:t>
      </w:r>
      <w:r w:rsidRPr="00C91449">
        <w:rPr>
          <w:rFonts w:hAnsi="Times New Roman"/>
        </w:rPr>
        <w:t>Жалобы и исковые заявления на решения отдела контроля администрации КГО, а также жалобы на их действия (бездействия) в рамках осуществления контрольной деятельности по внутреннему муниципальному финансовому контролю не поступали.</w:t>
      </w:r>
    </w:p>
    <w:p w:rsidR="006C07AF" w:rsidRPr="00C91449" w:rsidRDefault="006C07AF" w:rsidP="006C07AF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1449">
        <w:rPr>
          <w:sz w:val="28"/>
          <w:szCs w:val="28"/>
        </w:rPr>
        <w:t>Сотрудники отдела принимали участие в Координационных советах, проводимых Главным контрольным управлением Челябинской области.</w:t>
      </w:r>
    </w:p>
    <w:p w:rsidR="006C07AF" w:rsidRPr="00C91449" w:rsidRDefault="006C07AF" w:rsidP="006C07AF">
      <w:pPr>
        <w:pStyle w:val="a5"/>
        <w:shd w:val="clear" w:color="auto" w:fill="FFFFFF"/>
        <w:spacing w:beforeAutospacing="0" w:afterAutospacing="0" w:line="276" w:lineRule="auto"/>
        <w:jc w:val="both"/>
        <w:rPr>
          <w:rFonts w:hAnsi="Times New Roman"/>
          <w:sz w:val="28"/>
          <w:szCs w:val="28"/>
        </w:rPr>
      </w:pPr>
      <w:r w:rsidRPr="00C91449">
        <w:rPr>
          <w:rFonts w:hAnsi="Times New Roman"/>
          <w:sz w:val="28"/>
          <w:szCs w:val="28"/>
        </w:rPr>
        <w:t xml:space="preserve">     Информационная деятельность отдела была направлена на информирование руководителей проверяемых учреждений, учредителей учреждений о результатах проведенных контрольных мероприятий.</w:t>
      </w:r>
    </w:p>
    <w:p w:rsidR="006C07AF" w:rsidRPr="00C91449" w:rsidRDefault="006C07AF" w:rsidP="006C07AF">
      <w:pPr>
        <w:pStyle w:val="a5"/>
        <w:shd w:val="clear" w:color="auto" w:fill="FFFFFF"/>
        <w:spacing w:beforeAutospacing="0" w:afterAutospacing="0" w:line="276" w:lineRule="auto"/>
        <w:jc w:val="both"/>
        <w:rPr>
          <w:rFonts w:hAnsi="Times New Roman"/>
          <w:sz w:val="28"/>
          <w:szCs w:val="28"/>
        </w:rPr>
      </w:pPr>
      <w:r w:rsidRPr="00C91449">
        <w:rPr>
          <w:rFonts w:hAnsi="Times New Roman"/>
          <w:sz w:val="28"/>
          <w:szCs w:val="28"/>
        </w:rPr>
        <w:t xml:space="preserve">     Отдел участвовал в разработке проектов нормативных правовых актов и других документов по вопросам, относящимся к компетенции отдела. </w:t>
      </w:r>
    </w:p>
    <w:p w:rsidR="006C07AF" w:rsidRPr="00C91449" w:rsidRDefault="006C07AF" w:rsidP="006C07AF">
      <w:pPr>
        <w:pStyle w:val="a5"/>
        <w:shd w:val="clear" w:color="auto" w:fill="FFFFFF"/>
        <w:spacing w:beforeAutospacing="0" w:afterAutospacing="0" w:line="276" w:lineRule="auto"/>
        <w:jc w:val="both"/>
        <w:rPr>
          <w:rFonts w:hAnsi="Times New Roman"/>
          <w:sz w:val="28"/>
          <w:szCs w:val="28"/>
        </w:rPr>
      </w:pPr>
      <w:r w:rsidRPr="00C91449">
        <w:rPr>
          <w:rFonts w:hAnsi="Times New Roman"/>
          <w:sz w:val="28"/>
          <w:szCs w:val="28"/>
        </w:rPr>
        <w:t xml:space="preserve">     Сотрудники отдела принимали участие в координационных советах, проводимых Главным контрольным управлением Челябинской области.</w:t>
      </w:r>
    </w:p>
    <w:p w:rsidR="006C07AF" w:rsidRPr="00C91449" w:rsidRDefault="006C07AF" w:rsidP="006C07AF">
      <w:pPr>
        <w:pStyle w:val="a5"/>
        <w:shd w:val="clear" w:color="auto" w:fill="FFFFFF"/>
        <w:spacing w:beforeAutospacing="0" w:afterAutospacing="0" w:line="276" w:lineRule="auto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</w:t>
      </w:r>
      <w:r w:rsidRPr="00C91449">
        <w:rPr>
          <w:rFonts w:hAnsi="Times New Roman"/>
          <w:sz w:val="28"/>
          <w:szCs w:val="28"/>
        </w:rPr>
        <w:t xml:space="preserve">Отделом ведется разъяснительная и консультационная работа с представителями муниципальных учреждений по вопросам положений бюджетного законодательства и законодательства о контрактной системе в пределах компетенции отдела. </w:t>
      </w:r>
    </w:p>
    <w:p w:rsidR="006C07AF" w:rsidRPr="00C91449" w:rsidRDefault="006C07AF" w:rsidP="006C07AF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6C07AF" w:rsidRPr="00C91449" w:rsidRDefault="006C07AF" w:rsidP="006C07A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4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07AF" w:rsidRPr="00C91449" w:rsidRDefault="006C07AF" w:rsidP="006C07AF">
      <w:pPr>
        <w:widowControl w:val="0"/>
        <w:spacing w:line="247" w:lineRule="auto"/>
        <w:jc w:val="both"/>
        <w:rPr>
          <w:rFonts w:hAnsi="Times New Roman"/>
        </w:rPr>
      </w:pPr>
      <w:r w:rsidRPr="00C91449">
        <w:rPr>
          <w:rFonts w:hAnsi="Times New Roman"/>
        </w:rPr>
        <w:t>Начальник отдела по осуществлению</w:t>
      </w:r>
    </w:p>
    <w:p w:rsidR="006C07AF" w:rsidRPr="00C91449" w:rsidRDefault="006C07AF" w:rsidP="006C07AF">
      <w:pPr>
        <w:widowControl w:val="0"/>
        <w:spacing w:line="247" w:lineRule="auto"/>
        <w:jc w:val="both"/>
        <w:rPr>
          <w:rFonts w:hAnsi="Times New Roman"/>
        </w:rPr>
      </w:pPr>
      <w:r w:rsidRPr="00C91449">
        <w:rPr>
          <w:rFonts w:hAnsi="Times New Roman"/>
        </w:rPr>
        <w:t xml:space="preserve">контроля в сфере закупок и </w:t>
      </w:r>
    </w:p>
    <w:p w:rsidR="006C07AF" w:rsidRPr="00C91449" w:rsidRDefault="006C07AF" w:rsidP="006C07AF">
      <w:pPr>
        <w:widowControl w:val="0"/>
        <w:spacing w:line="247" w:lineRule="auto"/>
        <w:jc w:val="both"/>
        <w:rPr>
          <w:rFonts w:hAnsi="Times New Roman"/>
        </w:rPr>
      </w:pPr>
      <w:r w:rsidRPr="00C91449">
        <w:rPr>
          <w:rFonts w:hAnsi="Times New Roman"/>
        </w:rPr>
        <w:t>внутреннего финансового контроля</w:t>
      </w:r>
    </w:p>
    <w:p w:rsidR="006C07AF" w:rsidRPr="00C91449" w:rsidRDefault="006C07AF" w:rsidP="006C07AF">
      <w:pPr>
        <w:widowControl w:val="0"/>
        <w:spacing w:line="247" w:lineRule="auto"/>
        <w:jc w:val="both"/>
        <w:rPr>
          <w:rFonts w:hAnsi="Times New Roman"/>
        </w:rPr>
      </w:pPr>
      <w:r w:rsidRPr="00C91449">
        <w:rPr>
          <w:rFonts w:hAnsi="Times New Roman"/>
        </w:rPr>
        <w:t>администрации Карабашского</w:t>
      </w:r>
    </w:p>
    <w:p w:rsidR="006C07AF" w:rsidRPr="00C91449" w:rsidRDefault="006C07AF" w:rsidP="006C07AF">
      <w:pPr>
        <w:widowControl w:val="0"/>
        <w:spacing w:line="247" w:lineRule="auto"/>
        <w:jc w:val="both"/>
        <w:rPr>
          <w:rFonts w:hAnsi="Times New Roman"/>
        </w:rPr>
      </w:pPr>
      <w:r w:rsidRPr="00C91449">
        <w:rPr>
          <w:rFonts w:hAnsi="Times New Roman"/>
        </w:rPr>
        <w:t xml:space="preserve">городского округа      </w:t>
      </w:r>
      <w:r>
        <w:rPr>
          <w:rFonts w:hAnsi="Times New Roman"/>
        </w:rPr>
        <w:t xml:space="preserve">                               </w:t>
      </w:r>
      <w:r w:rsidRPr="00C91449">
        <w:rPr>
          <w:rFonts w:hAnsi="Times New Roman"/>
        </w:rPr>
        <w:t xml:space="preserve">           О.Н. Феклистова</w:t>
      </w:r>
    </w:p>
    <w:p w:rsidR="003B172D" w:rsidRDefault="006C07AF"/>
    <w:sectPr w:rsidR="003B172D" w:rsidSect="0082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7AF"/>
    <w:rsid w:val="000160A4"/>
    <w:rsid w:val="00043D97"/>
    <w:rsid w:val="001B3380"/>
    <w:rsid w:val="00276A93"/>
    <w:rsid w:val="002D4311"/>
    <w:rsid w:val="002E7A4B"/>
    <w:rsid w:val="00300BE3"/>
    <w:rsid w:val="004E2CB1"/>
    <w:rsid w:val="00507F15"/>
    <w:rsid w:val="00526F8F"/>
    <w:rsid w:val="00532040"/>
    <w:rsid w:val="00541672"/>
    <w:rsid w:val="00593B2F"/>
    <w:rsid w:val="0065463A"/>
    <w:rsid w:val="00674A54"/>
    <w:rsid w:val="006C07AF"/>
    <w:rsid w:val="006E4A4E"/>
    <w:rsid w:val="00780761"/>
    <w:rsid w:val="007B1969"/>
    <w:rsid w:val="007D3B15"/>
    <w:rsid w:val="00807784"/>
    <w:rsid w:val="00821B8F"/>
    <w:rsid w:val="008376F8"/>
    <w:rsid w:val="008621AB"/>
    <w:rsid w:val="00911B61"/>
    <w:rsid w:val="009B7F34"/>
    <w:rsid w:val="00A03879"/>
    <w:rsid w:val="00A4492E"/>
    <w:rsid w:val="00B34156"/>
    <w:rsid w:val="00B920B6"/>
    <w:rsid w:val="00BA6ADD"/>
    <w:rsid w:val="00BB6C76"/>
    <w:rsid w:val="00C07A21"/>
    <w:rsid w:val="00C254A4"/>
    <w:rsid w:val="00C96358"/>
    <w:rsid w:val="00DC4362"/>
    <w:rsid w:val="00FE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line="288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AF"/>
    <w:pPr>
      <w:suppressAutoHyphens/>
      <w:autoSpaceDE w:val="0"/>
      <w:autoSpaceDN w:val="0"/>
      <w:adjustRightInd w:val="0"/>
      <w:spacing w:before="0" w:line="240" w:lineRule="auto"/>
      <w:ind w:firstLine="0"/>
      <w:textAlignment w:val="baseline"/>
    </w:pPr>
    <w:rPr>
      <w:rFonts w:ascii="Times New Roman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07AF"/>
    <w:pPr>
      <w:spacing w:before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C07A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07AF"/>
    <w:pPr>
      <w:autoSpaceDE w:val="0"/>
      <w:autoSpaceDN w:val="0"/>
      <w:adjustRightInd w:val="0"/>
      <w:spacing w:before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6C07AF"/>
    <w:pPr>
      <w:suppressAutoHyphens w:val="0"/>
      <w:spacing w:beforeAutospacing="1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2021-03-10T10:33:00Z</dcterms:created>
  <dcterms:modified xsi:type="dcterms:W3CDTF">2021-03-10T10:34:00Z</dcterms:modified>
</cp:coreProperties>
</file>