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240" w:rsidRPr="008940F7" w:rsidRDefault="006F6240" w:rsidP="006F6240">
      <w:pPr>
        <w:widowControl w:val="0"/>
        <w:shd w:val="clear" w:color="auto" w:fill="FFFFFF"/>
        <w:autoSpaceDE w:val="0"/>
        <w:autoSpaceDN w:val="0"/>
        <w:adjustRightInd w:val="0"/>
        <w:spacing w:after="0" w:line="240" w:lineRule="auto"/>
        <w:jc w:val="center"/>
        <w:rPr>
          <w:rFonts w:ascii="Times New Roman" w:hAnsi="Times New Roman" w:cs="Times New Roman"/>
          <w:b/>
          <w:bCs/>
          <w:iCs/>
          <w:color w:val="000000" w:themeColor="text1"/>
          <w:spacing w:val="-11"/>
          <w:sz w:val="28"/>
          <w:szCs w:val="28"/>
          <w:lang w:eastAsia="ru-RU"/>
        </w:rPr>
      </w:pPr>
      <w:bookmarkStart w:id="0" w:name="_GoBack"/>
      <w:bookmarkEnd w:id="0"/>
      <w:r w:rsidRPr="008940F7">
        <w:rPr>
          <w:rFonts w:ascii="Times New Roman" w:hAnsi="Times New Roman" w:cs="Times New Roman"/>
          <w:b/>
          <w:bCs/>
          <w:iCs/>
          <w:color w:val="000000" w:themeColor="text1"/>
          <w:spacing w:val="-11"/>
          <w:sz w:val="28"/>
          <w:szCs w:val="28"/>
          <w:lang w:eastAsia="ru-RU"/>
        </w:rPr>
        <w:t xml:space="preserve">Отчет </w:t>
      </w:r>
    </w:p>
    <w:p w:rsidR="006F6240" w:rsidRPr="008940F7" w:rsidRDefault="006F6240" w:rsidP="006F6240">
      <w:pPr>
        <w:widowControl w:val="0"/>
        <w:shd w:val="clear" w:color="auto" w:fill="FFFFFF"/>
        <w:autoSpaceDE w:val="0"/>
        <w:autoSpaceDN w:val="0"/>
        <w:adjustRightInd w:val="0"/>
        <w:spacing w:after="0" w:line="240" w:lineRule="auto"/>
        <w:jc w:val="center"/>
        <w:rPr>
          <w:rFonts w:ascii="Times New Roman" w:hAnsi="Times New Roman" w:cs="Times New Roman"/>
          <w:b/>
          <w:bCs/>
          <w:iCs/>
          <w:color w:val="000000" w:themeColor="text1"/>
          <w:spacing w:val="-11"/>
          <w:sz w:val="28"/>
          <w:szCs w:val="28"/>
          <w:lang w:eastAsia="ru-RU"/>
        </w:rPr>
      </w:pPr>
      <w:r w:rsidRPr="008940F7">
        <w:rPr>
          <w:rFonts w:ascii="Times New Roman" w:hAnsi="Times New Roman" w:cs="Times New Roman"/>
          <w:b/>
          <w:bCs/>
          <w:iCs/>
          <w:color w:val="000000" w:themeColor="text1"/>
          <w:spacing w:val="-11"/>
          <w:sz w:val="28"/>
          <w:szCs w:val="28"/>
          <w:lang w:eastAsia="ru-RU"/>
        </w:rPr>
        <w:t xml:space="preserve">главы  Карабашского городского округа </w:t>
      </w:r>
    </w:p>
    <w:p w:rsidR="006F6240" w:rsidRPr="008940F7" w:rsidRDefault="006F6240" w:rsidP="006F6240">
      <w:pPr>
        <w:widowControl w:val="0"/>
        <w:shd w:val="clear" w:color="auto" w:fill="FFFFFF"/>
        <w:autoSpaceDE w:val="0"/>
        <w:autoSpaceDN w:val="0"/>
        <w:adjustRightInd w:val="0"/>
        <w:spacing w:after="0" w:line="240" w:lineRule="auto"/>
        <w:jc w:val="center"/>
        <w:rPr>
          <w:rFonts w:ascii="Times New Roman" w:hAnsi="Times New Roman" w:cs="Times New Roman"/>
          <w:b/>
          <w:bCs/>
          <w:iCs/>
          <w:color w:val="000000" w:themeColor="text1"/>
          <w:spacing w:val="-11"/>
          <w:sz w:val="28"/>
          <w:szCs w:val="28"/>
          <w:lang w:eastAsia="ru-RU"/>
        </w:rPr>
      </w:pPr>
      <w:r w:rsidRPr="008940F7">
        <w:rPr>
          <w:rFonts w:ascii="Times New Roman" w:hAnsi="Times New Roman" w:cs="Times New Roman"/>
          <w:b/>
          <w:bCs/>
          <w:iCs/>
          <w:color w:val="000000" w:themeColor="text1"/>
          <w:spacing w:val="-11"/>
          <w:sz w:val="28"/>
          <w:szCs w:val="28"/>
          <w:lang w:eastAsia="ru-RU"/>
        </w:rPr>
        <w:t xml:space="preserve">о результатах деятельности администрации Карабашского городского округа  </w:t>
      </w:r>
    </w:p>
    <w:p w:rsidR="006F6240" w:rsidRPr="008940F7" w:rsidRDefault="006F6240" w:rsidP="006F6240">
      <w:pPr>
        <w:widowControl w:val="0"/>
        <w:shd w:val="clear" w:color="auto" w:fill="FFFFFF"/>
        <w:autoSpaceDE w:val="0"/>
        <w:autoSpaceDN w:val="0"/>
        <w:adjustRightInd w:val="0"/>
        <w:spacing w:after="0" w:line="240" w:lineRule="auto"/>
        <w:jc w:val="center"/>
        <w:rPr>
          <w:rFonts w:ascii="Times New Roman" w:hAnsi="Times New Roman" w:cs="Times New Roman"/>
          <w:b/>
          <w:bCs/>
          <w:iCs/>
          <w:color w:val="000000" w:themeColor="text1"/>
          <w:spacing w:val="-11"/>
          <w:sz w:val="28"/>
          <w:szCs w:val="28"/>
          <w:lang w:eastAsia="ru-RU"/>
        </w:rPr>
      </w:pPr>
      <w:r w:rsidRPr="008940F7">
        <w:rPr>
          <w:rFonts w:ascii="Times New Roman" w:hAnsi="Times New Roman" w:cs="Times New Roman"/>
          <w:b/>
          <w:bCs/>
          <w:iCs/>
          <w:color w:val="000000" w:themeColor="text1"/>
          <w:spacing w:val="-11"/>
          <w:sz w:val="28"/>
          <w:szCs w:val="28"/>
          <w:lang w:eastAsia="ru-RU"/>
        </w:rPr>
        <w:t>за 2019 год.</w:t>
      </w:r>
    </w:p>
    <w:p w:rsidR="00151B79" w:rsidRDefault="00151B79" w:rsidP="00151B79">
      <w:pPr>
        <w:rPr>
          <w:rFonts w:ascii="Times New Roman" w:hAnsi="Times New Roman" w:cs="Times New Roman"/>
          <w:b/>
          <w:bCs/>
          <w:i/>
          <w:iCs/>
          <w:color w:val="212121"/>
          <w:spacing w:val="-11"/>
          <w:sz w:val="28"/>
          <w:szCs w:val="28"/>
          <w:lang w:eastAsia="ru-RU"/>
        </w:rPr>
      </w:pPr>
    </w:p>
    <w:p w:rsidR="006F6240" w:rsidRPr="00151B79" w:rsidRDefault="00151B79" w:rsidP="00151B79">
      <w:pPr>
        <w:rPr>
          <w:rFonts w:ascii="Times New Roman" w:hAnsi="Times New Roman" w:cs="Times New Roman"/>
          <w:b/>
          <w:sz w:val="28"/>
          <w:szCs w:val="28"/>
        </w:rPr>
      </w:pPr>
      <w:r w:rsidRPr="00151B79">
        <w:rPr>
          <w:rFonts w:ascii="Times New Roman" w:hAnsi="Times New Roman" w:cs="Times New Roman"/>
          <w:b/>
          <w:sz w:val="28"/>
          <w:szCs w:val="28"/>
        </w:rPr>
        <w:t xml:space="preserve">1. </w:t>
      </w:r>
      <w:r w:rsidR="006F6240" w:rsidRPr="00151B79">
        <w:rPr>
          <w:rFonts w:ascii="Times New Roman" w:hAnsi="Times New Roman" w:cs="Times New Roman"/>
          <w:b/>
          <w:sz w:val="28"/>
          <w:szCs w:val="28"/>
        </w:rPr>
        <w:t>Социально-экономическое развитие.</w:t>
      </w:r>
    </w:p>
    <w:p w:rsidR="00B47341" w:rsidRPr="008940F7" w:rsidRDefault="00151B79" w:rsidP="00F24A0E">
      <w:pPr>
        <w:pStyle w:val="aa"/>
        <w:spacing w:before="0" w:beforeAutospacing="0" w:after="0" w:afterAutospacing="0"/>
        <w:jc w:val="both"/>
        <w:rPr>
          <w:color w:val="000000" w:themeColor="text1"/>
          <w:sz w:val="28"/>
          <w:szCs w:val="28"/>
        </w:rPr>
      </w:pPr>
      <w:r>
        <w:rPr>
          <w:color w:val="000000" w:themeColor="text1"/>
          <w:sz w:val="28"/>
          <w:szCs w:val="28"/>
        </w:rPr>
        <w:t xml:space="preserve">        </w:t>
      </w:r>
      <w:r w:rsidR="00B47341" w:rsidRPr="008940F7">
        <w:rPr>
          <w:color w:val="000000" w:themeColor="text1"/>
          <w:sz w:val="28"/>
          <w:szCs w:val="28"/>
        </w:rPr>
        <w:t>Монопрофильное муниципальное образование. На территории городского округа находятся кроме города областного подчинения 9 населенных пунктов.</w:t>
      </w:r>
      <w:r w:rsidR="00DB2D4B" w:rsidRPr="008940F7">
        <w:rPr>
          <w:color w:val="000000" w:themeColor="text1"/>
          <w:sz w:val="28"/>
          <w:szCs w:val="28"/>
        </w:rPr>
        <w:t xml:space="preserve"> Н</w:t>
      </w:r>
      <w:r w:rsidR="00B47341" w:rsidRPr="008940F7">
        <w:rPr>
          <w:color w:val="000000" w:themeColor="text1"/>
          <w:sz w:val="28"/>
          <w:szCs w:val="28"/>
        </w:rPr>
        <w:t>аселение Карабашского городского округа по состоянию на 01.01.2019 г. составляло 11,1 тыс.человек (0,3% от численности жителей Челябинской области), в том числе численность сельского населения – 0,2 тыс.человек. Население в трудоспособном возрасте – 5,6 тыс.человек, моложе трудоспособного возраста – 2,2 тыс.человек, старше трудоспособного возраста – 3,3 тыс. человек. Численность пенсионеров составляет 37,9 % от общей численности населения.</w:t>
      </w:r>
    </w:p>
    <w:p w:rsidR="006F6240" w:rsidRPr="008940F7" w:rsidRDefault="00151B79" w:rsidP="00F24A0E">
      <w:pPr>
        <w:spacing w:line="240" w:lineRule="auto"/>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7"/>
          <w:sz w:val="28"/>
          <w:szCs w:val="28"/>
        </w:rPr>
        <w:t xml:space="preserve">        </w:t>
      </w:r>
      <w:r w:rsidR="00DB2D4B" w:rsidRPr="008940F7">
        <w:rPr>
          <w:rFonts w:ascii="Times New Roman" w:hAnsi="Times New Roman" w:cs="Times New Roman"/>
          <w:color w:val="000000" w:themeColor="text1"/>
          <w:spacing w:val="-7"/>
          <w:sz w:val="28"/>
          <w:szCs w:val="28"/>
        </w:rPr>
        <w:t>Н</w:t>
      </w:r>
      <w:r w:rsidR="006F6240" w:rsidRPr="008940F7">
        <w:rPr>
          <w:rFonts w:ascii="Times New Roman" w:hAnsi="Times New Roman" w:cs="Times New Roman"/>
          <w:color w:val="000000" w:themeColor="text1"/>
          <w:spacing w:val="-7"/>
          <w:sz w:val="28"/>
          <w:szCs w:val="28"/>
        </w:rPr>
        <w:t xml:space="preserve">а территории  Карабашского </w:t>
      </w:r>
      <w:r w:rsidR="006F6240" w:rsidRPr="008940F7">
        <w:rPr>
          <w:rFonts w:ascii="Times New Roman" w:hAnsi="Times New Roman" w:cs="Times New Roman"/>
          <w:color w:val="000000" w:themeColor="text1"/>
          <w:spacing w:val="-4"/>
          <w:sz w:val="28"/>
          <w:szCs w:val="28"/>
        </w:rPr>
        <w:t>городского округа действует 386 хозяйствующих субъектов, из них 124 организаций и 268  индивидуальных предпринимателей. В течение отчетного года число хозяйствующих субъектов сократилось на 25 единиц.</w:t>
      </w:r>
    </w:p>
    <w:p w:rsidR="006F6240" w:rsidRPr="00F24A0E" w:rsidRDefault="006F6240" w:rsidP="00F24A0E">
      <w:pPr>
        <w:rPr>
          <w:rFonts w:ascii="Times New Roman" w:hAnsi="Times New Roman" w:cs="Times New Roman"/>
          <w:color w:val="212121"/>
          <w:spacing w:val="-4"/>
          <w:sz w:val="28"/>
          <w:szCs w:val="28"/>
          <w:highlight w:val="green"/>
        </w:rPr>
      </w:pPr>
      <w:r w:rsidRPr="00F24A0E">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-3562</wp:posOffset>
            </wp:positionH>
            <wp:positionV relativeFrom="paragraph">
              <wp:posOffset>745</wp:posOffset>
            </wp:positionV>
            <wp:extent cx="5435545" cy="2138901"/>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435545" cy="2138901"/>
                    </a:xfrm>
                    <a:prstGeom prst="rect">
                      <a:avLst/>
                    </a:prstGeom>
                    <a:noFill/>
                    <a:ln w="9525">
                      <a:noFill/>
                      <a:miter lim="800000"/>
                      <a:headEnd/>
                      <a:tailEnd/>
                    </a:ln>
                  </pic:spPr>
                </pic:pic>
              </a:graphicData>
            </a:graphic>
          </wp:anchor>
        </w:drawing>
      </w:r>
    </w:p>
    <w:p w:rsidR="006F6240" w:rsidRPr="00F24A0E" w:rsidRDefault="006F6240" w:rsidP="00F24A0E">
      <w:pPr>
        <w:rPr>
          <w:rFonts w:ascii="Times New Roman" w:hAnsi="Times New Roman" w:cs="Times New Roman"/>
          <w:color w:val="212121"/>
          <w:spacing w:val="-4"/>
          <w:sz w:val="28"/>
          <w:szCs w:val="28"/>
          <w:highlight w:val="green"/>
        </w:rPr>
      </w:pPr>
    </w:p>
    <w:p w:rsidR="006F6240" w:rsidRPr="00F24A0E" w:rsidRDefault="006F6240" w:rsidP="00F24A0E">
      <w:pPr>
        <w:rPr>
          <w:rFonts w:ascii="Times New Roman" w:hAnsi="Times New Roman" w:cs="Times New Roman"/>
          <w:color w:val="212121"/>
          <w:spacing w:val="-4"/>
          <w:sz w:val="28"/>
          <w:szCs w:val="28"/>
          <w:highlight w:val="green"/>
        </w:rPr>
      </w:pPr>
    </w:p>
    <w:p w:rsidR="006F6240" w:rsidRPr="00F24A0E" w:rsidRDefault="006F6240" w:rsidP="00F24A0E">
      <w:pPr>
        <w:rPr>
          <w:rFonts w:ascii="Times New Roman" w:hAnsi="Times New Roman" w:cs="Times New Roman"/>
          <w:color w:val="212121"/>
          <w:spacing w:val="-4"/>
          <w:sz w:val="28"/>
          <w:szCs w:val="28"/>
          <w:highlight w:val="green"/>
        </w:rPr>
      </w:pPr>
    </w:p>
    <w:p w:rsidR="006F6240" w:rsidRPr="00F24A0E" w:rsidRDefault="006F6240" w:rsidP="00F24A0E">
      <w:pPr>
        <w:ind w:left="360"/>
        <w:rPr>
          <w:rFonts w:ascii="Times New Roman" w:hAnsi="Times New Roman" w:cs="Times New Roman"/>
          <w:color w:val="212121"/>
          <w:spacing w:val="-2"/>
          <w:sz w:val="28"/>
          <w:szCs w:val="28"/>
          <w:highlight w:val="green"/>
        </w:rPr>
      </w:pPr>
    </w:p>
    <w:p w:rsidR="006F6240" w:rsidRPr="00F24A0E" w:rsidRDefault="006F6240" w:rsidP="00F24A0E">
      <w:pPr>
        <w:ind w:left="360"/>
        <w:rPr>
          <w:rFonts w:ascii="Times New Roman" w:hAnsi="Times New Roman" w:cs="Times New Roman"/>
          <w:color w:val="212121"/>
          <w:spacing w:val="-2"/>
          <w:sz w:val="28"/>
          <w:szCs w:val="28"/>
          <w:highlight w:val="green"/>
        </w:rPr>
      </w:pPr>
    </w:p>
    <w:p w:rsidR="006F6240" w:rsidRPr="008940F7" w:rsidRDefault="00F24A0E" w:rsidP="00F24A0E">
      <w:pPr>
        <w:spacing w:after="0" w:line="240" w:lineRule="auto"/>
        <w:jc w:val="both"/>
        <w:rPr>
          <w:rFonts w:ascii="Times New Roman" w:hAnsi="Times New Roman" w:cs="Times New Roman"/>
          <w:color w:val="000000"/>
          <w:sz w:val="28"/>
          <w:szCs w:val="28"/>
        </w:rPr>
      </w:pPr>
      <w:r>
        <w:rPr>
          <w:rFonts w:ascii="Times New Roman" w:hAnsi="Times New Roman" w:cs="Times New Roman"/>
          <w:color w:val="212121"/>
          <w:spacing w:val="-2"/>
          <w:sz w:val="28"/>
          <w:szCs w:val="28"/>
        </w:rPr>
        <w:t xml:space="preserve">       </w:t>
      </w:r>
      <w:r w:rsidR="006F6240" w:rsidRPr="008940F7">
        <w:rPr>
          <w:rFonts w:ascii="Times New Roman" w:hAnsi="Times New Roman" w:cs="Times New Roman"/>
          <w:color w:val="212121"/>
          <w:spacing w:val="-2"/>
          <w:sz w:val="28"/>
          <w:szCs w:val="28"/>
        </w:rPr>
        <w:t xml:space="preserve">В 2019  году   </w:t>
      </w:r>
      <w:r w:rsidR="006F6240" w:rsidRPr="008940F7">
        <w:rPr>
          <w:rFonts w:ascii="Times New Roman" w:hAnsi="Times New Roman" w:cs="Times New Roman"/>
          <w:color w:val="212121"/>
          <w:spacing w:val="-1"/>
          <w:sz w:val="28"/>
          <w:szCs w:val="28"/>
        </w:rPr>
        <w:t>было    произведено продукции и оказано услуг на 14 млрд. 428  млн. (</w:t>
      </w:r>
      <w:r w:rsidR="006F6240" w:rsidRPr="008940F7">
        <w:rPr>
          <w:rFonts w:ascii="Times New Roman" w:hAnsi="Times New Roman" w:cs="Times New Roman"/>
          <w:i/>
          <w:color w:val="000000"/>
          <w:sz w:val="28"/>
          <w:szCs w:val="28"/>
          <w:u w:val="single"/>
        </w:rPr>
        <w:t>12 млрд. 419 млн. в прошлом году</w:t>
      </w:r>
      <w:r w:rsidR="006F6240" w:rsidRPr="008940F7">
        <w:rPr>
          <w:rFonts w:ascii="Times New Roman" w:hAnsi="Times New Roman" w:cs="Times New Roman"/>
          <w:color w:val="212121"/>
          <w:spacing w:val="-1"/>
          <w:sz w:val="28"/>
          <w:szCs w:val="28"/>
        </w:rPr>
        <w:t xml:space="preserve">) </w:t>
      </w:r>
      <w:r w:rsidR="006F6240" w:rsidRPr="008940F7">
        <w:rPr>
          <w:rFonts w:ascii="Times New Roman" w:hAnsi="Times New Roman" w:cs="Times New Roman"/>
          <w:color w:val="000000"/>
          <w:sz w:val="28"/>
          <w:szCs w:val="28"/>
        </w:rPr>
        <w:t>рублей, что составляет 116,2 %  к прошлому году. Оборот промышленных предприятий в отчетном году составил 10 млрд.  884 млн. рублей (</w:t>
      </w:r>
      <w:r w:rsidR="006F6240" w:rsidRPr="008940F7">
        <w:rPr>
          <w:rFonts w:ascii="Times New Roman" w:hAnsi="Times New Roman" w:cs="Times New Roman"/>
          <w:i/>
          <w:color w:val="000000"/>
          <w:sz w:val="28"/>
          <w:szCs w:val="28"/>
          <w:u w:val="single"/>
        </w:rPr>
        <w:t>9млрд 35 млн рублей</w:t>
      </w:r>
      <w:r w:rsidR="006F6240" w:rsidRPr="008940F7">
        <w:rPr>
          <w:rFonts w:ascii="Times New Roman" w:hAnsi="Times New Roman" w:cs="Times New Roman"/>
          <w:color w:val="000000"/>
          <w:sz w:val="28"/>
          <w:szCs w:val="28"/>
        </w:rPr>
        <w:t>), что составляет 120,4 % к 2018 году. Доля АО «Карабашмедь» в общем объеме промышленного производства составляет 92,6 %.</w:t>
      </w:r>
    </w:p>
    <w:p w:rsidR="00861D60" w:rsidRPr="008940F7" w:rsidRDefault="00861D60" w:rsidP="00F24A0E">
      <w:pPr>
        <w:spacing w:after="0" w:line="240" w:lineRule="auto"/>
        <w:ind w:firstLine="709"/>
        <w:jc w:val="both"/>
        <w:rPr>
          <w:rFonts w:ascii="Times New Roman" w:hAnsi="Times New Roman" w:cs="Times New Roman"/>
          <w:sz w:val="28"/>
          <w:szCs w:val="28"/>
        </w:rPr>
      </w:pPr>
      <w:r w:rsidRPr="008940F7">
        <w:rPr>
          <w:rFonts w:ascii="Times New Roman" w:hAnsi="Times New Roman" w:cs="Times New Roman"/>
          <w:sz w:val="28"/>
          <w:szCs w:val="28"/>
        </w:rPr>
        <w:t xml:space="preserve">На территории Карабашского городского округа по состоянию на 01.01.2020г. зарегистрировано 324 субъекта малого и среднего предпринимательства, в том числе: 262 индивидуальных предпринимателя и 62 юридических лица. </w:t>
      </w:r>
    </w:p>
    <w:p w:rsidR="00861D60" w:rsidRPr="008940F7" w:rsidRDefault="00861D60" w:rsidP="00F24A0E">
      <w:pPr>
        <w:spacing w:after="0" w:line="240" w:lineRule="auto"/>
        <w:ind w:firstLine="709"/>
        <w:jc w:val="both"/>
        <w:rPr>
          <w:rFonts w:ascii="Times New Roman" w:hAnsi="Times New Roman" w:cs="Times New Roman"/>
          <w:sz w:val="28"/>
          <w:szCs w:val="28"/>
        </w:rPr>
      </w:pPr>
      <w:r w:rsidRPr="008940F7">
        <w:rPr>
          <w:rFonts w:ascii="Times New Roman" w:hAnsi="Times New Roman" w:cs="Times New Roman"/>
          <w:sz w:val="28"/>
          <w:szCs w:val="28"/>
        </w:rPr>
        <w:t xml:space="preserve">Доля объема товаров собственного производства, отгруженных малыми и средними предприятиями, составляет 21,8 % в общегородском объеме.   Численность работающих в малом бизнесе - 982 человека, в том числе: 436 - </w:t>
      </w:r>
      <w:r w:rsidRPr="008940F7">
        <w:rPr>
          <w:rFonts w:ascii="Times New Roman" w:hAnsi="Times New Roman" w:cs="Times New Roman"/>
          <w:sz w:val="28"/>
          <w:szCs w:val="28"/>
        </w:rPr>
        <w:lastRenderedPageBreak/>
        <w:t>у юридических лиц и 546 - у индивидуальных предпринимателей (включая индивидуальных предпринимателей).</w:t>
      </w:r>
    </w:p>
    <w:p w:rsidR="00861D60" w:rsidRPr="008940F7" w:rsidRDefault="00861D60" w:rsidP="00F24A0E">
      <w:pPr>
        <w:spacing w:after="0" w:line="240" w:lineRule="auto"/>
        <w:ind w:firstLine="709"/>
        <w:jc w:val="both"/>
        <w:rPr>
          <w:rFonts w:ascii="Times New Roman" w:hAnsi="Times New Roman" w:cs="Times New Roman"/>
          <w:sz w:val="28"/>
          <w:szCs w:val="28"/>
        </w:rPr>
      </w:pPr>
      <w:r w:rsidRPr="008940F7">
        <w:rPr>
          <w:rFonts w:ascii="Times New Roman" w:hAnsi="Times New Roman" w:cs="Times New Roman"/>
          <w:sz w:val="28"/>
          <w:szCs w:val="28"/>
        </w:rPr>
        <w:t>В последние годы динамика развития малого и среднего предпринимательства городского округа является отрицательной.</w:t>
      </w:r>
    </w:p>
    <w:p w:rsidR="00861D60" w:rsidRPr="008940F7" w:rsidRDefault="00861D60" w:rsidP="00F24A0E">
      <w:pPr>
        <w:spacing w:after="0" w:line="240" w:lineRule="auto"/>
        <w:ind w:firstLine="709"/>
        <w:jc w:val="both"/>
        <w:rPr>
          <w:rFonts w:ascii="Times New Roman" w:hAnsi="Times New Roman" w:cs="Times New Roman"/>
          <w:sz w:val="28"/>
          <w:szCs w:val="28"/>
        </w:rPr>
      </w:pPr>
      <w:r w:rsidRPr="008940F7">
        <w:rPr>
          <w:rFonts w:ascii="Times New Roman" w:hAnsi="Times New Roman" w:cs="Times New Roman"/>
          <w:sz w:val="28"/>
          <w:szCs w:val="28"/>
        </w:rPr>
        <w:t xml:space="preserve">Отмечается снижение численности субъектов малого предпринимательства. Одним из основных факторов сокращения численности СМП является рост  стоимости услуг на энергоносители. Кроме того, открытие в период с 2011 года 5 крупных сетевых торговых объектов на 11 тыс. человек населения усугубило развитие предприятий мелкорозничной торговли, так как основная доля </w:t>
      </w:r>
      <w:hyperlink r:id="rId7" w:tooltip="Малое предпринимательство" w:history="1">
        <w:r w:rsidRPr="008940F7">
          <w:rPr>
            <w:rStyle w:val="ab"/>
            <w:rFonts w:ascii="Times New Roman" w:hAnsi="Times New Roman" w:cs="Times New Roman"/>
            <w:color w:val="auto"/>
            <w:sz w:val="28"/>
            <w:szCs w:val="28"/>
            <w:u w:val="none"/>
          </w:rPr>
          <w:t>малого предпринимательства</w:t>
        </w:r>
      </w:hyperlink>
      <w:r w:rsidRPr="008940F7">
        <w:rPr>
          <w:rFonts w:ascii="Times New Roman" w:hAnsi="Times New Roman" w:cs="Times New Roman"/>
          <w:sz w:val="28"/>
          <w:szCs w:val="28"/>
        </w:rPr>
        <w:t xml:space="preserve"> сосредоточена в основном в сферах торговли и предоставления услуг населению. Отсутствие средних и крупных предприятий, за исключением одного градообразующего предприятия, является причиной наличия низкой покупательской способности населения и способствует миграционному оттоку трудоспособного населения, что приводит к снижению числа квалифицированных кадров. Все эти факторы влияют на развитие малого предпринимательства городского округа. </w:t>
      </w:r>
    </w:p>
    <w:p w:rsidR="006F6240" w:rsidRPr="008940F7" w:rsidRDefault="00384AF2" w:rsidP="00F24A0E">
      <w:pPr>
        <w:pStyle w:val="a4"/>
        <w:ind w:firstLine="0"/>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425809</wp:posOffset>
            </wp:positionH>
            <wp:positionV relativeFrom="paragraph">
              <wp:posOffset>805612</wp:posOffset>
            </wp:positionV>
            <wp:extent cx="4688122" cy="1963973"/>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688122" cy="1963973"/>
                    </a:xfrm>
                    <a:prstGeom prst="rect">
                      <a:avLst/>
                    </a:prstGeom>
                    <a:noFill/>
                    <a:ln w="9525">
                      <a:noFill/>
                      <a:miter lim="800000"/>
                      <a:headEnd/>
                      <a:tailEnd/>
                    </a:ln>
                  </pic:spPr>
                </pic:pic>
              </a:graphicData>
            </a:graphic>
          </wp:anchor>
        </w:drawing>
      </w:r>
      <w:r w:rsidR="006F6240" w:rsidRPr="008940F7">
        <w:rPr>
          <w:sz w:val="28"/>
          <w:szCs w:val="28"/>
        </w:rPr>
        <w:t xml:space="preserve">     </w:t>
      </w:r>
      <w:r>
        <w:rPr>
          <w:sz w:val="28"/>
          <w:szCs w:val="28"/>
        </w:rPr>
        <w:t xml:space="preserve">     </w:t>
      </w:r>
      <w:r w:rsidR="006F6240" w:rsidRPr="008940F7">
        <w:rPr>
          <w:sz w:val="28"/>
          <w:szCs w:val="28"/>
        </w:rPr>
        <w:t xml:space="preserve">В 2019 году в рамках </w:t>
      </w:r>
      <w:r w:rsidR="006F6240" w:rsidRPr="008940F7">
        <w:rPr>
          <w:color w:val="222222"/>
          <w:sz w:val="28"/>
          <w:szCs w:val="28"/>
        </w:rPr>
        <w:t xml:space="preserve">муниципальной </w:t>
      </w:r>
      <w:r w:rsidR="006F6240" w:rsidRPr="008940F7">
        <w:rPr>
          <w:sz w:val="28"/>
          <w:szCs w:val="28"/>
        </w:rPr>
        <w:t>Программы «Поддержка и развитие малого и среднего предпринимательства» привлечены средства из местного бюджета в общей сумме 50 тыс. рублей на развитие информационно-консультационного центра.</w:t>
      </w:r>
    </w:p>
    <w:p w:rsidR="00861D60" w:rsidRPr="008940F7" w:rsidRDefault="00861D60" w:rsidP="00F24A0E">
      <w:pPr>
        <w:pStyle w:val="a4"/>
        <w:ind w:firstLine="0"/>
        <w:jc w:val="left"/>
        <w:rPr>
          <w:color w:val="000000"/>
          <w:sz w:val="28"/>
          <w:szCs w:val="28"/>
        </w:rPr>
      </w:pPr>
    </w:p>
    <w:p w:rsidR="001D5072" w:rsidRPr="00F24A0E" w:rsidRDefault="001D5072" w:rsidP="00F24A0E">
      <w:pPr>
        <w:pStyle w:val="a3"/>
        <w:spacing w:line="240" w:lineRule="auto"/>
        <w:rPr>
          <w:rFonts w:ascii="Times New Roman" w:hAnsi="Times New Roman" w:cs="Times New Roman"/>
          <w:color w:val="000000"/>
          <w:sz w:val="28"/>
          <w:szCs w:val="28"/>
        </w:rPr>
      </w:pPr>
    </w:p>
    <w:p w:rsidR="006F6240" w:rsidRPr="00F24A0E" w:rsidRDefault="006F6240" w:rsidP="00F24A0E">
      <w:pPr>
        <w:pStyle w:val="a3"/>
        <w:spacing w:line="240" w:lineRule="auto"/>
        <w:rPr>
          <w:rFonts w:ascii="Times New Roman" w:hAnsi="Times New Roman" w:cs="Times New Roman"/>
          <w:color w:val="000000"/>
          <w:sz w:val="28"/>
          <w:szCs w:val="28"/>
        </w:rPr>
      </w:pPr>
    </w:p>
    <w:p w:rsidR="006F6240" w:rsidRPr="00F24A0E" w:rsidRDefault="006F6240" w:rsidP="00F24A0E">
      <w:pPr>
        <w:pStyle w:val="a3"/>
        <w:spacing w:line="240" w:lineRule="auto"/>
        <w:rPr>
          <w:rFonts w:ascii="Times New Roman" w:hAnsi="Times New Roman" w:cs="Times New Roman"/>
          <w:color w:val="000000"/>
          <w:sz w:val="28"/>
          <w:szCs w:val="28"/>
        </w:rPr>
      </w:pPr>
    </w:p>
    <w:p w:rsidR="006F6240" w:rsidRPr="00F24A0E" w:rsidRDefault="006F6240" w:rsidP="00F24A0E">
      <w:pPr>
        <w:pStyle w:val="a3"/>
        <w:spacing w:line="240" w:lineRule="auto"/>
        <w:rPr>
          <w:rFonts w:ascii="Times New Roman" w:hAnsi="Times New Roman" w:cs="Times New Roman"/>
          <w:color w:val="000000"/>
          <w:sz w:val="28"/>
          <w:szCs w:val="28"/>
        </w:rPr>
      </w:pPr>
    </w:p>
    <w:p w:rsidR="006F6240" w:rsidRPr="00F24A0E" w:rsidRDefault="006F6240" w:rsidP="00F24A0E">
      <w:pPr>
        <w:pStyle w:val="a3"/>
        <w:spacing w:line="240" w:lineRule="auto"/>
        <w:rPr>
          <w:rFonts w:ascii="Times New Roman" w:hAnsi="Times New Roman" w:cs="Times New Roman"/>
          <w:color w:val="000000"/>
          <w:sz w:val="28"/>
          <w:szCs w:val="28"/>
        </w:rPr>
      </w:pPr>
    </w:p>
    <w:p w:rsidR="00384AF2" w:rsidRDefault="00F24A0E" w:rsidP="00F24A0E">
      <w:pPr>
        <w:pStyle w:val="a3"/>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6F6240" w:rsidRPr="00F24A0E" w:rsidRDefault="00384AF2" w:rsidP="00F24A0E">
      <w:pPr>
        <w:pStyle w:val="a3"/>
        <w:spacing w:after="0" w:line="240" w:lineRule="auto"/>
        <w:ind w:left="0"/>
        <w:jc w:val="both"/>
        <w:rPr>
          <w:rFonts w:ascii="Times New Roman" w:eastAsia="Calibri" w:hAnsi="Times New Roman" w:cs="Times New Roman"/>
          <w:sz w:val="28"/>
          <w:szCs w:val="28"/>
        </w:rPr>
      </w:pPr>
      <w:r>
        <w:rPr>
          <w:rFonts w:ascii="Times New Roman" w:hAnsi="Times New Roman" w:cs="Times New Roman"/>
          <w:color w:val="000000"/>
          <w:sz w:val="28"/>
          <w:szCs w:val="28"/>
        </w:rPr>
        <w:t xml:space="preserve">        </w:t>
      </w:r>
      <w:r w:rsidR="006F6240" w:rsidRPr="00F24A0E">
        <w:rPr>
          <w:rFonts w:ascii="Times New Roman" w:hAnsi="Times New Roman" w:cs="Times New Roman"/>
          <w:color w:val="000000"/>
          <w:sz w:val="28"/>
          <w:szCs w:val="28"/>
        </w:rPr>
        <w:t xml:space="preserve">Численность постоянного населения Карабашского городского округа по состоянию на 01.01.2020г. составила </w:t>
      </w:r>
      <w:r w:rsidR="006F6240" w:rsidRPr="00F24A0E">
        <w:rPr>
          <w:rFonts w:ascii="Times New Roman" w:hAnsi="Times New Roman" w:cs="Times New Roman"/>
          <w:color w:val="000000"/>
          <w:sz w:val="28"/>
          <w:szCs w:val="28"/>
          <w:u w:val="single"/>
        </w:rPr>
        <w:t>10932</w:t>
      </w:r>
      <w:r w:rsidR="006F6240" w:rsidRPr="00F24A0E">
        <w:rPr>
          <w:rFonts w:ascii="Times New Roman" w:hAnsi="Times New Roman" w:cs="Times New Roman"/>
          <w:color w:val="000000"/>
          <w:sz w:val="28"/>
          <w:szCs w:val="28"/>
        </w:rPr>
        <w:t xml:space="preserve"> человека, что по отношению к 2017 году снижение составляет </w:t>
      </w:r>
      <w:r w:rsidR="006F6240" w:rsidRPr="00F24A0E">
        <w:rPr>
          <w:rFonts w:ascii="Times New Roman" w:hAnsi="Times New Roman" w:cs="Times New Roman"/>
          <w:color w:val="000000"/>
          <w:sz w:val="28"/>
          <w:szCs w:val="28"/>
          <w:u w:val="single"/>
        </w:rPr>
        <w:t>127</w:t>
      </w:r>
      <w:r w:rsidR="006F6240" w:rsidRPr="00F24A0E">
        <w:rPr>
          <w:rFonts w:ascii="Times New Roman" w:hAnsi="Times New Roman" w:cs="Times New Roman"/>
          <w:color w:val="000000"/>
          <w:sz w:val="28"/>
          <w:szCs w:val="28"/>
        </w:rPr>
        <w:t>человек. (</w:t>
      </w:r>
      <w:r w:rsidR="006F6240" w:rsidRPr="00F24A0E">
        <w:rPr>
          <w:rFonts w:ascii="Times New Roman" w:hAnsi="Times New Roman" w:cs="Times New Roman"/>
          <w:i/>
          <w:color w:val="000000"/>
          <w:sz w:val="28"/>
          <w:szCs w:val="28"/>
          <w:u w:val="single"/>
        </w:rPr>
        <w:t>смертность 192-220  рождаемость 104-119</w:t>
      </w:r>
      <w:r w:rsidR="006F6240" w:rsidRPr="00F24A0E">
        <w:rPr>
          <w:rFonts w:ascii="Times New Roman" w:hAnsi="Times New Roman" w:cs="Times New Roman"/>
          <w:color w:val="000000"/>
          <w:sz w:val="28"/>
          <w:szCs w:val="28"/>
        </w:rPr>
        <w:t>)</w:t>
      </w:r>
      <w:r w:rsidR="001D5072" w:rsidRPr="00F24A0E">
        <w:rPr>
          <w:rFonts w:ascii="Times New Roman" w:hAnsi="Times New Roman" w:cs="Times New Roman"/>
          <w:color w:val="000000"/>
          <w:sz w:val="28"/>
          <w:szCs w:val="28"/>
        </w:rPr>
        <w:t xml:space="preserve">. </w:t>
      </w:r>
      <w:r w:rsidR="006F6240" w:rsidRPr="00F24A0E">
        <w:rPr>
          <w:rFonts w:ascii="Times New Roman" w:hAnsi="Times New Roman" w:cs="Times New Roman"/>
          <w:color w:val="000000"/>
          <w:sz w:val="28"/>
          <w:szCs w:val="28"/>
        </w:rPr>
        <w:t>Численность населения в трудоспособном возрасте составляет 5455 чел. Это на 74 человека меньше, чем в прошлом году.</w:t>
      </w:r>
      <w:r w:rsidR="001D5072" w:rsidRPr="00F24A0E">
        <w:rPr>
          <w:rFonts w:ascii="Times New Roman" w:hAnsi="Times New Roman" w:cs="Times New Roman"/>
          <w:color w:val="000000"/>
          <w:sz w:val="28"/>
          <w:szCs w:val="28"/>
        </w:rPr>
        <w:t xml:space="preserve"> </w:t>
      </w:r>
      <w:r w:rsidR="006F6240" w:rsidRPr="00F24A0E">
        <w:rPr>
          <w:rFonts w:ascii="Times New Roman" w:eastAsia="Calibri" w:hAnsi="Times New Roman" w:cs="Times New Roman"/>
          <w:sz w:val="28"/>
          <w:szCs w:val="28"/>
        </w:rPr>
        <w:t>Сокращение численности населения, в том числе его трудоспособной части происходит за счет естественной убыли и миграционного оттока.</w:t>
      </w:r>
    </w:p>
    <w:p w:rsidR="00A60A24" w:rsidRPr="00F24A0E" w:rsidRDefault="00F24A0E" w:rsidP="00F24A0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w:t>
      </w:r>
      <w:r w:rsidR="00A60A24" w:rsidRPr="00F24A0E">
        <w:rPr>
          <w:rFonts w:ascii="Times New Roman" w:hAnsi="Times New Roman" w:cs="Times New Roman"/>
          <w:sz w:val="28"/>
          <w:szCs w:val="28"/>
        </w:rPr>
        <w:t xml:space="preserve">бщая численность занятого в экономике Карабашского городского округа населения составляет 3,9 тыс. человек. </w:t>
      </w:r>
    </w:p>
    <w:p w:rsidR="00F24A0E" w:rsidRDefault="00F24A0E" w:rsidP="00F24A0E">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632543</wp:posOffset>
            </wp:positionH>
            <wp:positionV relativeFrom="paragraph">
              <wp:posOffset>9470</wp:posOffset>
            </wp:positionV>
            <wp:extent cx="3924080" cy="1764781"/>
            <wp:effectExtent l="19050" t="0" r="22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924644" cy="1765035"/>
                    </a:xfrm>
                    <a:prstGeom prst="rect">
                      <a:avLst/>
                    </a:prstGeom>
                    <a:noFill/>
                    <a:ln w="9525">
                      <a:noFill/>
                      <a:miter lim="800000"/>
                      <a:headEnd/>
                      <a:tailEnd/>
                    </a:ln>
                  </pic:spPr>
                </pic:pic>
              </a:graphicData>
            </a:graphic>
          </wp:anchor>
        </w:drawing>
      </w:r>
    </w:p>
    <w:p w:rsidR="00F24A0E" w:rsidRDefault="00F24A0E" w:rsidP="00F24A0E">
      <w:pPr>
        <w:spacing w:after="0" w:line="240" w:lineRule="auto"/>
        <w:ind w:firstLine="709"/>
        <w:rPr>
          <w:rFonts w:ascii="Times New Roman" w:hAnsi="Times New Roman" w:cs="Times New Roman"/>
          <w:sz w:val="28"/>
          <w:szCs w:val="28"/>
        </w:rPr>
      </w:pPr>
    </w:p>
    <w:p w:rsidR="00F24A0E" w:rsidRDefault="00F24A0E" w:rsidP="00F24A0E">
      <w:pPr>
        <w:spacing w:after="0" w:line="240" w:lineRule="auto"/>
        <w:ind w:firstLine="709"/>
        <w:rPr>
          <w:rFonts w:ascii="Times New Roman" w:hAnsi="Times New Roman" w:cs="Times New Roman"/>
          <w:sz w:val="28"/>
          <w:szCs w:val="28"/>
        </w:rPr>
      </w:pPr>
    </w:p>
    <w:p w:rsidR="00F24A0E" w:rsidRDefault="00F24A0E" w:rsidP="00F24A0E">
      <w:pPr>
        <w:spacing w:after="0" w:line="240" w:lineRule="auto"/>
        <w:rPr>
          <w:rFonts w:ascii="Times New Roman" w:hAnsi="Times New Roman" w:cs="Times New Roman"/>
          <w:sz w:val="28"/>
          <w:szCs w:val="28"/>
        </w:rPr>
      </w:pPr>
    </w:p>
    <w:p w:rsidR="00A60A24" w:rsidRPr="00F24A0E" w:rsidRDefault="00A60A24" w:rsidP="00F24A0E">
      <w:pPr>
        <w:spacing w:after="0" w:line="240" w:lineRule="auto"/>
        <w:ind w:firstLine="709"/>
        <w:jc w:val="both"/>
        <w:rPr>
          <w:rFonts w:ascii="Times New Roman" w:hAnsi="Times New Roman" w:cs="Times New Roman"/>
          <w:sz w:val="28"/>
          <w:szCs w:val="28"/>
        </w:rPr>
      </w:pPr>
      <w:r w:rsidRPr="00F24A0E">
        <w:rPr>
          <w:rFonts w:ascii="Times New Roman" w:hAnsi="Times New Roman" w:cs="Times New Roman"/>
          <w:sz w:val="28"/>
          <w:szCs w:val="28"/>
        </w:rPr>
        <w:lastRenderedPageBreak/>
        <w:t xml:space="preserve">По данным Центра занятости населения г. Карабаша по состоянию на 01 января 2020 года признано в установленном порядке безработными 116 человек, что к 2018 году составляет снижение на 27,9 %. Уровень регистрируемой безработицы составил 2,9 %, </w:t>
      </w:r>
    </w:p>
    <w:p w:rsidR="00A60A24" w:rsidRPr="00F24A0E" w:rsidRDefault="00A60A24" w:rsidP="00F24A0E">
      <w:pPr>
        <w:spacing w:after="0" w:line="240" w:lineRule="auto"/>
        <w:ind w:firstLine="709"/>
        <w:jc w:val="both"/>
        <w:rPr>
          <w:rFonts w:ascii="Times New Roman" w:hAnsi="Times New Roman" w:cs="Times New Roman"/>
          <w:sz w:val="28"/>
          <w:szCs w:val="28"/>
        </w:rPr>
      </w:pPr>
      <w:r w:rsidRPr="00F24A0E">
        <w:rPr>
          <w:rFonts w:ascii="Times New Roman" w:hAnsi="Times New Roman" w:cs="Times New Roman"/>
          <w:sz w:val="28"/>
          <w:szCs w:val="28"/>
        </w:rPr>
        <w:t xml:space="preserve">В 2019 году снято с учета 462 безработных гражданина, из них: 25,1 % – в связи с трудоустройством; 7,4 % – направлено на профессиональное обучение и получение дополнительного профобразования по направлению ЦЗН; 1,3 % - назначена трудовая пенсия, 66,2  % – снято по другим причинам. </w:t>
      </w:r>
    </w:p>
    <w:p w:rsidR="00A60A24" w:rsidRPr="00F24A0E" w:rsidRDefault="00A60A24" w:rsidP="00F24A0E">
      <w:pPr>
        <w:spacing w:after="0" w:line="240" w:lineRule="auto"/>
        <w:ind w:firstLine="709"/>
        <w:jc w:val="both"/>
        <w:rPr>
          <w:rFonts w:ascii="Times New Roman" w:hAnsi="Times New Roman" w:cs="Times New Roman"/>
          <w:sz w:val="28"/>
          <w:szCs w:val="28"/>
        </w:rPr>
      </w:pPr>
      <w:r w:rsidRPr="00F24A0E">
        <w:rPr>
          <w:rFonts w:ascii="Times New Roman" w:hAnsi="Times New Roman" w:cs="Times New Roman"/>
          <w:sz w:val="28"/>
          <w:szCs w:val="28"/>
        </w:rPr>
        <w:t>Таким образом, на рынке труда по состоянию на 01.01.2020г. по сравнению с прошлым  годом наблюдалось снижение:</w:t>
      </w:r>
    </w:p>
    <w:p w:rsidR="00A60A24" w:rsidRPr="00F24A0E" w:rsidRDefault="00A60A24" w:rsidP="00F24A0E">
      <w:pPr>
        <w:spacing w:after="0" w:line="240" w:lineRule="auto"/>
        <w:ind w:firstLine="709"/>
        <w:jc w:val="both"/>
        <w:rPr>
          <w:rFonts w:ascii="Times New Roman" w:hAnsi="Times New Roman" w:cs="Times New Roman"/>
          <w:sz w:val="28"/>
          <w:szCs w:val="28"/>
        </w:rPr>
      </w:pPr>
      <w:r w:rsidRPr="00F24A0E">
        <w:rPr>
          <w:rFonts w:ascii="Times New Roman" w:hAnsi="Times New Roman" w:cs="Times New Roman"/>
          <w:sz w:val="28"/>
          <w:szCs w:val="28"/>
        </w:rPr>
        <w:t>- численности граждан, обратившихся за содействием в поиске подходящей работы;</w:t>
      </w:r>
    </w:p>
    <w:p w:rsidR="00A60A24" w:rsidRPr="00F24A0E" w:rsidRDefault="00A60A24" w:rsidP="00F24A0E">
      <w:pPr>
        <w:spacing w:after="0" w:line="240" w:lineRule="auto"/>
        <w:ind w:firstLine="709"/>
        <w:jc w:val="both"/>
        <w:rPr>
          <w:rFonts w:ascii="Times New Roman" w:hAnsi="Times New Roman" w:cs="Times New Roman"/>
          <w:sz w:val="28"/>
          <w:szCs w:val="28"/>
        </w:rPr>
      </w:pPr>
      <w:r w:rsidRPr="00F24A0E">
        <w:rPr>
          <w:rFonts w:ascii="Times New Roman" w:hAnsi="Times New Roman" w:cs="Times New Roman"/>
          <w:sz w:val="28"/>
          <w:szCs w:val="28"/>
        </w:rPr>
        <w:t>- численности безработных граждан;</w:t>
      </w:r>
    </w:p>
    <w:p w:rsidR="00A60A24" w:rsidRPr="00F24A0E" w:rsidRDefault="00A60A24" w:rsidP="00F24A0E">
      <w:pPr>
        <w:spacing w:after="0" w:line="240" w:lineRule="auto"/>
        <w:ind w:firstLine="709"/>
        <w:jc w:val="both"/>
        <w:rPr>
          <w:rFonts w:ascii="Times New Roman" w:hAnsi="Times New Roman" w:cs="Times New Roman"/>
          <w:sz w:val="28"/>
          <w:szCs w:val="28"/>
        </w:rPr>
      </w:pPr>
      <w:r w:rsidRPr="00F24A0E">
        <w:rPr>
          <w:rFonts w:ascii="Times New Roman" w:hAnsi="Times New Roman" w:cs="Times New Roman"/>
          <w:sz w:val="28"/>
          <w:szCs w:val="28"/>
        </w:rPr>
        <w:t>- уровня регистрируемой безработицы.</w:t>
      </w:r>
    </w:p>
    <w:p w:rsidR="00A60A24" w:rsidRPr="00F24A0E" w:rsidRDefault="00A60A24" w:rsidP="00F24A0E">
      <w:pPr>
        <w:spacing w:after="0" w:line="240" w:lineRule="auto"/>
        <w:ind w:firstLine="709"/>
        <w:jc w:val="both"/>
        <w:rPr>
          <w:rFonts w:ascii="Times New Roman" w:hAnsi="Times New Roman" w:cs="Times New Roman"/>
          <w:sz w:val="28"/>
          <w:szCs w:val="28"/>
        </w:rPr>
      </w:pPr>
      <w:r w:rsidRPr="00F24A0E">
        <w:rPr>
          <w:rFonts w:ascii="Times New Roman" w:hAnsi="Times New Roman" w:cs="Times New Roman"/>
          <w:sz w:val="28"/>
          <w:szCs w:val="28"/>
        </w:rPr>
        <w:t>За последние 3-4 года отмечается рост трудовой миграции из числа мигрантов из стран ближнего зарубежья, так в 2017 году прибыло 309 человек, в 2018 году – 361 человек, в 2019г. - 311 человек.  Из числа прибывших ориентировочно 70 % мигрантов официально прибыли с целью трудоустройства. Трудовая миграция иностранных граждан в целом не оказывает заметного воздействия на сферу занятости населения Карабаша и не способствует созданию новых рабочих мест, так как значительная часть иностранцев отмечена в нелегальной и незаконной занятости, преимущественно  в строительстве, торговле и других группах занятости, которые отличаются малопривлекательными условиями труда. Отток населения в другие регионы страны в поисках работы и трудоустройства приблизительно составляет 600 человек в год, что пагубно влияет на наличие кадрового потенциала и специалистов.</w:t>
      </w:r>
    </w:p>
    <w:p w:rsidR="00A60A24" w:rsidRPr="00F24A0E" w:rsidRDefault="00A60A24" w:rsidP="00F24A0E">
      <w:pPr>
        <w:spacing w:after="0" w:line="240" w:lineRule="auto"/>
        <w:ind w:firstLine="709"/>
        <w:jc w:val="both"/>
        <w:rPr>
          <w:rFonts w:ascii="Times New Roman" w:hAnsi="Times New Roman" w:cs="Times New Roman"/>
          <w:sz w:val="28"/>
          <w:szCs w:val="28"/>
        </w:rPr>
      </w:pPr>
      <w:r w:rsidRPr="00F24A0E">
        <w:rPr>
          <w:rFonts w:ascii="Times New Roman" w:hAnsi="Times New Roman" w:cs="Times New Roman"/>
          <w:sz w:val="28"/>
          <w:szCs w:val="28"/>
        </w:rPr>
        <w:t>На территории Карабашского городского округа в 2019 году  создано</w:t>
      </w:r>
    </w:p>
    <w:p w:rsidR="00A60A24" w:rsidRPr="00F24A0E" w:rsidRDefault="00A60A24" w:rsidP="00F24A0E">
      <w:pPr>
        <w:spacing w:after="0" w:line="240" w:lineRule="auto"/>
        <w:jc w:val="both"/>
        <w:rPr>
          <w:rFonts w:ascii="Times New Roman" w:hAnsi="Times New Roman" w:cs="Times New Roman"/>
          <w:sz w:val="28"/>
          <w:szCs w:val="28"/>
        </w:rPr>
      </w:pPr>
      <w:r w:rsidRPr="00F24A0E">
        <w:rPr>
          <w:rFonts w:ascii="Times New Roman" w:hAnsi="Times New Roman" w:cs="Times New Roman"/>
          <w:sz w:val="28"/>
          <w:szCs w:val="28"/>
        </w:rPr>
        <w:t xml:space="preserve"> 52  постоянных новых рабочих места и 90 временных рабочих мест.</w:t>
      </w:r>
    </w:p>
    <w:p w:rsidR="00A60A24" w:rsidRPr="00F24A0E" w:rsidRDefault="00A60A24" w:rsidP="00F24A0E">
      <w:pPr>
        <w:spacing w:after="0" w:line="240" w:lineRule="auto"/>
        <w:ind w:firstLine="709"/>
        <w:jc w:val="both"/>
        <w:rPr>
          <w:rFonts w:ascii="Times New Roman" w:hAnsi="Times New Roman" w:cs="Times New Roman"/>
          <w:sz w:val="28"/>
          <w:szCs w:val="28"/>
        </w:rPr>
      </w:pPr>
      <w:r w:rsidRPr="00F24A0E">
        <w:rPr>
          <w:rFonts w:ascii="Times New Roman" w:hAnsi="Times New Roman" w:cs="Times New Roman"/>
          <w:sz w:val="28"/>
          <w:szCs w:val="28"/>
        </w:rPr>
        <w:t>По данным органов федеральной статистики средняя заработная плата в целом по городскому округу в  2019 году составила 33032 руб., что составляет рост на 6,5 % по сравнению с прошлым годом. Наибольшая заработная плата на предприятии АО «Карабашмедь» и ООО «Карабашский абразивный завод». Самая низкая заработная плата отмечается в сфере торговли, в учреждениях социальной сферы и в органах местного самоуправления.</w:t>
      </w:r>
    </w:p>
    <w:p w:rsidR="00A60A24" w:rsidRPr="00F24A0E" w:rsidRDefault="00A60A24" w:rsidP="00F24A0E">
      <w:pPr>
        <w:spacing w:after="0" w:line="240" w:lineRule="auto"/>
        <w:ind w:firstLine="709"/>
        <w:jc w:val="both"/>
        <w:rPr>
          <w:rFonts w:ascii="Times New Roman" w:hAnsi="Times New Roman" w:cs="Times New Roman"/>
          <w:sz w:val="28"/>
          <w:szCs w:val="28"/>
        </w:rPr>
      </w:pPr>
      <w:r w:rsidRPr="00F24A0E">
        <w:rPr>
          <w:rFonts w:ascii="Times New Roman" w:hAnsi="Times New Roman" w:cs="Times New Roman"/>
          <w:sz w:val="28"/>
          <w:szCs w:val="28"/>
        </w:rPr>
        <w:t>Задолженность по выплате заработной платы на предприятиях городского округа отсутствует.</w:t>
      </w:r>
    </w:p>
    <w:p w:rsidR="00B47341" w:rsidRPr="00F24A0E" w:rsidRDefault="00F24A0E" w:rsidP="00F24A0E">
      <w:pPr>
        <w:tabs>
          <w:tab w:val="left" w:pos="1530"/>
          <w:tab w:val="left" w:pos="3585"/>
        </w:tabs>
        <w:ind w:left="56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394004</wp:posOffset>
            </wp:positionH>
            <wp:positionV relativeFrom="paragraph">
              <wp:posOffset>12893</wp:posOffset>
            </wp:positionV>
            <wp:extent cx="4075871" cy="1979240"/>
            <wp:effectExtent l="19050" t="0" r="829"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079838" cy="1981166"/>
                    </a:xfrm>
                    <a:prstGeom prst="rect">
                      <a:avLst/>
                    </a:prstGeom>
                    <a:noFill/>
                    <a:ln w="9525">
                      <a:noFill/>
                      <a:miter lim="800000"/>
                      <a:headEnd/>
                      <a:tailEnd/>
                    </a:ln>
                  </pic:spPr>
                </pic:pic>
              </a:graphicData>
            </a:graphic>
          </wp:anchor>
        </w:drawing>
      </w:r>
    </w:p>
    <w:p w:rsidR="001D5072" w:rsidRPr="00F24A0E" w:rsidRDefault="001D5072" w:rsidP="00F24A0E">
      <w:pPr>
        <w:tabs>
          <w:tab w:val="left" w:pos="1530"/>
          <w:tab w:val="left" w:pos="3585"/>
        </w:tabs>
        <w:ind w:left="568"/>
        <w:jc w:val="both"/>
        <w:rPr>
          <w:rFonts w:ascii="Times New Roman" w:hAnsi="Times New Roman" w:cs="Times New Roman"/>
          <w:sz w:val="28"/>
          <w:szCs w:val="28"/>
        </w:rPr>
      </w:pPr>
    </w:p>
    <w:p w:rsidR="00151B79" w:rsidRDefault="00151B79" w:rsidP="00151B79">
      <w:pPr>
        <w:pStyle w:val="a6"/>
        <w:spacing w:after="0"/>
        <w:jc w:val="both"/>
        <w:rPr>
          <w:color w:val="000000"/>
          <w:sz w:val="28"/>
          <w:szCs w:val="28"/>
        </w:rPr>
      </w:pPr>
      <w:r>
        <w:rPr>
          <w:rFonts w:eastAsia="Trebuchet MS"/>
          <w:sz w:val="28"/>
          <w:szCs w:val="28"/>
          <w:lang w:eastAsia="en-US"/>
        </w:rPr>
        <w:lastRenderedPageBreak/>
        <w:t xml:space="preserve">        </w:t>
      </w:r>
      <w:r w:rsidR="006F6240" w:rsidRPr="00F24A0E">
        <w:rPr>
          <w:color w:val="000000"/>
          <w:sz w:val="28"/>
          <w:szCs w:val="28"/>
        </w:rPr>
        <w:t xml:space="preserve">По данным органов федеральной статистики средняя заработная плата в целом по городскому округу в 2019 году составила 33032 рублей. </w:t>
      </w:r>
      <w:r w:rsidR="006F6240" w:rsidRPr="00F24A0E">
        <w:rPr>
          <w:color w:val="000000"/>
          <w:sz w:val="28"/>
          <w:szCs w:val="28"/>
          <w:u w:val="single"/>
        </w:rPr>
        <w:t>(Рост по отношению к 2018 году 3,8%..</w:t>
      </w:r>
      <w:r w:rsidR="006F6240" w:rsidRPr="00F24A0E">
        <w:rPr>
          <w:color w:val="000000"/>
          <w:sz w:val="28"/>
          <w:szCs w:val="28"/>
        </w:rPr>
        <w:t>)</w:t>
      </w:r>
    </w:p>
    <w:p w:rsidR="00151B79" w:rsidRPr="00151B79" w:rsidRDefault="00151B79" w:rsidP="00151B79">
      <w:pPr>
        <w:pStyle w:val="a6"/>
        <w:spacing w:after="0"/>
        <w:jc w:val="both"/>
        <w:rPr>
          <w:color w:val="000000"/>
          <w:sz w:val="28"/>
          <w:szCs w:val="28"/>
        </w:rPr>
      </w:pPr>
      <w:r>
        <w:rPr>
          <w:color w:val="000000"/>
          <w:sz w:val="28"/>
          <w:szCs w:val="28"/>
        </w:rPr>
        <w:t xml:space="preserve">        </w:t>
      </w:r>
      <w:r w:rsidR="001D5072" w:rsidRPr="00151B79">
        <w:rPr>
          <w:iCs/>
          <w:sz w:val="28"/>
          <w:szCs w:val="28"/>
        </w:rPr>
        <w:t>Продолжается</w:t>
      </w:r>
      <w:r w:rsidR="006F6240" w:rsidRPr="00151B79">
        <w:rPr>
          <w:iCs/>
          <w:sz w:val="28"/>
          <w:szCs w:val="28"/>
        </w:rPr>
        <w:t xml:space="preserve"> работа в рамках </w:t>
      </w:r>
      <w:r w:rsidRPr="00151B79">
        <w:rPr>
          <w:iCs/>
          <w:sz w:val="28"/>
          <w:szCs w:val="28"/>
        </w:rPr>
        <w:t>выполнения указания Губернатора</w:t>
      </w:r>
    </w:p>
    <w:p w:rsidR="00151B79" w:rsidRDefault="006F6240" w:rsidP="00151B79">
      <w:pPr>
        <w:spacing w:after="0" w:line="240" w:lineRule="auto"/>
        <w:jc w:val="both"/>
        <w:rPr>
          <w:rFonts w:ascii="Times New Roman" w:hAnsi="Times New Roman" w:cs="Times New Roman"/>
          <w:iCs/>
          <w:sz w:val="28"/>
          <w:szCs w:val="28"/>
        </w:rPr>
      </w:pPr>
      <w:r w:rsidRPr="00151B79">
        <w:rPr>
          <w:rFonts w:ascii="Times New Roman" w:hAnsi="Times New Roman" w:cs="Times New Roman"/>
          <w:iCs/>
          <w:sz w:val="28"/>
          <w:szCs w:val="28"/>
        </w:rPr>
        <w:t>по повышению инвестиционной привлекательности территории</w:t>
      </w:r>
      <w:r w:rsidRPr="00151B79">
        <w:rPr>
          <w:rFonts w:ascii="Times New Roman" w:hAnsi="Times New Roman" w:cs="Times New Roman"/>
          <w:sz w:val="28"/>
          <w:szCs w:val="28"/>
        </w:rPr>
        <w:t>. Инвестиции в основной капитал составили 2 миллиарда 47 миллиона рублей.</w:t>
      </w:r>
      <w:r w:rsidRPr="00151B79">
        <w:rPr>
          <w:rFonts w:ascii="Times New Roman" w:hAnsi="Times New Roman" w:cs="Times New Roman"/>
          <w:i/>
          <w:sz w:val="28"/>
          <w:szCs w:val="28"/>
          <w:u w:val="single"/>
        </w:rPr>
        <w:t xml:space="preserve"> (Снижение объемов инвестиций на 15 % по сравнению с прошлым годом)</w:t>
      </w:r>
      <w:r w:rsidRPr="00151B79">
        <w:rPr>
          <w:rFonts w:ascii="Times New Roman" w:hAnsi="Times New Roman" w:cs="Times New Roman"/>
          <w:sz w:val="28"/>
          <w:szCs w:val="28"/>
        </w:rPr>
        <w:t xml:space="preserve">.Снижение объема инвестиций произошло </w:t>
      </w:r>
      <w:r w:rsidRPr="00151B79">
        <w:rPr>
          <w:rFonts w:ascii="Times New Roman" w:hAnsi="Times New Roman" w:cs="Times New Roman"/>
          <w:iCs/>
          <w:color w:val="000000"/>
          <w:sz w:val="28"/>
          <w:szCs w:val="28"/>
        </w:rPr>
        <w:t xml:space="preserve"> </w:t>
      </w:r>
      <w:r w:rsidRPr="00151B79">
        <w:rPr>
          <w:rFonts w:ascii="Times New Roman" w:hAnsi="Times New Roman" w:cs="Times New Roman"/>
          <w:iCs/>
          <w:sz w:val="28"/>
          <w:szCs w:val="28"/>
        </w:rPr>
        <w:t xml:space="preserve">за счет завершения одного из инвестиционных проектов АО «Карабашмедь».      </w:t>
      </w:r>
      <w:r w:rsidR="001D5072" w:rsidRPr="00151B79">
        <w:rPr>
          <w:rFonts w:ascii="Times New Roman" w:hAnsi="Times New Roman" w:cs="Times New Roman"/>
          <w:iCs/>
          <w:sz w:val="28"/>
          <w:szCs w:val="28"/>
        </w:rPr>
        <w:t xml:space="preserve"> </w:t>
      </w:r>
      <w:r w:rsidRPr="00151B79">
        <w:rPr>
          <w:rFonts w:ascii="Times New Roman" w:hAnsi="Times New Roman" w:cs="Times New Roman"/>
          <w:iCs/>
          <w:sz w:val="28"/>
          <w:szCs w:val="28"/>
        </w:rPr>
        <w:t>В настоящее время предприятием ведутся работы по внедрению нового высокотехнологичного проекта, связанного с увеличением производительности до 230 тыс.тонн черновой меди в год.</w:t>
      </w:r>
    </w:p>
    <w:p w:rsidR="006F6240" w:rsidRPr="00151B79" w:rsidRDefault="00151B79" w:rsidP="00151B79">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F6240" w:rsidRPr="00151B79">
        <w:rPr>
          <w:rFonts w:ascii="Times New Roman" w:hAnsi="Times New Roman" w:cs="Times New Roman"/>
          <w:sz w:val="28"/>
          <w:szCs w:val="28"/>
        </w:rPr>
        <w:t>Основными источниками финансирования инвестиций продолжают оставаться собственные средства предприятий. Они составляют 98,8 % в общем объеме инвестиций. Привлеченные средства, а именно, бюджетные, составляют 1,0  %.</w:t>
      </w:r>
    </w:p>
    <w:p w:rsidR="00F24A0E" w:rsidRPr="00F24A0E" w:rsidRDefault="00F24A0E" w:rsidP="00F24A0E">
      <w:pPr>
        <w:spacing w:after="0" w:line="240" w:lineRule="auto"/>
        <w:ind w:firstLine="709"/>
        <w:jc w:val="both"/>
        <w:rPr>
          <w:rFonts w:ascii="Times New Roman" w:hAnsi="Times New Roman" w:cs="Times New Roman"/>
          <w:color w:val="000000" w:themeColor="text1"/>
          <w:sz w:val="28"/>
          <w:szCs w:val="28"/>
        </w:rPr>
      </w:pPr>
      <w:r w:rsidRPr="00F24A0E">
        <w:rPr>
          <w:rFonts w:ascii="Times New Roman" w:hAnsi="Times New Roman" w:cs="Times New Roman"/>
          <w:color w:val="000000" w:themeColor="text1"/>
          <w:sz w:val="28"/>
          <w:szCs w:val="28"/>
        </w:rPr>
        <w:t>Реализуется стратегия социально-экономического развития Карабашского городского округа до 2020 года, в которую включены мероприятия по строительству объектов образования, культуры, коммунального хозяйства и дорожной инфраструктуры Карабашского городского округа.</w:t>
      </w:r>
    </w:p>
    <w:p w:rsidR="00F24A0E" w:rsidRPr="00F24A0E" w:rsidRDefault="00F24A0E" w:rsidP="00F24A0E">
      <w:pPr>
        <w:spacing w:after="0" w:line="240" w:lineRule="auto"/>
        <w:ind w:firstLine="709"/>
        <w:jc w:val="both"/>
        <w:rPr>
          <w:rFonts w:ascii="Times New Roman" w:hAnsi="Times New Roman" w:cs="Times New Roman"/>
          <w:color w:val="000000" w:themeColor="text1"/>
          <w:sz w:val="28"/>
          <w:szCs w:val="28"/>
        </w:rPr>
      </w:pPr>
      <w:r w:rsidRPr="00F24A0E">
        <w:rPr>
          <w:rFonts w:ascii="Times New Roman" w:hAnsi="Times New Roman" w:cs="Times New Roman"/>
          <w:color w:val="000000" w:themeColor="text1"/>
          <w:sz w:val="28"/>
          <w:szCs w:val="28"/>
        </w:rPr>
        <w:t>Разработаны 9 «дорожных карт» по целевым моделям упрощения процедур ведения бизнеса и повышения инвестиционной привлекательности территории.</w:t>
      </w:r>
    </w:p>
    <w:p w:rsidR="00F24A0E" w:rsidRPr="00F24A0E" w:rsidRDefault="00F24A0E" w:rsidP="00F24A0E">
      <w:pPr>
        <w:spacing w:after="0" w:line="240" w:lineRule="auto"/>
        <w:ind w:firstLine="709"/>
        <w:jc w:val="both"/>
        <w:rPr>
          <w:rFonts w:ascii="Times New Roman" w:hAnsi="Times New Roman" w:cs="Times New Roman"/>
          <w:color w:val="000000" w:themeColor="text1"/>
          <w:sz w:val="28"/>
          <w:szCs w:val="28"/>
        </w:rPr>
      </w:pPr>
      <w:r w:rsidRPr="00F24A0E">
        <w:rPr>
          <w:rFonts w:ascii="Times New Roman" w:hAnsi="Times New Roman" w:cs="Times New Roman"/>
          <w:color w:val="000000" w:themeColor="text1"/>
          <w:sz w:val="28"/>
          <w:szCs w:val="28"/>
        </w:rPr>
        <w:t xml:space="preserve">Реализуется комплексный инвестиционный план модернизации моногорода Карабаша, в рамках которого осуществляется реализация муниципальных программ: «Поддержка и развитие малого и среднего предпринимательства монопрофильной территории Карабашского городского округа Челябинской области», «Строительство (приобретение) жилых помещений для осуществления мероприятий  по  переселению  граждан  из жилищного фонда, признанного непригодным для проживания на территории Карабашского городского округа», государственных программ по стабилизации ситуации на рынке труда. Предусмотрена реализация инвестиционных проектов. </w:t>
      </w:r>
    </w:p>
    <w:p w:rsidR="00F24A0E" w:rsidRPr="00F24A0E" w:rsidRDefault="00F24A0E" w:rsidP="00F24A0E">
      <w:pPr>
        <w:spacing w:after="0" w:line="240" w:lineRule="auto"/>
        <w:ind w:firstLine="709"/>
        <w:jc w:val="both"/>
        <w:rPr>
          <w:rFonts w:ascii="Times New Roman" w:hAnsi="Times New Roman" w:cs="Times New Roman"/>
          <w:color w:val="000000" w:themeColor="text1"/>
          <w:sz w:val="28"/>
          <w:szCs w:val="28"/>
        </w:rPr>
      </w:pPr>
      <w:r w:rsidRPr="00F24A0E">
        <w:rPr>
          <w:rFonts w:ascii="Times New Roman" w:hAnsi="Times New Roman" w:cs="Times New Roman"/>
          <w:color w:val="000000" w:themeColor="text1"/>
          <w:sz w:val="28"/>
          <w:szCs w:val="28"/>
        </w:rPr>
        <w:t>Осуществляется межмуниципальное сотрудничество в рамках Ассоциации «Горный Урал». В целях создания нового имиджа города разработаны меры по развитию туризма, план событийных мероприятий в Карабашском городском округе, прохождение по туристическому маршруту на гору Юрма главами городов в рамках проекта «Семь вершин горного Урала».</w:t>
      </w:r>
    </w:p>
    <w:p w:rsidR="00F24A0E" w:rsidRPr="00F24A0E" w:rsidRDefault="00F24A0E" w:rsidP="00F24A0E">
      <w:pPr>
        <w:spacing w:after="0" w:line="240" w:lineRule="auto"/>
        <w:ind w:firstLine="709"/>
        <w:jc w:val="both"/>
        <w:rPr>
          <w:rFonts w:ascii="Times New Roman" w:hAnsi="Times New Roman" w:cs="Times New Roman"/>
          <w:sz w:val="28"/>
          <w:szCs w:val="28"/>
        </w:rPr>
      </w:pPr>
      <w:r w:rsidRPr="00F24A0E">
        <w:rPr>
          <w:rFonts w:ascii="Times New Roman" w:hAnsi="Times New Roman" w:cs="Times New Roman"/>
          <w:sz w:val="28"/>
          <w:szCs w:val="28"/>
        </w:rPr>
        <w:t>В 2019 году разработана и утверждена Программа  по достижению целевых показателей социально - экономического развития в Карабашском городском округе Челябинской области  на 2019 год и плановый период до 2025 года.</w:t>
      </w:r>
    </w:p>
    <w:p w:rsidR="008940F7" w:rsidRDefault="008940F7" w:rsidP="002A621C">
      <w:pPr>
        <w:spacing w:after="0" w:line="240" w:lineRule="auto"/>
        <w:ind w:firstLine="567"/>
        <w:jc w:val="both"/>
        <w:rPr>
          <w:rFonts w:ascii="Times New Roman" w:hAnsi="Times New Roman" w:cs="Times New Roman"/>
          <w:b/>
          <w:sz w:val="28"/>
          <w:szCs w:val="24"/>
        </w:rPr>
      </w:pPr>
    </w:p>
    <w:p w:rsidR="002A621C" w:rsidRDefault="00151B79" w:rsidP="00384AF2">
      <w:pPr>
        <w:spacing w:after="0" w:line="240" w:lineRule="auto"/>
        <w:jc w:val="both"/>
        <w:rPr>
          <w:rFonts w:ascii="Times New Roman" w:hAnsi="Times New Roman" w:cs="Times New Roman"/>
          <w:b/>
          <w:sz w:val="28"/>
          <w:szCs w:val="24"/>
        </w:rPr>
      </w:pPr>
      <w:r>
        <w:rPr>
          <w:rFonts w:ascii="Times New Roman" w:hAnsi="Times New Roman" w:cs="Times New Roman"/>
          <w:b/>
          <w:sz w:val="28"/>
          <w:szCs w:val="24"/>
        </w:rPr>
        <w:lastRenderedPageBreak/>
        <w:t>2. Бюджет</w:t>
      </w:r>
      <w:r w:rsidR="000C3D20">
        <w:rPr>
          <w:rFonts w:ascii="Times New Roman" w:hAnsi="Times New Roman" w:cs="Times New Roman"/>
          <w:b/>
          <w:sz w:val="28"/>
          <w:szCs w:val="24"/>
        </w:rPr>
        <w:t>.</w:t>
      </w:r>
    </w:p>
    <w:p w:rsidR="000C3D20" w:rsidRPr="00384AF2" w:rsidRDefault="000C3D20" w:rsidP="00384AF2">
      <w:pPr>
        <w:spacing w:after="0" w:line="240" w:lineRule="auto"/>
        <w:jc w:val="both"/>
        <w:rPr>
          <w:rFonts w:ascii="Times New Roman" w:hAnsi="Times New Roman" w:cs="Times New Roman"/>
          <w:b/>
          <w:sz w:val="28"/>
          <w:szCs w:val="24"/>
        </w:rPr>
      </w:pPr>
    </w:p>
    <w:p w:rsidR="002A621C" w:rsidRPr="002A621C" w:rsidRDefault="002A621C" w:rsidP="002A621C">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Решением  Собрания депутатов Карабашского городского округа от 06.12.2018г. №334 (в редакции от 24.12.2019г.) «О бюджете Карабашского городского округа на 2019 год и плановый период 2020 и 2021 годов» на 2019 год доходы  утверждены в сумме 684 620,4 тыс. рублей, расходы в сумме 684 768,6 тыс. рублей, дефицит бюджета в сумме 148,2 тыс. рублей.</w:t>
      </w:r>
    </w:p>
    <w:p w:rsidR="002A621C" w:rsidRPr="002A621C" w:rsidRDefault="002A621C" w:rsidP="002A621C">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Доходы бюджета исполнены в сумме 608 523,2 тыс. рублей, расходы в сумме 591 551,5 тыс. рублей, бюджет исполнен с профицитом в сумме 16 971,7 тыс. рублей.</w:t>
      </w:r>
    </w:p>
    <w:p w:rsidR="002A621C" w:rsidRPr="002A621C" w:rsidRDefault="002A621C" w:rsidP="002A621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Pr="002A621C">
        <w:rPr>
          <w:rFonts w:ascii="Times New Roman" w:hAnsi="Times New Roman" w:cs="Times New Roman"/>
          <w:b/>
          <w:sz w:val="28"/>
          <w:szCs w:val="28"/>
        </w:rPr>
        <w:t>Доходы</w:t>
      </w:r>
    </w:p>
    <w:p w:rsidR="002A621C" w:rsidRPr="002A621C" w:rsidRDefault="002A621C" w:rsidP="002A621C">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Доходы бюджета  исполнены на 88,9% от плановых назначений и составили по итогам года 608 523,2 тыс. рублей.</w:t>
      </w:r>
    </w:p>
    <w:p w:rsidR="00151B79" w:rsidRDefault="00151B79" w:rsidP="002A621C">
      <w:pPr>
        <w:spacing w:after="0" w:line="240" w:lineRule="auto"/>
        <w:ind w:firstLine="567"/>
        <w:jc w:val="center"/>
        <w:rPr>
          <w:rFonts w:ascii="Times New Roman" w:hAnsi="Times New Roman" w:cs="Times New Roman"/>
          <w:b/>
          <w:sz w:val="28"/>
          <w:szCs w:val="28"/>
        </w:rPr>
      </w:pPr>
    </w:p>
    <w:p w:rsidR="002A621C" w:rsidRDefault="002A621C" w:rsidP="002A621C">
      <w:pPr>
        <w:spacing w:after="0" w:line="240" w:lineRule="auto"/>
        <w:ind w:firstLine="567"/>
        <w:jc w:val="center"/>
        <w:rPr>
          <w:rFonts w:ascii="Times New Roman" w:hAnsi="Times New Roman" w:cs="Times New Roman"/>
          <w:b/>
          <w:sz w:val="28"/>
          <w:szCs w:val="28"/>
        </w:rPr>
      </w:pPr>
      <w:r w:rsidRPr="002A621C">
        <w:rPr>
          <w:rFonts w:ascii="Times New Roman" w:hAnsi="Times New Roman" w:cs="Times New Roman"/>
          <w:b/>
          <w:sz w:val="28"/>
          <w:szCs w:val="28"/>
        </w:rPr>
        <w:t xml:space="preserve">Структура доходов бюджета Карабашского городского округа  </w:t>
      </w:r>
    </w:p>
    <w:p w:rsidR="002A621C" w:rsidRPr="002A621C" w:rsidRDefault="002A621C" w:rsidP="002A621C">
      <w:pPr>
        <w:spacing w:after="0" w:line="240" w:lineRule="auto"/>
        <w:ind w:firstLine="567"/>
        <w:jc w:val="center"/>
        <w:rPr>
          <w:rFonts w:ascii="Times New Roman" w:hAnsi="Times New Roman" w:cs="Times New Roman"/>
          <w:b/>
          <w:sz w:val="28"/>
          <w:szCs w:val="28"/>
        </w:rPr>
      </w:pPr>
      <w:r w:rsidRPr="002A621C">
        <w:rPr>
          <w:rFonts w:ascii="Times New Roman" w:hAnsi="Times New Roman" w:cs="Times New Roman"/>
          <w:b/>
          <w:sz w:val="28"/>
          <w:szCs w:val="28"/>
        </w:rPr>
        <w:t>за 2019 год</w:t>
      </w:r>
    </w:p>
    <w:p w:rsidR="002A621C" w:rsidRDefault="002A621C" w:rsidP="002A621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87617" cy="2600076"/>
            <wp:effectExtent l="19050" t="0" r="8283"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A621C" w:rsidRPr="002A621C" w:rsidRDefault="002A621C" w:rsidP="008940F7">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Безвозмездные поступления  от других бюджетов утверждены в сумме 556 524,0 тыс. рублей и исполнены на  85,7% в сумме 476 789,7 тыс. рублей.</w:t>
      </w:r>
    </w:p>
    <w:p w:rsidR="002A621C" w:rsidRPr="002A621C" w:rsidRDefault="002A621C" w:rsidP="008940F7">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Не исполнены плановые назначения по безвозмездным поступлениям из областного бюджета в сумме 79 734,3 тыс. рублей.</w:t>
      </w:r>
    </w:p>
    <w:p w:rsidR="002A621C" w:rsidRPr="002A621C" w:rsidRDefault="002A621C" w:rsidP="008940F7">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В связи с отсутствием выполнения работ в бюджет Карабашского городского округа не перечислены следующие межбюджетные трансферты:</w:t>
      </w:r>
    </w:p>
    <w:p w:rsidR="002A621C" w:rsidRPr="002A621C" w:rsidRDefault="002A621C" w:rsidP="008940F7">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иной межбюджетный трансферт на реконструкцию аллеи ветеранов в сумме 60 000,0 тыс. рублей,</w:t>
      </w:r>
    </w:p>
    <w:p w:rsidR="002A621C" w:rsidRPr="002A621C" w:rsidRDefault="002A621C" w:rsidP="008940F7">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субсидия на строительство центральной площади – 17 586,6 тыс. рублей,</w:t>
      </w:r>
    </w:p>
    <w:p w:rsidR="002A621C" w:rsidRPr="002A621C" w:rsidRDefault="002A621C" w:rsidP="008940F7">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субсидия на строительство котельной с разводящими сетями – 50,5 тыс. рублей,</w:t>
      </w:r>
    </w:p>
    <w:p w:rsidR="002A621C" w:rsidRPr="002A621C" w:rsidRDefault="002A621C" w:rsidP="008940F7">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субсидия бюджетам городских округов на поддержку муниципальных программ формирования современной городской среды  - 135,0 тыс. рублей,</w:t>
      </w:r>
    </w:p>
    <w:p w:rsidR="002A621C" w:rsidRPr="002A621C" w:rsidRDefault="002A621C" w:rsidP="008940F7">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субсидия на ремонт дорог 9,0 тыс. рублей,</w:t>
      </w:r>
    </w:p>
    <w:p w:rsidR="002A621C" w:rsidRPr="002A621C" w:rsidRDefault="002A621C" w:rsidP="008940F7">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lastRenderedPageBreak/>
        <w:t>- субсидия на проведение работ по  описанию местоположения границ населенных пунктов – 13,8 тыс. рублей;</w:t>
      </w:r>
    </w:p>
    <w:p w:rsidR="002A621C" w:rsidRPr="002A621C" w:rsidRDefault="002A621C" w:rsidP="008940F7">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Не перечислены в бюджет городского округа  субвенции в сумме 1 939,4 тыс. рублей в связи с отсутствием фактической потребности.</w:t>
      </w:r>
    </w:p>
    <w:p w:rsidR="002A621C" w:rsidRPr="002A621C" w:rsidRDefault="002A621C" w:rsidP="008940F7">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Налоговые и неналоговые доходы утверждены в сумме 124 988,8 тыс. рублей,  исполнены в сумме  128 611,8 тыс. рублей, что составляет 102,9%  от плановых назначений (таблица №1).</w:t>
      </w:r>
    </w:p>
    <w:p w:rsidR="002A621C" w:rsidRDefault="002A621C" w:rsidP="002A621C">
      <w:pPr>
        <w:spacing w:after="0" w:line="240" w:lineRule="auto"/>
        <w:ind w:firstLine="567"/>
        <w:jc w:val="center"/>
        <w:rPr>
          <w:rFonts w:ascii="Times New Roman" w:hAnsi="Times New Roman" w:cs="Times New Roman"/>
          <w:b/>
          <w:sz w:val="24"/>
          <w:szCs w:val="24"/>
        </w:rPr>
      </w:pPr>
    </w:p>
    <w:p w:rsidR="002A621C" w:rsidRPr="002A621C" w:rsidRDefault="002A621C" w:rsidP="002A621C">
      <w:pPr>
        <w:spacing w:after="0" w:line="240" w:lineRule="auto"/>
        <w:ind w:firstLine="567"/>
        <w:jc w:val="right"/>
        <w:rPr>
          <w:rFonts w:ascii="Times New Roman" w:hAnsi="Times New Roman" w:cs="Times New Roman"/>
          <w:sz w:val="24"/>
          <w:szCs w:val="24"/>
        </w:rPr>
      </w:pPr>
      <w:r w:rsidRPr="002A621C">
        <w:rPr>
          <w:rFonts w:ascii="Times New Roman" w:hAnsi="Times New Roman" w:cs="Times New Roman"/>
          <w:sz w:val="24"/>
          <w:szCs w:val="24"/>
        </w:rPr>
        <w:t>Таблица №1</w:t>
      </w:r>
    </w:p>
    <w:p w:rsidR="002A621C" w:rsidRPr="00151B79" w:rsidRDefault="002A621C" w:rsidP="008940F7">
      <w:pPr>
        <w:spacing w:after="0" w:line="240" w:lineRule="auto"/>
        <w:ind w:firstLine="567"/>
        <w:jc w:val="center"/>
        <w:rPr>
          <w:rFonts w:ascii="Times New Roman" w:hAnsi="Times New Roman" w:cs="Times New Roman"/>
          <w:b/>
          <w:sz w:val="28"/>
          <w:szCs w:val="24"/>
        </w:rPr>
      </w:pPr>
      <w:r w:rsidRPr="00151B79">
        <w:rPr>
          <w:rFonts w:ascii="Times New Roman" w:hAnsi="Times New Roman" w:cs="Times New Roman"/>
          <w:b/>
          <w:sz w:val="28"/>
          <w:szCs w:val="24"/>
        </w:rPr>
        <w:t xml:space="preserve">Анализ налоговых и неналоговых доходов </w:t>
      </w:r>
      <w:r w:rsidR="008940F7" w:rsidRPr="00151B79">
        <w:rPr>
          <w:rFonts w:ascii="Times New Roman" w:hAnsi="Times New Roman" w:cs="Times New Roman"/>
          <w:b/>
          <w:sz w:val="28"/>
          <w:szCs w:val="24"/>
        </w:rPr>
        <w:t xml:space="preserve">бюджета Карабашского городского </w:t>
      </w:r>
      <w:r w:rsidRPr="00151B79">
        <w:rPr>
          <w:rFonts w:ascii="Times New Roman" w:hAnsi="Times New Roman" w:cs="Times New Roman"/>
          <w:b/>
          <w:sz w:val="28"/>
          <w:szCs w:val="24"/>
        </w:rPr>
        <w:t>округа за 2019 год</w:t>
      </w:r>
    </w:p>
    <w:p w:rsidR="008940F7" w:rsidRDefault="002A621C" w:rsidP="002A621C">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                                                                                                                         (тыс. рублей)</w:t>
      </w:r>
    </w:p>
    <w:tbl>
      <w:tblPr>
        <w:tblStyle w:val="ac"/>
        <w:tblW w:w="0" w:type="auto"/>
        <w:tblInd w:w="-1026" w:type="dxa"/>
        <w:tblLook w:val="04A0" w:firstRow="1" w:lastRow="0" w:firstColumn="1" w:lastColumn="0" w:noHBand="0" w:noVBand="1"/>
      </w:tblPr>
      <w:tblGrid>
        <w:gridCol w:w="2376"/>
        <w:gridCol w:w="885"/>
        <w:gridCol w:w="945"/>
        <w:gridCol w:w="1181"/>
        <w:gridCol w:w="992"/>
        <w:gridCol w:w="992"/>
        <w:gridCol w:w="1134"/>
        <w:gridCol w:w="1250"/>
        <w:gridCol w:w="842"/>
      </w:tblGrid>
      <w:tr w:rsidR="00360CA3" w:rsidTr="00360CA3">
        <w:tc>
          <w:tcPr>
            <w:tcW w:w="2376" w:type="dxa"/>
          </w:tcPr>
          <w:p w:rsidR="008940F7" w:rsidRPr="00360CA3" w:rsidRDefault="008940F7" w:rsidP="002A621C">
            <w:pPr>
              <w:jc w:val="center"/>
              <w:rPr>
                <w:rFonts w:ascii="Times New Roman" w:hAnsi="Times New Roman" w:cs="Times New Roman"/>
                <w:sz w:val="14"/>
                <w:szCs w:val="16"/>
              </w:rPr>
            </w:pPr>
            <w:r w:rsidRPr="00360CA3">
              <w:rPr>
                <w:rFonts w:ascii="Times New Roman" w:hAnsi="Times New Roman" w:cs="Times New Roman"/>
                <w:sz w:val="14"/>
                <w:szCs w:val="16"/>
              </w:rPr>
              <w:t>Наименование дохода</w:t>
            </w:r>
          </w:p>
        </w:tc>
        <w:tc>
          <w:tcPr>
            <w:tcW w:w="885" w:type="dxa"/>
          </w:tcPr>
          <w:p w:rsidR="008940F7" w:rsidRPr="00360CA3" w:rsidRDefault="008940F7" w:rsidP="002A621C">
            <w:pPr>
              <w:jc w:val="center"/>
              <w:rPr>
                <w:rFonts w:ascii="Times New Roman" w:hAnsi="Times New Roman" w:cs="Times New Roman"/>
                <w:sz w:val="14"/>
                <w:szCs w:val="16"/>
              </w:rPr>
            </w:pPr>
            <w:r w:rsidRPr="00360CA3">
              <w:rPr>
                <w:rFonts w:ascii="Times New Roman" w:hAnsi="Times New Roman" w:cs="Times New Roman"/>
                <w:sz w:val="14"/>
                <w:szCs w:val="16"/>
              </w:rPr>
              <w:t>Назначено, тыс.руб.</w:t>
            </w:r>
          </w:p>
        </w:tc>
        <w:tc>
          <w:tcPr>
            <w:tcW w:w="945" w:type="dxa"/>
          </w:tcPr>
          <w:p w:rsidR="008940F7" w:rsidRPr="00360CA3" w:rsidRDefault="008940F7" w:rsidP="002A621C">
            <w:pPr>
              <w:jc w:val="center"/>
              <w:rPr>
                <w:rFonts w:ascii="Times New Roman" w:hAnsi="Times New Roman" w:cs="Times New Roman"/>
                <w:sz w:val="14"/>
                <w:szCs w:val="16"/>
              </w:rPr>
            </w:pPr>
            <w:r w:rsidRPr="00360CA3">
              <w:rPr>
                <w:rFonts w:ascii="Times New Roman" w:hAnsi="Times New Roman" w:cs="Times New Roman"/>
                <w:sz w:val="14"/>
                <w:szCs w:val="16"/>
              </w:rPr>
              <w:t>Исполнено, тыс.руб.</w:t>
            </w:r>
          </w:p>
        </w:tc>
        <w:tc>
          <w:tcPr>
            <w:tcW w:w="1181" w:type="dxa"/>
          </w:tcPr>
          <w:p w:rsidR="008940F7" w:rsidRPr="00360CA3" w:rsidRDefault="008940F7" w:rsidP="008940F7">
            <w:pPr>
              <w:jc w:val="center"/>
              <w:rPr>
                <w:rFonts w:ascii="Times New Roman" w:hAnsi="Times New Roman" w:cs="Times New Roman"/>
                <w:sz w:val="14"/>
                <w:szCs w:val="16"/>
              </w:rPr>
            </w:pPr>
            <w:r w:rsidRPr="00360CA3">
              <w:rPr>
                <w:rFonts w:ascii="Times New Roman" w:hAnsi="Times New Roman" w:cs="Times New Roman"/>
                <w:sz w:val="14"/>
                <w:szCs w:val="16"/>
              </w:rPr>
              <w:t>Исполнение за аналогичный период2018года</w:t>
            </w:r>
          </w:p>
        </w:tc>
        <w:tc>
          <w:tcPr>
            <w:tcW w:w="992" w:type="dxa"/>
          </w:tcPr>
          <w:p w:rsidR="008940F7" w:rsidRPr="00360CA3" w:rsidRDefault="008940F7" w:rsidP="002A621C">
            <w:pPr>
              <w:jc w:val="center"/>
              <w:rPr>
                <w:rFonts w:ascii="Times New Roman" w:hAnsi="Times New Roman" w:cs="Times New Roman"/>
                <w:sz w:val="14"/>
                <w:szCs w:val="16"/>
              </w:rPr>
            </w:pPr>
            <w:r w:rsidRPr="00360CA3">
              <w:rPr>
                <w:rFonts w:ascii="Times New Roman" w:hAnsi="Times New Roman" w:cs="Times New Roman"/>
                <w:sz w:val="14"/>
                <w:szCs w:val="16"/>
              </w:rPr>
              <w:t>Отклонение от плановых показателей</w:t>
            </w:r>
          </w:p>
        </w:tc>
        <w:tc>
          <w:tcPr>
            <w:tcW w:w="992" w:type="dxa"/>
          </w:tcPr>
          <w:p w:rsidR="008940F7" w:rsidRPr="00360CA3" w:rsidRDefault="00360CA3" w:rsidP="002A621C">
            <w:pPr>
              <w:jc w:val="center"/>
              <w:rPr>
                <w:rFonts w:ascii="Times New Roman" w:hAnsi="Times New Roman" w:cs="Times New Roman"/>
                <w:sz w:val="14"/>
                <w:szCs w:val="16"/>
              </w:rPr>
            </w:pPr>
            <w:r w:rsidRPr="00360CA3">
              <w:rPr>
                <w:rFonts w:ascii="Times New Roman" w:hAnsi="Times New Roman" w:cs="Times New Roman"/>
                <w:sz w:val="14"/>
                <w:szCs w:val="16"/>
              </w:rPr>
              <w:t>% и</w:t>
            </w:r>
            <w:r w:rsidR="008940F7" w:rsidRPr="00360CA3">
              <w:rPr>
                <w:rFonts w:ascii="Times New Roman" w:hAnsi="Times New Roman" w:cs="Times New Roman"/>
                <w:sz w:val="14"/>
                <w:szCs w:val="16"/>
              </w:rPr>
              <w:t>сполнение плановых назначений</w:t>
            </w:r>
          </w:p>
        </w:tc>
        <w:tc>
          <w:tcPr>
            <w:tcW w:w="1134" w:type="dxa"/>
          </w:tcPr>
          <w:p w:rsidR="008940F7" w:rsidRPr="00360CA3" w:rsidRDefault="00360CA3" w:rsidP="00360CA3">
            <w:pPr>
              <w:jc w:val="center"/>
              <w:rPr>
                <w:rFonts w:ascii="Times New Roman" w:hAnsi="Times New Roman" w:cs="Times New Roman"/>
                <w:sz w:val="14"/>
                <w:szCs w:val="16"/>
              </w:rPr>
            </w:pPr>
            <w:r w:rsidRPr="00360CA3">
              <w:rPr>
                <w:rFonts w:ascii="Times New Roman" w:hAnsi="Times New Roman" w:cs="Times New Roman"/>
                <w:sz w:val="14"/>
                <w:szCs w:val="16"/>
              </w:rPr>
              <w:t>Темп роста по отношению к аналогичному периоду прошлого года</w:t>
            </w:r>
          </w:p>
        </w:tc>
        <w:tc>
          <w:tcPr>
            <w:tcW w:w="1250" w:type="dxa"/>
          </w:tcPr>
          <w:p w:rsidR="008940F7" w:rsidRPr="00360CA3" w:rsidRDefault="00360CA3" w:rsidP="002A621C">
            <w:pPr>
              <w:jc w:val="center"/>
              <w:rPr>
                <w:rFonts w:ascii="Times New Roman" w:hAnsi="Times New Roman" w:cs="Times New Roman"/>
                <w:sz w:val="14"/>
                <w:szCs w:val="16"/>
              </w:rPr>
            </w:pPr>
            <w:r w:rsidRPr="00360CA3">
              <w:rPr>
                <w:rFonts w:ascii="Times New Roman" w:hAnsi="Times New Roman" w:cs="Times New Roman"/>
                <w:sz w:val="14"/>
                <w:szCs w:val="16"/>
              </w:rPr>
              <w:t>Увеличение(+), уменьшение(-) фактических поступлений по отношению к2018 году</w:t>
            </w:r>
          </w:p>
        </w:tc>
        <w:tc>
          <w:tcPr>
            <w:tcW w:w="842" w:type="dxa"/>
          </w:tcPr>
          <w:p w:rsidR="008940F7" w:rsidRPr="00360CA3" w:rsidRDefault="00360CA3" w:rsidP="002A621C">
            <w:pPr>
              <w:jc w:val="center"/>
              <w:rPr>
                <w:rFonts w:ascii="Times New Roman" w:hAnsi="Times New Roman" w:cs="Times New Roman"/>
                <w:sz w:val="14"/>
                <w:szCs w:val="16"/>
              </w:rPr>
            </w:pPr>
            <w:r w:rsidRPr="00360CA3">
              <w:rPr>
                <w:rFonts w:ascii="Times New Roman" w:hAnsi="Times New Roman" w:cs="Times New Roman"/>
                <w:sz w:val="14"/>
                <w:szCs w:val="16"/>
              </w:rPr>
              <w:t>Структура доходов</w:t>
            </w:r>
          </w:p>
        </w:tc>
      </w:tr>
      <w:tr w:rsidR="00360CA3" w:rsidTr="00360CA3">
        <w:tc>
          <w:tcPr>
            <w:tcW w:w="2376" w:type="dxa"/>
          </w:tcPr>
          <w:p w:rsidR="008940F7" w:rsidRPr="00360CA3" w:rsidRDefault="00360CA3" w:rsidP="002A621C">
            <w:pPr>
              <w:jc w:val="center"/>
              <w:rPr>
                <w:rFonts w:ascii="Times New Roman" w:hAnsi="Times New Roman" w:cs="Times New Roman"/>
                <w:b/>
                <w:sz w:val="16"/>
                <w:szCs w:val="16"/>
              </w:rPr>
            </w:pPr>
            <w:r w:rsidRPr="00360CA3">
              <w:rPr>
                <w:rFonts w:ascii="Times New Roman" w:hAnsi="Times New Roman" w:cs="Times New Roman"/>
                <w:b/>
                <w:sz w:val="16"/>
                <w:szCs w:val="16"/>
              </w:rPr>
              <w:t>Всего налоговые и неналоговые доходы</w:t>
            </w:r>
          </w:p>
        </w:tc>
        <w:tc>
          <w:tcPr>
            <w:tcW w:w="885" w:type="dxa"/>
          </w:tcPr>
          <w:p w:rsidR="008940F7" w:rsidRPr="00360CA3" w:rsidRDefault="006C5148" w:rsidP="002A621C">
            <w:pPr>
              <w:jc w:val="center"/>
              <w:rPr>
                <w:rFonts w:ascii="Times New Roman" w:hAnsi="Times New Roman" w:cs="Times New Roman"/>
                <w:b/>
                <w:sz w:val="16"/>
                <w:szCs w:val="16"/>
              </w:rPr>
            </w:pPr>
            <w:r>
              <w:rPr>
                <w:rFonts w:ascii="Times New Roman" w:hAnsi="Times New Roman" w:cs="Times New Roman"/>
                <w:b/>
                <w:sz w:val="16"/>
                <w:szCs w:val="16"/>
              </w:rPr>
              <w:t>124 988,8</w:t>
            </w:r>
          </w:p>
        </w:tc>
        <w:tc>
          <w:tcPr>
            <w:tcW w:w="945" w:type="dxa"/>
          </w:tcPr>
          <w:p w:rsidR="008940F7" w:rsidRPr="00360CA3" w:rsidRDefault="006C5148" w:rsidP="002A621C">
            <w:pPr>
              <w:jc w:val="center"/>
              <w:rPr>
                <w:rFonts w:ascii="Times New Roman" w:hAnsi="Times New Roman" w:cs="Times New Roman"/>
                <w:b/>
                <w:sz w:val="16"/>
                <w:szCs w:val="16"/>
              </w:rPr>
            </w:pPr>
            <w:r>
              <w:rPr>
                <w:rFonts w:ascii="Times New Roman" w:hAnsi="Times New Roman" w:cs="Times New Roman"/>
                <w:b/>
                <w:sz w:val="16"/>
                <w:szCs w:val="16"/>
              </w:rPr>
              <w:t>128 611,8</w:t>
            </w:r>
          </w:p>
        </w:tc>
        <w:tc>
          <w:tcPr>
            <w:tcW w:w="1181" w:type="dxa"/>
          </w:tcPr>
          <w:p w:rsidR="008940F7" w:rsidRPr="00360CA3" w:rsidRDefault="006C5148" w:rsidP="002A621C">
            <w:pPr>
              <w:jc w:val="center"/>
              <w:rPr>
                <w:rFonts w:ascii="Times New Roman" w:hAnsi="Times New Roman" w:cs="Times New Roman"/>
                <w:b/>
                <w:sz w:val="16"/>
                <w:szCs w:val="16"/>
              </w:rPr>
            </w:pPr>
            <w:r>
              <w:rPr>
                <w:rFonts w:ascii="Times New Roman" w:hAnsi="Times New Roman" w:cs="Times New Roman"/>
                <w:b/>
                <w:sz w:val="16"/>
                <w:szCs w:val="16"/>
              </w:rPr>
              <w:t>117 174,9</w:t>
            </w:r>
          </w:p>
        </w:tc>
        <w:tc>
          <w:tcPr>
            <w:tcW w:w="992" w:type="dxa"/>
          </w:tcPr>
          <w:p w:rsidR="008940F7" w:rsidRPr="00360CA3" w:rsidRDefault="006C5148" w:rsidP="002A621C">
            <w:pPr>
              <w:jc w:val="center"/>
              <w:rPr>
                <w:rFonts w:ascii="Times New Roman" w:hAnsi="Times New Roman" w:cs="Times New Roman"/>
                <w:b/>
                <w:sz w:val="16"/>
                <w:szCs w:val="16"/>
              </w:rPr>
            </w:pPr>
            <w:r>
              <w:rPr>
                <w:rFonts w:ascii="Times New Roman" w:hAnsi="Times New Roman" w:cs="Times New Roman"/>
                <w:b/>
                <w:sz w:val="16"/>
                <w:szCs w:val="16"/>
              </w:rPr>
              <w:t>-3 623,0</w:t>
            </w:r>
          </w:p>
        </w:tc>
        <w:tc>
          <w:tcPr>
            <w:tcW w:w="992" w:type="dxa"/>
          </w:tcPr>
          <w:p w:rsidR="008940F7" w:rsidRPr="00360CA3" w:rsidRDefault="006C5148" w:rsidP="002A621C">
            <w:pPr>
              <w:jc w:val="center"/>
              <w:rPr>
                <w:rFonts w:ascii="Times New Roman" w:hAnsi="Times New Roman" w:cs="Times New Roman"/>
                <w:b/>
                <w:sz w:val="16"/>
                <w:szCs w:val="16"/>
              </w:rPr>
            </w:pPr>
            <w:r>
              <w:rPr>
                <w:rFonts w:ascii="Times New Roman" w:hAnsi="Times New Roman" w:cs="Times New Roman"/>
                <w:b/>
                <w:sz w:val="16"/>
                <w:szCs w:val="16"/>
              </w:rPr>
              <w:t>102,9</w:t>
            </w:r>
          </w:p>
        </w:tc>
        <w:tc>
          <w:tcPr>
            <w:tcW w:w="1134" w:type="dxa"/>
          </w:tcPr>
          <w:p w:rsidR="008940F7" w:rsidRPr="00360CA3" w:rsidRDefault="006C5148" w:rsidP="002A621C">
            <w:pPr>
              <w:jc w:val="center"/>
              <w:rPr>
                <w:rFonts w:ascii="Times New Roman" w:hAnsi="Times New Roman" w:cs="Times New Roman"/>
                <w:b/>
                <w:sz w:val="16"/>
                <w:szCs w:val="16"/>
              </w:rPr>
            </w:pPr>
            <w:r>
              <w:rPr>
                <w:rFonts w:ascii="Times New Roman" w:hAnsi="Times New Roman" w:cs="Times New Roman"/>
                <w:b/>
                <w:sz w:val="16"/>
                <w:szCs w:val="16"/>
              </w:rPr>
              <w:t>1,10</w:t>
            </w:r>
          </w:p>
        </w:tc>
        <w:tc>
          <w:tcPr>
            <w:tcW w:w="1250" w:type="dxa"/>
          </w:tcPr>
          <w:p w:rsidR="008940F7" w:rsidRPr="00360CA3" w:rsidRDefault="006C5148" w:rsidP="002A621C">
            <w:pPr>
              <w:jc w:val="center"/>
              <w:rPr>
                <w:rFonts w:ascii="Times New Roman" w:hAnsi="Times New Roman" w:cs="Times New Roman"/>
                <w:b/>
                <w:sz w:val="16"/>
                <w:szCs w:val="16"/>
              </w:rPr>
            </w:pPr>
            <w:r>
              <w:rPr>
                <w:rFonts w:ascii="Times New Roman" w:hAnsi="Times New Roman" w:cs="Times New Roman"/>
                <w:b/>
                <w:sz w:val="16"/>
                <w:szCs w:val="16"/>
              </w:rPr>
              <w:t>11 436,9</w:t>
            </w:r>
          </w:p>
        </w:tc>
        <w:tc>
          <w:tcPr>
            <w:tcW w:w="842" w:type="dxa"/>
          </w:tcPr>
          <w:p w:rsidR="008940F7" w:rsidRPr="00360CA3" w:rsidRDefault="006C5148" w:rsidP="002A621C">
            <w:pPr>
              <w:jc w:val="center"/>
              <w:rPr>
                <w:rFonts w:ascii="Times New Roman" w:hAnsi="Times New Roman" w:cs="Times New Roman"/>
                <w:b/>
                <w:sz w:val="16"/>
                <w:szCs w:val="16"/>
              </w:rPr>
            </w:pPr>
            <w:r>
              <w:rPr>
                <w:rFonts w:ascii="Times New Roman" w:hAnsi="Times New Roman" w:cs="Times New Roman"/>
                <w:b/>
                <w:sz w:val="16"/>
                <w:szCs w:val="16"/>
              </w:rPr>
              <w:t>100,0</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Налог на доходы физических лиц</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69 519,9</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72 219,8</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66 056,1</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-2 699,9</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103,9</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1,09</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6 163,7</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56,2</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Налоги на товары (работы,услуги),реализуемых на территории РФ</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6 369,8</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6 343,2</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5 571,8</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26,6</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99,6</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1,14</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771,4</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4,9</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Налог на упрощенной системе налогооблажения</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3 844,0</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4 508,2</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3 808,4</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-664,2</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117,3</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1,18</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699,8</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3,5</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Единый налог на вмененный доход</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1 181,0</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1 191,7</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1 232,0</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-10,7</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100,9</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0,97</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-40,3</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0,9</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Единый сельскохозяйственный налог</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5,0</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0,0</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0,3</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5,0</w:t>
            </w:r>
          </w:p>
        </w:tc>
        <w:tc>
          <w:tcPr>
            <w:tcW w:w="992" w:type="dxa"/>
          </w:tcPr>
          <w:p w:rsidR="008940F7" w:rsidRPr="00360CA3" w:rsidRDefault="008940F7" w:rsidP="002A621C">
            <w:pPr>
              <w:jc w:val="center"/>
              <w:rPr>
                <w:rFonts w:ascii="Times New Roman" w:hAnsi="Times New Roman" w:cs="Times New Roman"/>
                <w:sz w:val="16"/>
                <w:szCs w:val="16"/>
              </w:rPr>
            </w:pPr>
          </w:p>
        </w:tc>
        <w:tc>
          <w:tcPr>
            <w:tcW w:w="1134" w:type="dxa"/>
          </w:tcPr>
          <w:p w:rsidR="008940F7" w:rsidRPr="00360CA3" w:rsidRDefault="008940F7" w:rsidP="002A621C">
            <w:pPr>
              <w:jc w:val="center"/>
              <w:rPr>
                <w:rFonts w:ascii="Times New Roman" w:hAnsi="Times New Roman" w:cs="Times New Roman"/>
                <w:sz w:val="16"/>
                <w:szCs w:val="16"/>
              </w:rPr>
            </w:pP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-0,3</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0,0</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Налог, взимаемый в связи с применением патентной системе</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18,0</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28,1</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11,0</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-10,1</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156,1</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2,55</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17,1</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0,0</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Налог на имущество физических лиц</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849,0</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889,8</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789,3</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-40,8</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104,8</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1,13</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100,5</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0,7</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Земельный налог</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7 766,6</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7 029,7</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5 259,1</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736,9</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90,5</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1,34</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1 770,6</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5,5</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Государственная пошлина</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3 822,5</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3 075,2</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3 148,5</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747,3</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80,4</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0,98</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-73,3</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2,4</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Задолженность и перерасчеты по отмененным налогам, сборам и иным обязательным платежам</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0,0</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0,2</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36,7</w:t>
            </w:r>
          </w:p>
        </w:tc>
        <w:tc>
          <w:tcPr>
            <w:tcW w:w="992" w:type="dxa"/>
          </w:tcPr>
          <w:p w:rsidR="008940F7" w:rsidRPr="00360CA3" w:rsidRDefault="008940F7" w:rsidP="002A621C">
            <w:pPr>
              <w:jc w:val="center"/>
              <w:rPr>
                <w:rFonts w:ascii="Times New Roman" w:hAnsi="Times New Roman" w:cs="Times New Roman"/>
                <w:sz w:val="16"/>
                <w:szCs w:val="16"/>
              </w:rPr>
            </w:pPr>
          </w:p>
        </w:tc>
        <w:tc>
          <w:tcPr>
            <w:tcW w:w="992" w:type="dxa"/>
          </w:tcPr>
          <w:p w:rsidR="008940F7" w:rsidRPr="00360CA3" w:rsidRDefault="008940F7" w:rsidP="002A621C">
            <w:pPr>
              <w:jc w:val="center"/>
              <w:rPr>
                <w:rFonts w:ascii="Times New Roman" w:hAnsi="Times New Roman" w:cs="Times New Roman"/>
                <w:sz w:val="16"/>
                <w:szCs w:val="16"/>
              </w:rPr>
            </w:pP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0,01</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-36,5</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0,0</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Доходы, полученные в виде арендной платы за земельные участки</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8 556,5</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8 930,0</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7 540,8</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-373,5</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104,4</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1,18</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1 389,2</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6,9</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Доходы от сдачи в аренду имущества , составляющего казну городского округа (за исключением земельных участков)</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4 596,7</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5 068,2</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3 275,7</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-471,5</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110,3</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1,55</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1 792,5</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3,9</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Платежи при пользовании природными ресурсами</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627,0</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1 190,6</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550,0</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-563,6</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189,9</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2,16</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640,6</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0,9</w:t>
            </w:r>
          </w:p>
        </w:tc>
      </w:tr>
      <w:tr w:rsidR="00360CA3" w:rsidTr="00360CA3">
        <w:tc>
          <w:tcPr>
            <w:tcW w:w="2376" w:type="dxa"/>
          </w:tcPr>
          <w:p w:rsidR="008940F7" w:rsidRPr="00360CA3" w:rsidRDefault="00360CA3" w:rsidP="002A621C">
            <w:pPr>
              <w:jc w:val="center"/>
              <w:rPr>
                <w:rFonts w:ascii="Times New Roman" w:hAnsi="Times New Roman" w:cs="Times New Roman"/>
                <w:sz w:val="16"/>
                <w:szCs w:val="16"/>
              </w:rPr>
            </w:pPr>
            <w:r>
              <w:rPr>
                <w:rFonts w:ascii="Times New Roman" w:hAnsi="Times New Roman" w:cs="Times New Roman"/>
                <w:sz w:val="16"/>
                <w:szCs w:val="16"/>
              </w:rPr>
              <w:t>Доходы от оказания платных услуг</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13 028,3</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12 875,5</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12 224,7</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152,8</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98,8</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1,05</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650,8</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10,0</w:t>
            </w:r>
          </w:p>
        </w:tc>
      </w:tr>
      <w:tr w:rsidR="00360CA3" w:rsidTr="00360CA3">
        <w:tc>
          <w:tcPr>
            <w:tcW w:w="2376"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Доходы от компенсации затрат государства</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1 587,7</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1 967,8</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6 075,3</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-380,1</w:t>
            </w:r>
          </w:p>
        </w:tc>
        <w:tc>
          <w:tcPr>
            <w:tcW w:w="992" w:type="dxa"/>
          </w:tcPr>
          <w:p w:rsidR="008940F7" w:rsidRPr="00360CA3" w:rsidRDefault="008940F7" w:rsidP="002A621C">
            <w:pPr>
              <w:jc w:val="center"/>
              <w:rPr>
                <w:rFonts w:ascii="Times New Roman" w:hAnsi="Times New Roman" w:cs="Times New Roman"/>
                <w:sz w:val="16"/>
                <w:szCs w:val="16"/>
              </w:rPr>
            </w:pP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0,32</w:t>
            </w:r>
          </w:p>
        </w:tc>
        <w:tc>
          <w:tcPr>
            <w:tcW w:w="1250" w:type="dxa"/>
          </w:tcPr>
          <w:p w:rsidR="00DE76DA" w:rsidRPr="00360CA3" w:rsidRDefault="00DE76DA" w:rsidP="00DE76DA">
            <w:pPr>
              <w:jc w:val="center"/>
              <w:rPr>
                <w:rFonts w:ascii="Times New Roman" w:hAnsi="Times New Roman" w:cs="Times New Roman"/>
                <w:sz w:val="16"/>
                <w:szCs w:val="16"/>
              </w:rPr>
            </w:pPr>
            <w:r>
              <w:rPr>
                <w:rFonts w:ascii="Times New Roman" w:hAnsi="Times New Roman" w:cs="Times New Roman"/>
                <w:sz w:val="16"/>
                <w:szCs w:val="16"/>
              </w:rPr>
              <w:t>-4 107,5</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1,5</w:t>
            </w:r>
          </w:p>
        </w:tc>
      </w:tr>
      <w:tr w:rsidR="00360CA3" w:rsidTr="00360CA3">
        <w:tc>
          <w:tcPr>
            <w:tcW w:w="2376"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Доходы от реализации муниципального имущества</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601,7</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601,7</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221,8</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0,0</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100,0</w:t>
            </w:r>
          </w:p>
        </w:tc>
        <w:tc>
          <w:tcPr>
            <w:tcW w:w="1134" w:type="dxa"/>
          </w:tcPr>
          <w:p w:rsidR="008940F7" w:rsidRPr="00360CA3" w:rsidRDefault="008940F7" w:rsidP="002A621C">
            <w:pPr>
              <w:jc w:val="center"/>
              <w:rPr>
                <w:rFonts w:ascii="Times New Roman" w:hAnsi="Times New Roman" w:cs="Times New Roman"/>
                <w:sz w:val="16"/>
                <w:szCs w:val="16"/>
              </w:rPr>
            </w:pP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379,9</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0,5</w:t>
            </w:r>
          </w:p>
        </w:tc>
      </w:tr>
      <w:tr w:rsidR="00360CA3" w:rsidTr="00360CA3">
        <w:tc>
          <w:tcPr>
            <w:tcW w:w="2376"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Доходы от продажи земельных участков</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1 918,9</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1 033,8</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56,7</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885,1</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53,9</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18,23</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977,1</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0,8</w:t>
            </w:r>
          </w:p>
        </w:tc>
      </w:tr>
      <w:tr w:rsidR="00360CA3" w:rsidTr="00360CA3">
        <w:tc>
          <w:tcPr>
            <w:tcW w:w="2376"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Штрафы, санкции, возмещение ущерба</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696,2</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1 301,0</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1 248,4</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-604,8</w:t>
            </w:r>
          </w:p>
        </w:tc>
        <w:tc>
          <w:tcPr>
            <w:tcW w:w="99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186,9</w:t>
            </w: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1,04</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52,6</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1,0</w:t>
            </w:r>
          </w:p>
        </w:tc>
      </w:tr>
      <w:tr w:rsidR="00360CA3" w:rsidTr="00360CA3">
        <w:tc>
          <w:tcPr>
            <w:tcW w:w="2376"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Прочие неналоговые доходы</w:t>
            </w:r>
          </w:p>
        </w:tc>
        <w:tc>
          <w:tcPr>
            <w:tcW w:w="885" w:type="dxa"/>
          </w:tcPr>
          <w:p w:rsidR="008940F7" w:rsidRPr="00360CA3" w:rsidRDefault="006C5148" w:rsidP="002A621C">
            <w:pPr>
              <w:jc w:val="center"/>
              <w:rPr>
                <w:rFonts w:ascii="Times New Roman" w:hAnsi="Times New Roman" w:cs="Times New Roman"/>
                <w:sz w:val="16"/>
                <w:szCs w:val="16"/>
              </w:rPr>
            </w:pPr>
            <w:r>
              <w:rPr>
                <w:rFonts w:ascii="Times New Roman" w:hAnsi="Times New Roman" w:cs="Times New Roman"/>
                <w:sz w:val="16"/>
                <w:szCs w:val="16"/>
              </w:rPr>
              <w:t>0,0</w:t>
            </w:r>
          </w:p>
        </w:tc>
        <w:tc>
          <w:tcPr>
            <w:tcW w:w="945"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357,3</w:t>
            </w:r>
          </w:p>
        </w:tc>
        <w:tc>
          <w:tcPr>
            <w:tcW w:w="1181"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68,3</w:t>
            </w:r>
          </w:p>
        </w:tc>
        <w:tc>
          <w:tcPr>
            <w:tcW w:w="992" w:type="dxa"/>
          </w:tcPr>
          <w:p w:rsidR="008940F7" w:rsidRPr="00360CA3" w:rsidRDefault="008940F7" w:rsidP="002A621C">
            <w:pPr>
              <w:jc w:val="center"/>
              <w:rPr>
                <w:rFonts w:ascii="Times New Roman" w:hAnsi="Times New Roman" w:cs="Times New Roman"/>
                <w:sz w:val="16"/>
                <w:szCs w:val="16"/>
              </w:rPr>
            </w:pPr>
          </w:p>
        </w:tc>
        <w:tc>
          <w:tcPr>
            <w:tcW w:w="992" w:type="dxa"/>
          </w:tcPr>
          <w:p w:rsidR="008940F7" w:rsidRPr="00360CA3" w:rsidRDefault="008940F7" w:rsidP="002A621C">
            <w:pPr>
              <w:jc w:val="center"/>
              <w:rPr>
                <w:rFonts w:ascii="Times New Roman" w:hAnsi="Times New Roman" w:cs="Times New Roman"/>
                <w:sz w:val="16"/>
                <w:szCs w:val="16"/>
              </w:rPr>
            </w:pPr>
          </w:p>
        </w:tc>
        <w:tc>
          <w:tcPr>
            <w:tcW w:w="1134"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5,23</w:t>
            </w:r>
          </w:p>
        </w:tc>
        <w:tc>
          <w:tcPr>
            <w:tcW w:w="1250"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289,0</w:t>
            </w:r>
          </w:p>
        </w:tc>
        <w:tc>
          <w:tcPr>
            <w:tcW w:w="842" w:type="dxa"/>
          </w:tcPr>
          <w:p w:rsidR="008940F7" w:rsidRPr="00360CA3" w:rsidRDefault="00DE76DA" w:rsidP="002A621C">
            <w:pPr>
              <w:jc w:val="center"/>
              <w:rPr>
                <w:rFonts w:ascii="Times New Roman" w:hAnsi="Times New Roman" w:cs="Times New Roman"/>
                <w:sz w:val="16"/>
                <w:szCs w:val="16"/>
              </w:rPr>
            </w:pPr>
            <w:r>
              <w:rPr>
                <w:rFonts w:ascii="Times New Roman" w:hAnsi="Times New Roman" w:cs="Times New Roman"/>
                <w:sz w:val="16"/>
                <w:szCs w:val="16"/>
              </w:rPr>
              <w:t>0,3</w:t>
            </w:r>
          </w:p>
        </w:tc>
      </w:tr>
    </w:tbl>
    <w:p w:rsidR="002A621C" w:rsidRDefault="002A621C" w:rsidP="008940F7">
      <w:pPr>
        <w:spacing w:after="0" w:line="240" w:lineRule="auto"/>
        <w:rPr>
          <w:rFonts w:ascii="Times New Roman" w:hAnsi="Times New Roman" w:cs="Times New Roman"/>
          <w:sz w:val="24"/>
          <w:szCs w:val="24"/>
        </w:rPr>
      </w:pPr>
    </w:p>
    <w:p w:rsidR="002A621C" w:rsidRPr="002A621C" w:rsidRDefault="002A621C" w:rsidP="00DE76DA">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Фактическое исполнение превысило плановые назначения более чем на 5% по следующим видам налоговых и неналоговых доходов:</w:t>
      </w:r>
    </w:p>
    <w:p w:rsidR="002A621C" w:rsidRPr="002A621C" w:rsidRDefault="002A621C" w:rsidP="00DE76DA">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lastRenderedPageBreak/>
        <w:t>- на 189,9% в сумме  1 190,6 тыс. рублей  исполнены плановые назначения по платежам при пользовании природными ресурсами. Перевыполнение назначений обусловлено уменьшением переплаты   за выбросы загрязняющих веществ в атмосферный воздух стационарными объектами;</w:t>
      </w:r>
    </w:p>
    <w:p w:rsidR="002A621C" w:rsidRPr="002A621C" w:rsidRDefault="002A621C" w:rsidP="00DE76DA">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xml:space="preserve">- на 186,9 %  в сумме 1 301,0 тыс. рублей исполнены плановые назначения  по штрафам. Перевыполнение плановых назначений обусловлено отсутствием планирования  доходов по денежным взысканиям с лиц, виновных в совершении преступлений и в возмещение ущерба, администратором которых является Министерство внутренних дел, отсутствием планирования доходов по  штрафам  за нарушение законодательства Российской Федерации о контрактной системе в сфере закупок товаров, работ, услуг, а также перевыполнением плановых назначений по штрафам за административные правонарушения  в области государственного регулирования  производства и оборота этилового спирта; </w:t>
      </w:r>
    </w:p>
    <w:p w:rsidR="002A621C" w:rsidRPr="002A621C" w:rsidRDefault="002A621C" w:rsidP="00DE76DA">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на 156,1% в сумме 28,1 тыс. рублей исполнены плановые назначения по налогу, взимаемому в связи с применением  патентной системы налогообложения, за счет оплаты налога всеми плательщиками;</w:t>
      </w:r>
    </w:p>
    <w:p w:rsidR="002A621C" w:rsidRPr="002A621C" w:rsidRDefault="002A621C" w:rsidP="00DE76DA">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на 117,3% в сумме 4 508,2 тыс. рублей исполнены плановые назначения по налогу по упрощенной системе налогообложения за счет увеличения количества плательщиков, погашением задолженности прошлых лет в сумме 356,0 тыс. рублей;</w:t>
      </w:r>
    </w:p>
    <w:p w:rsidR="002A621C" w:rsidRPr="002A621C" w:rsidRDefault="002A621C" w:rsidP="00DE76DA">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на 110,3% в сумме 5 068,2 тыс. рублей исполнены плановые назначения по доходам от сдачи в аренду  имущества, составляющего казну городского округа. Перевыполнение обусловлено погашением задолженности прошлых лет, увеличением рыночной  стоимости аренды имущества.</w:t>
      </w:r>
    </w:p>
    <w:p w:rsidR="002A621C" w:rsidRPr="002A621C" w:rsidRDefault="002A621C" w:rsidP="00DE76DA">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Фактическое исполнение ниже 95% плановых назначений   по следующим видам налоговых и неналоговых доходов:</w:t>
      </w:r>
    </w:p>
    <w:p w:rsidR="002A621C" w:rsidRPr="002A621C" w:rsidRDefault="002A621C" w:rsidP="00DE76DA">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на 53,9% в сумме 1 033,8 тыс. рублей исполнены плановые назначения по доходам от продажи земельных участков в связи с низкой востребованностью земельных участков;</w:t>
      </w:r>
    </w:p>
    <w:p w:rsidR="002A621C" w:rsidRPr="002A621C" w:rsidRDefault="002A621C" w:rsidP="00DE76DA">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на 80,4% в сумме 3 075,2 тыс. рублей исполнены плановые назначения по государственной пошлине. Невыполнение плановых назначений обусловлено обращениями гражданами за услугами через  портал Госуслуги, при котором размер пошлины снижается на 30%;</w:t>
      </w:r>
    </w:p>
    <w:p w:rsidR="002A621C" w:rsidRPr="002A621C" w:rsidRDefault="002A621C" w:rsidP="00DE76DA">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на 90,5%  в сумме 7 029,7 тыс. рублей исполнены плановые назначения по земельному налогу в связи с отсутствием поступлений от крупнейшего налогоплательщика по причине переплаты на 01.01.2019года.</w:t>
      </w:r>
    </w:p>
    <w:p w:rsidR="002A621C" w:rsidRDefault="002A621C" w:rsidP="002A621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ru-RU"/>
        </w:rPr>
        <w:drawing>
          <wp:inline distT="0" distB="0" distL="0" distR="0">
            <wp:extent cx="5597718" cy="2870421"/>
            <wp:effectExtent l="19050" t="0" r="2982"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ab/>
        <w:t>Наибольшую долю в налоговых неналоговых доходах составляет налог на доходы физических лиц  - 56,2% или 72 219,8 тыс. рублей, затем в порядке убывания:</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xml:space="preserve"> -  доходы от оказания платных услуг  - 10% -  12 875,5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доходы, полученные в виде арендной платы за земельные участки  - 6,9% -  8 930,0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земельный налог – 5,5%  - 7 029,7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акцизы – 4,9% - 6 343,2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доходы от сдачи в аренду имущества  – 3,9% - 5 068,2 тыс. рублей,</w:t>
      </w:r>
    </w:p>
    <w:p w:rsidR="002A621C" w:rsidRPr="002A621C" w:rsidRDefault="002A621C" w:rsidP="00151B79">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налог по упрощенной системе налогообложения – 3,5% - 4 508,2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По отношению к 2018 году рост налоговых и неналоговых доходов составил 9,7% или 11 436,9 тыс. рублей. Наибольший рост в абсолютном значении по следующим видам налоговых и неналоговых доходов:</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НДФЛ. Рост  по отношению к 2018 году составил 9% или 6 163,7 тыс. рублей за счет роста заработной платы в организациях города.</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Доходы от сдачи в аренду имущества. Увеличение составило 55% или 1 792,5 тыс. рублей за счет увеличения количества арендаторов, рыночной стоимости аренды имущества, погашения задолженности прошлых лет.</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Земельный налог. Рост составил 34% или 1 770,6 тыс. рублей. Увеличение поступлений обусловлено поступлением платежей от новых плательщиков - ООО "РЕМЭКС" (101,9 тыс. рублей), ООО "СОСНОВСКОЕ ПРСД" (418,0 тыс. рублей), АО «Карабашмедь» - 642,0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Доходы полученные в виде арендной платы  за земельные участки. Рост составил 18% или 1 389,2 тыс. рублей за счет заключения новых договоров аренды.</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Доходы от продажи земельных участков. Увеличение  составило 82,3% или 977,1 тыс. рублей за счет увеличения количества договоров купли-продажи.</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lastRenderedPageBreak/>
        <w:t xml:space="preserve"> Снижение поступлений произошло по пяти  доходным источникам в сумме 4 257,9 тыс. рублей, в том числе  по  доходам от компенсации затрат, сумма снижения по которым  составила 4 107,5 тыс. рублей или  78%, обусловлено поступлением в  2018 году компенсации расходов бюджета от ООО «Облпромресурс» в сумме 4 794,7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b/>
          <w:sz w:val="28"/>
          <w:szCs w:val="28"/>
        </w:rPr>
        <w:t>Прочие безвозмездные поступления</w:t>
      </w:r>
      <w:r w:rsidRPr="002A621C">
        <w:rPr>
          <w:rFonts w:ascii="Times New Roman" w:hAnsi="Times New Roman" w:cs="Times New Roman"/>
          <w:sz w:val="28"/>
          <w:szCs w:val="28"/>
        </w:rPr>
        <w:t xml:space="preserve">  исполнены в сумме  3 158,6 тыс. рублей  или на 100,4% от плановых назначений в сумме 3 143,8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В рамках договора социального партнерства с АО «Карабашмедь» в бюджет поступили средства в сумме 2 890,0 тыс. рублей, в том числе:</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- 1 120,0 тыс. рублей – на организацию летней оздоровительной компании,</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- 1 770,0 тыс. рублей – на укрепление материально-технической базы образовательных учреждений, учреждений культуры, спорта.</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В рамках договора №345/24-94 от 29.10.2019г. поступили средства от АО «345 механический завод» на  повторную экспертизу проектной документации реконструкции очистных сооружений.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В виде добровольных пожертвований  на оплату взносов на капитальный ремонт  общего имущества в многоквартирном доме  поступили средства в сумме 13,2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В целях укрепления доходной базы проведена оценка эффективности налоговых льгот по земельному налогу по результатам которой неэффективными признаны налоговые льготы в виде пониженной ставки  по земельным участкам, отнесенным к землям сельскохозяйственного назначения или к землям в составе зон сельскохозяйственного использования в поселениях и используемых  для сельскохозяйственного производства, а также  по земельным участкам, занятым объектами торговли, автостоянками.</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По результатам рассмотрения проектов решений Собрания депутатов Карабашского городского округа вышеуказанные пониженные ставки отменены, но введена дополнительная льгота для индивидуальных предпринимателей в отношении земельных участков, занятых объектами торговли, автостоянками.</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Общий бюджетный эффект составит 177,0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В 2019 году проведено 13 заседаний межведомственных рабочих групп</w:t>
      </w:r>
      <w:r w:rsidRPr="002A621C">
        <w:rPr>
          <w:sz w:val="28"/>
          <w:szCs w:val="28"/>
        </w:rPr>
        <w:t xml:space="preserve"> </w:t>
      </w:r>
      <w:r w:rsidRPr="002A621C">
        <w:rPr>
          <w:rFonts w:ascii="Times New Roman" w:hAnsi="Times New Roman" w:cs="Times New Roman"/>
          <w:sz w:val="28"/>
          <w:szCs w:val="28"/>
        </w:rPr>
        <w:t>в целях своевременности поступления налогов, сборов в консолидированный бюджет Челябинской области, в том числе на которых рассматривался вопрос  о серых заработных схемах – 1 заседание, на заседания приглашались 194 организации. По результатам работы комиссии  погашена  задолженность в сумме 6 173,6 тыс. рублей, в том числе в областной бюджет – 3 753,8 тыс. рублей, в местный бюджет – 2 419,8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Повышена результативность  управлением имуществом казны. По итогам 2019 года прирост</w:t>
      </w:r>
      <w:r w:rsidRPr="002A621C">
        <w:rPr>
          <w:sz w:val="28"/>
          <w:szCs w:val="28"/>
        </w:rPr>
        <w:t xml:space="preserve"> </w:t>
      </w:r>
      <w:r w:rsidRPr="002A621C">
        <w:rPr>
          <w:rFonts w:ascii="Times New Roman" w:hAnsi="Times New Roman" w:cs="Times New Roman"/>
          <w:sz w:val="28"/>
          <w:szCs w:val="28"/>
        </w:rPr>
        <w:t>доходов от аренды и продажи имущества составил 62,1% или 2 172,4 тыс. рублей, в том числе  за счет погашения просроченной задолженности, заключения 2  новых договоров аренды имущества с ежегодной суммой арендной платы 1 153,7 тыс. рублей, продажей 3 единиц муниципального имущества на сумму 601,7 тыс. рублей.</w:t>
      </w:r>
    </w:p>
    <w:p w:rsidR="002A621C" w:rsidRPr="002A621C" w:rsidRDefault="002A621C" w:rsidP="00DE76DA">
      <w:pPr>
        <w:tabs>
          <w:tab w:val="left" w:pos="0"/>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2A621C">
        <w:rPr>
          <w:rFonts w:ascii="Times New Roman" w:hAnsi="Times New Roman" w:cs="Times New Roman"/>
          <w:b/>
          <w:sz w:val="28"/>
          <w:szCs w:val="28"/>
        </w:rPr>
        <w:t xml:space="preserve"> Расходы</w:t>
      </w:r>
    </w:p>
    <w:p w:rsidR="002A621C" w:rsidRPr="002A621C" w:rsidRDefault="002A621C" w:rsidP="00DE76DA">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xml:space="preserve">Расходы бюджета по итогам года исполнены в сумме 591 551,5 тыс. рублей  или 86,4%. </w:t>
      </w:r>
    </w:p>
    <w:tbl>
      <w:tblPr>
        <w:tblW w:w="5000" w:type="pct"/>
        <w:tblLook w:val="04A0" w:firstRow="1" w:lastRow="0" w:firstColumn="1" w:lastColumn="0" w:noHBand="0" w:noVBand="1"/>
      </w:tblPr>
      <w:tblGrid>
        <w:gridCol w:w="5752"/>
        <w:gridCol w:w="2205"/>
        <w:gridCol w:w="1614"/>
      </w:tblGrid>
      <w:tr w:rsidR="002A621C" w:rsidRPr="002A621C" w:rsidTr="00D1103C">
        <w:trPr>
          <w:trHeight w:val="315"/>
        </w:trPr>
        <w:tc>
          <w:tcPr>
            <w:tcW w:w="5000" w:type="pct"/>
            <w:gridSpan w:val="3"/>
            <w:tcBorders>
              <w:top w:val="nil"/>
              <w:left w:val="nil"/>
              <w:bottom w:val="nil"/>
              <w:right w:val="nil"/>
            </w:tcBorders>
            <w:shd w:val="clear" w:color="auto" w:fill="auto"/>
            <w:noWrap/>
            <w:vAlign w:val="bottom"/>
            <w:hideMark/>
          </w:tcPr>
          <w:p w:rsidR="00151B79" w:rsidRDefault="002A621C" w:rsidP="00D1103C">
            <w:pPr>
              <w:spacing w:after="0" w:line="240" w:lineRule="auto"/>
              <w:jc w:val="center"/>
              <w:rPr>
                <w:rFonts w:ascii="Times New Roman" w:eastAsia="Times New Roman" w:hAnsi="Times New Roman" w:cs="Times New Roman"/>
                <w:b/>
                <w:color w:val="000000"/>
                <w:sz w:val="28"/>
                <w:szCs w:val="28"/>
                <w:lang w:eastAsia="ru-RU"/>
              </w:rPr>
            </w:pPr>
            <w:r w:rsidRPr="00151B79">
              <w:rPr>
                <w:rFonts w:ascii="Times New Roman" w:eastAsia="Times New Roman" w:hAnsi="Times New Roman" w:cs="Times New Roman"/>
                <w:b/>
                <w:color w:val="000000"/>
                <w:sz w:val="28"/>
                <w:szCs w:val="28"/>
                <w:lang w:eastAsia="ru-RU"/>
              </w:rPr>
              <w:t xml:space="preserve">Структура расходов бюджета </w:t>
            </w:r>
          </w:p>
          <w:p w:rsidR="002A621C" w:rsidRPr="00151B79" w:rsidRDefault="002A621C" w:rsidP="00D1103C">
            <w:pPr>
              <w:spacing w:after="0" w:line="240" w:lineRule="auto"/>
              <w:jc w:val="center"/>
              <w:rPr>
                <w:rFonts w:ascii="Times New Roman" w:eastAsia="Times New Roman" w:hAnsi="Times New Roman" w:cs="Times New Roman"/>
                <w:b/>
                <w:color w:val="000000"/>
                <w:sz w:val="28"/>
                <w:szCs w:val="28"/>
                <w:lang w:eastAsia="ru-RU"/>
              </w:rPr>
            </w:pPr>
            <w:r w:rsidRPr="00151B79">
              <w:rPr>
                <w:rFonts w:ascii="Times New Roman" w:eastAsia="Times New Roman" w:hAnsi="Times New Roman" w:cs="Times New Roman"/>
                <w:b/>
                <w:color w:val="000000"/>
                <w:sz w:val="28"/>
                <w:szCs w:val="28"/>
                <w:lang w:eastAsia="ru-RU"/>
              </w:rPr>
              <w:t>Карабашского городского округа за 2019 год</w:t>
            </w:r>
          </w:p>
        </w:tc>
      </w:tr>
      <w:tr w:rsidR="002A621C" w:rsidRPr="00D5685A" w:rsidTr="00D1103C">
        <w:trPr>
          <w:trHeight w:val="1202"/>
        </w:trPr>
        <w:tc>
          <w:tcPr>
            <w:tcW w:w="30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center"/>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Наименование показателя</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center"/>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 xml:space="preserve">Сумма </w:t>
            </w:r>
            <w:r>
              <w:rPr>
                <w:rFonts w:ascii="Times New Roman" w:eastAsia="Times New Roman" w:hAnsi="Times New Roman" w:cs="Times New Roman"/>
                <w:color w:val="000000"/>
                <w:sz w:val="24"/>
                <w:szCs w:val="24"/>
                <w:lang w:eastAsia="ru-RU"/>
              </w:rPr>
              <w:t>(</w:t>
            </w:r>
            <w:r w:rsidRPr="00D5685A">
              <w:rPr>
                <w:rFonts w:ascii="Times New Roman" w:eastAsia="Times New Roman" w:hAnsi="Times New Roman" w:cs="Times New Roman"/>
                <w:color w:val="000000"/>
                <w:sz w:val="24"/>
                <w:szCs w:val="24"/>
                <w:lang w:eastAsia="ru-RU"/>
              </w:rPr>
              <w:t>тыс.</w:t>
            </w:r>
            <w:r>
              <w:rPr>
                <w:rFonts w:ascii="Times New Roman" w:eastAsia="Times New Roman" w:hAnsi="Times New Roman" w:cs="Times New Roman"/>
                <w:color w:val="000000"/>
                <w:sz w:val="24"/>
                <w:szCs w:val="24"/>
                <w:lang w:eastAsia="ru-RU"/>
              </w:rPr>
              <w:t xml:space="preserve"> </w:t>
            </w:r>
            <w:r w:rsidRPr="00D5685A">
              <w:rPr>
                <w:rFonts w:ascii="Times New Roman" w:eastAsia="Times New Roman" w:hAnsi="Times New Roman" w:cs="Times New Roman"/>
                <w:color w:val="000000"/>
                <w:sz w:val="24"/>
                <w:szCs w:val="24"/>
                <w:lang w:eastAsia="ru-RU"/>
              </w:rPr>
              <w:t>руб</w:t>
            </w:r>
            <w:r>
              <w:rPr>
                <w:rFonts w:ascii="Times New Roman" w:eastAsia="Times New Roman" w:hAnsi="Times New Roman" w:cs="Times New Roman"/>
                <w:color w:val="000000"/>
                <w:sz w:val="24"/>
                <w:szCs w:val="24"/>
                <w:lang w:eastAsia="ru-RU"/>
              </w:rPr>
              <w:t>лей)</w:t>
            </w:r>
          </w:p>
        </w:tc>
        <w:tc>
          <w:tcPr>
            <w:tcW w:w="843" w:type="pct"/>
            <w:tcBorders>
              <w:top w:val="single" w:sz="4" w:space="0" w:color="auto"/>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center"/>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До</w:t>
            </w:r>
            <w:r>
              <w:rPr>
                <w:rFonts w:ascii="Times New Roman" w:eastAsia="Times New Roman" w:hAnsi="Times New Roman" w:cs="Times New Roman"/>
                <w:color w:val="000000"/>
                <w:sz w:val="24"/>
                <w:szCs w:val="24"/>
                <w:lang w:eastAsia="ru-RU"/>
              </w:rPr>
              <w:t>ля в общей структуре расходов (</w:t>
            </w:r>
            <w:r w:rsidRPr="00D5685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tc>
      </w:tr>
      <w:tr w:rsidR="002A621C" w:rsidRPr="00D5685A" w:rsidTr="00D1103C">
        <w:trPr>
          <w:trHeight w:val="315"/>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both"/>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Общегосударственные вопросы</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58 265,4</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9,8</w:t>
            </w:r>
          </w:p>
        </w:tc>
      </w:tr>
      <w:tr w:rsidR="002A621C" w:rsidRPr="00D5685A" w:rsidTr="00D1103C">
        <w:trPr>
          <w:trHeight w:val="315"/>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both"/>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 xml:space="preserve">Национальная оборона </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459,9</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0,1</w:t>
            </w:r>
          </w:p>
        </w:tc>
      </w:tr>
      <w:tr w:rsidR="002A621C" w:rsidRPr="00D5685A" w:rsidTr="00D1103C">
        <w:trPr>
          <w:trHeight w:val="630"/>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both"/>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7 612,0</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1,3</w:t>
            </w:r>
          </w:p>
        </w:tc>
      </w:tr>
      <w:tr w:rsidR="002A621C" w:rsidRPr="00D5685A" w:rsidTr="00D1103C">
        <w:trPr>
          <w:trHeight w:val="315"/>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Национальная экономика</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14 412,2</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2,4</w:t>
            </w:r>
          </w:p>
        </w:tc>
      </w:tr>
      <w:tr w:rsidR="002A621C" w:rsidRPr="00D5685A" w:rsidTr="00D1103C">
        <w:trPr>
          <w:trHeight w:val="315"/>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Жилищно-коммунальное хозяйство</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91 856,7</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15,5</w:t>
            </w:r>
          </w:p>
        </w:tc>
      </w:tr>
      <w:tr w:rsidR="002A621C" w:rsidRPr="00D5685A" w:rsidTr="00D1103C">
        <w:trPr>
          <w:trHeight w:val="315"/>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Охрана окружающей среды</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441,6</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0,1</w:t>
            </w:r>
          </w:p>
        </w:tc>
      </w:tr>
      <w:tr w:rsidR="002A621C" w:rsidRPr="00D5685A" w:rsidTr="00D1103C">
        <w:trPr>
          <w:trHeight w:val="315"/>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Образование</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236 376,1</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40,0</w:t>
            </w:r>
          </w:p>
        </w:tc>
      </w:tr>
      <w:tr w:rsidR="002A621C" w:rsidRPr="00D5685A" w:rsidTr="00D1103C">
        <w:trPr>
          <w:trHeight w:val="315"/>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Культура и кинематография</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26 621,1</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4,5</w:t>
            </w:r>
          </w:p>
        </w:tc>
      </w:tr>
      <w:tr w:rsidR="002A621C" w:rsidRPr="00D5685A" w:rsidTr="00D1103C">
        <w:trPr>
          <w:trHeight w:val="315"/>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Социальная политика</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145 980,9</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24,7</w:t>
            </w:r>
          </w:p>
        </w:tc>
      </w:tr>
      <w:tr w:rsidR="002A621C" w:rsidRPr="00D5685A" w:rsidTr="00D1103C">
        <w:trPr>
          <w:trHeight w:val="315"/>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Физическая культура и спорт</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7 700,1</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1,3</w:t>
            </w:r>
          </w:p>
        </w:tc>
      </w:tr>
      <w:tr w:rsidR="002A621C" w:rsidRPr="00D5685A" w:rsidTr="00D1103C">
        <w:trPr>
          <w:trHeight w:val="630"/>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Обслуживание государственного и муниципального долга</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1 825,6</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0,3</w:t>
            </w:r>
          </w:p>
        </w:tc>
      </w:tr>
      <w:tr w:rsidR="002A621C" w:rsidRPr="00D5685A" w:rsidTr="00D1103C">
        <w:trPr>
          <w:trHeight w:val="315"/>
        </w:trPr>
        <w:tc>
          <w:tcPr>
            <w:tcW w:w="3005" w:type="pct"/>
            <w:tcBorders>
              <w:top w:val="nil"/>
              <w:left w:val="single" w:sz="4" w:space="0" w:color="auto"/>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ИТОГО</w:t>
            </w:r>
          </w:p>
        </w:tc>
        <w:tc>
          <w:tcPr>
            <w:tcW w:w="1152"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591 551,6</w:t>
            </w:r>
          </w:p>
        </w:tc>
        <w:tc>
          <w:tcPr>
            <w:tcW w:w="843" w:type="pct"/>
            <w:tcBorders>
              <w:top w:val="nil"/>
              <w:left w:val="nil"/>
              <w:bottom w:val="single" w:sz="4" w:space="0" w:color="auto"/>
              <w:right w:val="single" w:sz="4" w:space="0" w:color="auto"/>
            </w:tcBorders>
            <w:shd w:val="clear" w:color="auto" w:fill="auto"/>
            <w:vAlign w:val="center"/>
            <w:hideMark/>
          </w:tcPr>
          <w:p w:rsidR="002A621C" w:rsidRPr="00D5685A" w:rsidRDefault="002A621C" w:rsidP="00D1103C">
            <w:pPr>
              <w:spacing w:after="0" w:line="240" w:lineRule="auto"/>
              <w:jc w:val="right"/>
              <w:rPr>
                <w:rFonts w:ascii="Times New Roman" w:eastAsia="Times New Roman" w:hAnsi="Times New Roman" w:cs="Times New Roman"/>
                <w:color w:val="000000"/>
                <w:sz w:val="24"/>
                <w:szCs w:val="24"/>
                <w:lang w:eastAsia="ru-RU"/>
              </w:rPr>
            </w:pPr>
            <w:r w:rsidRPr="00D5685A">
              <w:rPr>
                <w:rFonts w:ascii="Times New Roman" w:eastAsia="Times New Roman" w:hAnsi="Times New Roman" w:cs="Times New Roman"/>
                <w:color w:val="000000"/>
                <w:sz w:val="24"/>
                <w:szCs w:val="24"/>
                <w:lang w:eastAsia="ru-RU"/>
              </w:rPr>
              <w:t>100,0</w:t>
            </w:r>
          </w:p>
        </w:tc>
      </w:tr>
    </w:tbl>
    <w:p w:rsidR="002A621C" w:rsidRPr="002A621C" w:rsidRDefault="002A621C" w:rsidP="002A621C">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xml:space="preserve">По отношению к 2018 году расходы бюджета  увеличились на 2,7% или на 15 385,0 тыс. рублей. </w:t>
      </w:r>
    </w:p>
    <w:p w:rsidR="002A621C" w:rsidRDefault="002A621C" w:rsidP="002A621C">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3253" cy="3546281"/>
            <wp:effectExtent l="19050" t="0" r="3147"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621C" w:rsidRPr="002A621C" w:rsidRDefault="002A621C" w:rsidP="00151B79">
      <w:pPr>
        <w:tabs>
          <w:tab w:val="left" w:pos="0"/>
        </w:tabs>
        <w:spacing w:after="0" w:line="240" w:lineRule="auto"/>
        <w:ind w:firstLine="567"/>
        <w:jc w:val="both"/>
        <w:rPr>
          <w:rFonts w:ascii="Times New Roman" w:hAnsi="Times New Roman" w:cs="Times New Roman"/>
          <w:sz w:val="28"/>
          <w:szCs w:val="28"/>
        </w:rPr>
      </w:pPr>
      <w:r w:rsidRPr="00FE0299">
        <w:rPr>
          <w:rFonts w:ascii="Times New Roman" w:hAnsi="Times New Roman" w:cs="Times New Roman"/>
          <w:sz w:val="24"/>
          <w:szCs w:val="24"/>
        </w:rPr>
        <w:tab/>
      </w:r>
      <w:r w:rsidRPr="002A621C">
        <w:rPr>
          <w:rFonts w:ascii="Times New Roman" w:hAnsi="Times New Roman" w:cs="Times New Roman"/>
          <w:sz w:val="28"/>
          <w:szCs w:val="28"/>
        </w:rPr>
        <w:t xml:space="preserve">Расходы по инвестициям в человеческий капитал составили 270 697,3 тыс. рублей. Исполнены на 97,1 %.  Их доля в общей сумме расходов – 45,7 </w:t>
      </w:r>
      <w:r w:rsidRPr="002A621C">
        <w:rPr>
          <w:rFonts w:ascii="Times New Roman" w:hAnsi="Times New Roman" w:cs="Times New Roman"/>
          <w:sz w:val="28"/>
          <w:szCs w:val="28"/>
        </w:rPr>
        <w:lastRenderedPageBreak/>
        <w:t xml:space="preserve">%, к аналогичному периоду прошлого года расходы увеличились на 193,5 тыс. рублей. </w:t>
      </w:r>
    </w:p>
    <w:p w:rsidR="002A621C" w:rsidRPr="002A621C" w:rsidRDefault="002A621C" w:rsidP="00151B79">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Сюда относится финансирование образования, физической культуры и спорта, культуры.</w:t>
      </w:r>
    </w:p>
    <w:p w:rsidR="002A621C" w:rsidRPr="002A621C" w:rsidRDefault="002A621C" w:rsidP="00151B79">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ab/>
        <w:t>Расходы на социальную защиту населения составляют 145 980,9 тыс. рублей. Исполнены на 98,7%. Их доля в общей сумме расходов – 24,6%.  К аналогичному периоду прошлого года расходы увеличились на 1,6% или на 2 322,6 тыс. рублей.</w:t>
      </w:r>
    </w:p>
    <w:p w:rsidR="002A621C" w:rsidRPr="002A621C" w:rsidRDefault="002A621C" w:rsidP="00151B79">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Эти два направления формируют социальную составляющую бюджета, удельный вес которой составляет за 2019 год – 70,3%.</w:t>
      </w:r>
    </w:p>
    <w:p w:rsidR="002A621C" w:rsidRPr="002A621C" w:rsidRDefault="002A621C" w:rsidP="00151B79">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По сравнению с прошлым годом расходы по данным направлениям уменьшились  на 1,6%.</w:t>
      </w:r>
    </w:p>
    <w:p w:rsidR="002A621C" w:rsidRPr="002A621C" w:rsidRDefault="002A621C" w:rsidP="00151B79">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Расходы на инфраструктурное и экономическое развитие исполнены в сумме 106 286,9 тыс. рублей или на 56,7 %. Удельный вес в общей структуре расходов составляет 18,0%. К этому направлению относятся - дорожный фонд, жилищно-коммунальная сфера, национальная экономика.</w:t>
      </w:r>
    </w:p>
    <w:p w:rsidR="002A621C" w:rsidRPr="002A621C" w:rsidRDefault="002A621C" w:rsidP="00151B79">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Доля расходов на муниципальное управление в 2019 году составила 11,2 %, в 2018 году – 11,8%.</w:t>
      </w:r>
    </w:p>
    <w:p w:rsidR="002A621C" w:rsidRPr="002A621C" w:rsidRDefault="002A621C" w:rsidP="00151B79">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В это направление входят средства на выполнение муниципальных функций, в том числе по обеспечению безопасности, содержанию органов власти.</w:t>
      </w:r>
    </w:p>
    <w:p w:rsidR="002A621C" w:rsidRPr="002A621C" w:rsidRDefault="002A621C" w:rsidP="00151B79">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В 2019 году средства местного бюджета обеспечивали реализацию 29 муниципальных программ, общим объемом финансирования 581 506,2 тыс. рублей. В целом 98,3% расходов местного бюджета формировалось и осуществлялось по программно-целевому принципу.</w:t>
      </w:r>
    </w:p>
    <w:p w:rsidR="002A621C" w:rsidRPr="002A621C" w:rsidRDefault="002A621C" w:rsidP="00151B79">
      <w:pPr>
        <w:tabs>
          <w:tab w:val="left" w:pos="0"/>
        </w:tabs>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Средний   уровень освоения  средств в рамках муниципальных программ составляет 86,3%.</w:t>
      </w:r>
    </w:p>
    <w:p w:rsidR="002A621C" w:rsidRPr="002A621C" w:rsidRDefault="002A621C" w:rsidP="00151B79">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В разрезе муниципальных программ исполнение менее 95% составило по следующим программам и мероприятиям:</w:t>
      </w:r>
    </w:p>
    <w:p w:rsidR="002A621C" w:rsidRPr="002A621C" w:rsidRDefault="002A621C" w:rsidP="00151B79">
      <w:pPr>
        <w:pStyle w:val="a3"/>
        <w:numPr>
          <w:ilvl w:val="0"/>
          <w:numId w:val="2"/>
        </w:numPr>
        <w:spacing w:after="0" w:line="240" w:lineRule="auto"/>
        <w:ind w:left="0" w:firstLine="567"/>
        <w:contextualSpacing/>
        <w:jc w:val="both"/>
        <w:rPr>
          <w:rFonts w:ascii="Times New Roman" w:hAnsi="Times New Roman" w:cs="Times New Roman"/>
          <w:sz w:val="28"/>
          <w:szCs w:val="28"/>
        </w:rPr>
      </w:pPr>
      <w:r w:rsidRPr="002A621C">
        <w:rPr>
          <w:rFonts w:ascii="Times New Roman" w:hAnsi="Times New Roman" w:cs="Times New Roman"/>
          <w:sz w:val="28"/>
          <w:szCs w:val="28"/>
        </w:rPr>
        <w:t xml:space="preserve"> муниципальная программа «Капитальное строительство на территории Карабашского городского округа», бюджетные назначения исполнены в сумме 33 952,4 тыс. рублей или на 29,8% при плановых назначениях в сумме 113 771,1 тыс. рублей. Не исполнены  бюджетные назначения по следующим мероприятиям:</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 строительство Центральной площади - 17 586,6 тыс. рублей,</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  проектирование водовода в южной части города - 301,2 тыс. рублей,</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  строительство газопровода - 192,0 тыс. рублей,</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 обслуживание ГРПБ поселка Красный Камень - 50,0 тыс. рублей,</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  обслуживание и строительство газопровода по ул. Ватутина - 103,2 тыс. рублей,</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  экспертиза  ПИР водозабора Серебры - 1280,4 тыс. рублей,</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  оплата контракта на ПИР водозабора Серебры - 195,1 тыс. рублей,</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  строительство котельной  - 50,5 тыс. рублей,</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  строительство Аллеи ветеранов - 60 000,0 тыс. рублей.</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lastRenderedPageBreak/>
        <w:t>2) Муниципальная программа «Защита населения и территории КГО от чрезвычайных ситуаций природного и техногенного характера», бюджетные назначения исполнены в сумме 185,0 тыс. рублей или на 70,9%  при плановых назначениях 261,1 тыс. рублей. Не в полном объеме использован резерв на случай чрезвычайной ситуации.</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3) Муниципальная программа  «Внесение в Единый государственный кадастр недвижимости сведений о границах населенных пунктов КГО на 2017-2019г.г., бюджетные назначения исполнены на 72,3%  в сумме  179,6 тыс. рублей при плановых назначениях в сумме 248,5 тыс. рублей.</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4) Муниципальная программа «Улучшение условий и охрана труда в Карабашском городском округе», бюджетные назначения исполнены в сумме 42,6 тыс. рублей или на 71% при плановых назначениях 60,0 тыс. рублей. Не исполнено мероприятие по приобретению мягкого инвентаря.</w:t>
      </w:r>
    </w:p>
    <w:p w:rsidR="002A621C" w:rsidRPr="002A621C" w:rsidRDefault="002A621C" w:rsidP="00151B79">
      <w:pPr>
        <w:pStyle w:val="a3"/>
        <w:spacing w:after="0" w:line="240" w:lineRule="auto"/>
        <w:ind w:left="0" w:firstLine="567"/>
        <w:jc w:val="both"/>
        <w:rPr>
          <w:rFonts w:ascii="Times New Roman" w:hAnsi="Times New Roman" w:cs="Times New Roman"/>
          <w:sz w:val="28"/>
          <w:szCs w:val="28"/>
        </w:rPr>
      </w:pPr>
      <w:r w:rsidRPr="002A621C">
        <w:rPr>
          <w:rFonts w:ascii="Times New Roman" w:hAnsi="Times New Roman" w:cs="Times New Roman"/>
          <w:sz w:val="28"/>
          <w:szCs w:val="28"/>
        </w:rPr>
        <w:t>5) Муниципальная программа «Формирование законопослушного поведения участников дорожного движения на территории Карабашского городского округа», бюджетные назначения исполнены в сумме 5,0 тыс. рублей или на 62,5% при плановых назначениях 8,0 тыс. рублей. Не исполнено мероприятие по приобретению световозвращающих элементов.</w:t>
      </w:r>
    </w:p>
    <w:p w:rsidR="002A621C" w:rsidRPr="002A621C" w:rsidRDefault="002A621C" w:rsidP="00151B79">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Продолжилась реализация  социальных Указов  Президента России от 2012 года Увеличение размеров оплаты труда в соответствии с Указом Президента, увеличение минимального размера оплаты труда  стало основным фактором роста расходов (в сфере образования, культуры, социальной политики). За счет собственных доходов выполняются показатели по заработной плате работников учреждений культуры и педагогических работников организаций дополнительного образования детей.</w:t>
      </w:r>
    </w:p>
    <w:p w:rsidR="002A621C" w:rsidRPr="002A621C" w:rsidRDefault="002A621C" w:rsidP="00151B79">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По итогам 2019 года</w:t>
      </w:r>
      <w:r w:rsidRPr="002A621C">
        <w:rPr>
          <w:sz w:val="28"/>
          <w:szCs w:val="28"/>
        </w:rPr>
        <w:t xml:space="preserve"> </w:t>
      </w:r>
      <w:r w:rsidRPr="002A621C">
        <w:rPr>
          <w:rFonts w:ascii="Times New Roman" w:hAnsi="Times New Roman" w:cs="Times New Roman"/>
          <w:sz w:val="28"/>
          <w:szCs w:val="28"/>
        </w:rPr>
        <w:t>выполнение показателя по работникам учреждений культуры составило 98,8%, по педагогическим работникам дополнительного образования  - 103,9%. Достигнутые показатели находятся в диапазоне допустимых отклонений.</w:t>
      </w:r>
    </w:p>
    <w:p w:rsidR="002A621C" w:rsidRPr="002A621C" w:rsidRDefault="002A621C" w:rsidP="00151B79">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xml:space="preserve"> Плановый показатель по заработной плате работников  учреждений культуры на 2019 год составляет  31 974,50  рублей, педагогических работников учреждений дополнительного образования - 35 107,22  рублей. Фактические показатели составили 31 605,9 рублей и 36 509,5 рублей соответственно. </w:t>
      </w:r>
    </w:p>
    <w:p w:rsidR="002A621C" w:rsidRPr="002A621C" w:rsidRDefault="002A621C" w:rsidP="00151B79">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В  2019 году дополнительная экономия средств в рамках муниципального заказа составила  11 547,1 тыс. рублей, что на 10 375,5 тыс. рублей менее экономии средств по результатам конкурсных процедур определения поставщика в 2018 году. Снижение экономии объясняется более взвешенным подходом при определении начальной максимальной цены контракта.</w:t>
      </w:r>
    </w:p>
    <w:p w:rsidR="002A621C" w:rsidRPr="002A621C" w:rsidRDefault="002A621C" w:rsidP="00151B7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Pr="002A621C">
        <w:rPr>
          <w:rFonts w:ascii="Times New Roman" w:hAnsi="Times New Roman" w:cs="Times New Roman"/>
          <w:b/>
          <w:sz w:val="28"/>
          <w:szCs w:val="28"/>
        </w:rPr>
        <w:t>Источники финансирования</w:t>
      </w:r>
    </w:p>
    <w:p w:rsidR="002A621C" w:rsidRPr="002A621C" w:rsidRDefault="002A621C" w:rsidP="00151B79">
      <w:pPr>
        <w:spacing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Бюджет округа исполнен с профицитом 16 971,7 тыс. рублей.</w:t>
      </w:r>
    </w:p>
    <w:p w:rsidR="002A621C" w:rsidRPr="002A621C" w:rsidRDefault="002A621C" w:rsidP="00151B79">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Плановые назначения по источникам на 2019 год предусматривали:</w:t>
      </w:r>
    </w:p>
    <w:p w:rsidR="002A621C" w:rsidRPr="002A621C" w:rsidRDefault="002A621C" w:rsidP="00151B79">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lastRenderedPageBreak/>
        <w:t>- погашение  кредита от кредитной организации в сумме  3 530,2 тыс. рублей,</w:t>
      </w:r>
    </w:p>
    <w:p w:rsidR="002A621C" w:rsidRPr="002A621C" w:rsidRDefault="002A621C" w:rsidP="00151B79">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 погашение бюджетного кредита в сумме 300,0 тыс. рублей,</w:t>
      </w:r>
    </w:p>
    <w:p w:rsidR="002A621C" w:rsidRPr="002A621C" w:rsidRDefault="002A621C" w:rsidP="00151B79">
      <w:pPr>
        <w:spacing w:after="0" w:line="240" w:lineRule="auto"/>
        <w:ind w:left="567"/>
        <w:jc w:val="both"/>
        <w:rPr>
          <w:rFonts w:ascii="Times New Roman" w:hAnsi="Times New Roman" w:cs="Times New Roman"/>
          <w:sz w:val="28"/>
          <w:szCs w:val="28"/>
        </w:rPr>
      </w:pPr>
      <w:r w:rsidRPr="002A621C">
        <w:rPr>
          <w:rFonts w:ascii="Times New Roman" w:hAnsi="Times New Roman" w:cs="Times New Roman"/>
          <w:sz w:val="28"/>
          <w:szCs w:val="28"/>
        </w:rPr>
        <w:t xml:space="preserve">- дефицит за счет остатков средств на 01.01.2019г. в сумме 3 978,4 тыс. рублей. </w:t>
      </w:r>
    </w:p>
    <w:p w:rsidR="002A621C" w:rsidRPr="002A621C" w:rsidRDefault="002A621C" w:rsidP="00151B79">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Фактически кредит перед кредитной организацией погашен в сумме 3 500,0 тыс. рублей,  бюджетный кредит погашен в полном объеме, вместо дефицита  за счет остатков средств образован профицит в сумме 13 171,7 тыс. рублей.</w:t>
      </w:r>
    </w:p>
    <w:p w:rsidR="002A621C" w:rsidRPr="002A621C" w:rsidRDefault="002A621C" w:rsidP="00151B79">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По итогам 2019 года выполнена задача долговой политики Карабашского городского округа   - муниципальный  долг  не превышает  25 процентов суммы доходов бюджета Карабашского городского округа без учета безвозмездных поступлений (с учетом дополнительного норматива по НДФЛ) и составил на 01.01.2020г. 19 000,0 тыс. рублей.</w:t>
      </w:r>
    </w:p>
    <w:p w:rsidR="002A621C" w:rsidRDefault="002A621C" w:rsidP="00151B79">
      <w:pPr>
        <w:spacing w:after="0" w:line="240" w:lineRule="auto"/>
        <w:ind w:firstLine="567"/>
        <w:jc w:val="both"/>
        <w:rPr>
          <w:rFonts w:ascii="Times New Roman" w:hAnsi="Times New Roman" w:cs="Times New Roman"/>
          <w:sz w:val="28"/>
          <w:szCs w:val="28"/>
        </w:rPr>
      </w:pPr>
      <w:r w:rsidRPr="002A621C">
        <w:rPr>
          <w:rFonts w:ascii="Times New Roman" w:hAnsi="Times New Roman" w:cs="Times New Roman"/>
          <w:sz w:val="28"/>
          <w:szCs w:val="28"/>
        </w:rPr>
        <w:t>Процентная ставка по кредиту соответствует значению, установленному в соглашении с Министерством финансов Челябинской области – ключевая ставка плюс один процент. Расходы на обслуживание муниципального долга составили 1 825,6 тыс. рублей.</w:t>
      </w:r>
    </w:p>
    <w:p w:rsidR="00C470A2" w:rsidRDefault="00C470A2" w:rsidP="002A621C">
      <w:pPr>
        <w:spacing w:after="0" w:line="240" w:lineRule="auto"/>
        <w:ind w:firstLine="567"/>
        <w:jc w:val="both"/>
        <w:rPr>
          <w:rFonts w:ascii="Times New Roman" w:hAnsi="Times New Roman" w:cs="Times New Roman"/>
          <w:sz w:val="28"/>
          <w:szCs w:val="28"/>
        </w:rPr>
      </w:pPr>
    </w:p>
    <w:p w:rsidR="00C470A2" w:rsidRPr="00C470A2" w:rsidRDefault="00151B79" w:rsidP="00C470A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 </w:t>
      </w:r>
      <w:r w:rsidR="00C470A2" w:rsidRPr="00C470A2">
        <w:rPr>
          <w:rFonts w:ascii="Times New Roman" w:hAnsi="Times New Roman" w:cs="Times New Roman"/>
          <w:b/>
          <w:sz w:val="28"/>
          <w:szCs w:val="28"/>
        </w:rPr>
        <w:t>Имущественные и жилищные  отношения</w:t>
      </w:r>
      <w:r w:rsidR="000C3D20">
        <w:rPr>
          <w:rFonts w:ascii="Times New Roman" w:hAnsi="Times New Roman" w:cs="Times New Roman"/>
          <w:b/>
          <w:sz w:val="28"/>
          <w:szCs w:val="28"/>
        </w:rPr>
        <w:t>.</w:t>
      </w:r>
      <w:r w:rsidR="00C470A2" w:rsidRPr="00C470A2">
        <w:rPr>
          <w:rFonts w:ascii="Times New Roman" w:hAnsi="Times New Roman" w:cs="Times New Roman"/>
          <w:b/>
          <w:sz w:val="28"/>
          <w:szCs w:val="28"/>
        </w:rPr>
        <w:t xml:space="preserve">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течение 2019 года регулярно велся учет муниципального имущества Карабашского городского округа: готовились распоряжения администрации КГО при поступлении, списании и движении имущества, с целью ведения учета в реестре муниципальной собственности, внесения соответствующих изменений.</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реестре муниципальной собственности Карабашского городского округа по состоянию на 01.01.2020г. числится 7 373 единиц имущества общей балансовой стоимостью 4 332,05 млн.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составе муниципальной казны Карабашского городского округа по состоянию на 01.01.2020г. числится 1 403 единицы общей балансовой стоимостью 515,288 млн. руб.</w:t>
      </w:r>
    </w:p>
    <w:p w:rsidR="00C470A2" w:rsidRPr="00384AF2" w:rsidRDefault="00384AF2" w:rsidP="00384AF2">
      <w:pPr>
        <w:autoSpaceDE w:val="0"/>
        <w:autoSpaceDN w:val="0"/>
        <w:adjustRightInd w:val="0"/>
        <w:spacing w:after="0" w:line="24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00C470A2" w:rsidRPr="00384AF2">
        <w:rPr>
          <w:rFonts w:ascii="Times New Roman" w:hAnsi="Times New Roman" w:cs="Times New Roman"/>
          <w:sz w:val="28"/>
          <w:szCs w:val="28"/>
        </w:rPr>
        <w:t>Структура муниципальной казны Карабашского городского округа:</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жилищный фонд – 550 единиц 151,15 млн. руб.;</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земельные участки – 62 единицы 73,58 млн. руб.;</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недвижимое имущество (без жилищного фонда) – 434 единицы 281,48 млн. руб.;</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движимое имущество – 357 единиц 9,07 млн. руб.</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Структура муниципальной казны в части использования имущества:</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в аренде – 129 единиц 173,82 млн. руб.;</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в безвозмездном пользовании – 388 единиц 94,74 млн. руб.;</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жилищный фонд – 545 единиц 149,07 млн. руб.;</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земельные участки – 62 единицы 73,58 млн. руб.;</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включено в план приватизации – 78 единиц 3,77 млн. руб.;</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иное использование – 147 единиц 6,23 млн. руб.;</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lastRenderedPageBreak/>
        <w:t>- неиспользуемое имущество – 54 единицы 14,08 млн. руб.</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xml:space="preserve">Процент неиспользуемого имущества муниципальной казны Карабашского городского округа составляет 2,7% от общей стоимости имущества казны. </w:t>
      </w:r>
    </w:p>
    <w:p w:rsid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В течение 2019 года в состав муниципального имущества принято 1 821 единица имущества общей балансовой стоимостью 86,503 млн. руб.</w:t>
      </w:r>
    </w:p>
    <w:p w:rsid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В течение 2019 года проведено шесть инвентаризаций муниципального имущества:</w:t>
      </w:r>
    </w:p>
    <w:p w:rsid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xml:space="preserve">- </w:t>
      </w:r>
      <w:r w:rsidRPr="00384AF2">
        <w:rPr>
          <w:rFonts w:ascii="Times New Roman" w:eastAsia="Lucida Sans Unicode" w:hAnsi="Times New Roman" w:cs="Times New Roman"/>
          <w:sz w:val="28"/>
          <w:szCs w:val="28"/>
        </w:rPr>
        <w:t>мостовых сооружений</w:t>
      </w:r>
      <w:r w:rsidRPr="00384AF2">
        <w:rPr>
          <w:rFonts w:ascii="Times New Roman" w:hAnsi="Times New Roman" w:cs="Times New Roman"/>
          <w:sz w:val="28"/>
          <w:szCs w:val="28"/>
        </w:rPr>
        <w:t>, состоящих в реестре муниципальной собственности Карабашского городского округа и закрепленных на праве хозяйственного ведения за МУП «Карабашское коммунальное предприятие»;</w:t>
      </w:r>
    </w:p>
    <w:p w:rsid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объектов электроснабжения, находящихся в составе муниципальной казны Карабашского городского округа и арендуемых ОАО «МРСК Урала» по договору аренды муниципального имущества;</w:t>
      </w:r>
    </w:p>
    <w:p w:rsid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объектов теплоснабжения, находящихся в составе муниципальной казны Карабашского городского округа и арендуемых ООО «Перспектива» по аренды муниципального имущества;</w:t>
      </w:r>
    </w:p>
    <w:p w:rsidR="00384AF2" w:rsidRDefault="00384AF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00C470A2" w:rsidRPr="00384AF2">
        <w:rPr>
          <w:rFonts w:ascii="Times New Roman" w:hAnsi="Times New Roman" w:cs="Times New Roman"/>
          <w:sz w:val="28"/>
          <w:szCs w:val="28"/>
        </w:rPr>
        <w:t>имущества, находящихся в составе муниципальной казны Карабашского городского округа и переданного в АНО «Редакция газеты «Карабашский рабочий» безвозмездного пользования муниципальным имуществом;</w:t>
      </w:r>
    </w:p>
    <w:p w:rsid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источников противопожарного водоснабжения – пожарных гидрантов, пожарных водоемов и пожарных пирсов, состоящих в реестре муниципальной собственности Карабашского городского округа и закрепленных на праве хозяйственного ведения за МУП «Карабашское коммунальное предприятие»;</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xml:space="preserve">- имущества, находящегося в составе муниципальной казны Карабашского городского округа.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Проведено 5 заседаний комиссии по списанию муниципального имущества Карабашского городского округа, списано непригодного к дальнейшему использованию 79 единиц имущества, общей балансовой стоимостью 13 709,19 тыс.руб.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Для нужд муниципалитета отделом по имущественным и жилищным отношениям в 2019 году путем проведения открытых аукционов в электронной форме приобретено две единицы техники и счетчики для измерения расхода воды: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погрузчик строительный пневмоколесный одноковшовый фронтальный МКСМ-1000А-1 по цене 2 350 000,00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автомобиль УАЗ-36221, специализированный (водовоз) по цене 1 094 085,10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ультразвуковые расходомеры воды Волна-М в количестве 2-х штук общей стоимостью 390 000,00 руб.</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Приобретенное имущество включено в реестр муниципальной собственности Карабашского городского округа и передано в хозяйственное ведение МУП «ККП».</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lastRenderedPageBreak/>
        <w:t>Проведены кадастровые работы в отношении 18 объектов инженерной инфраструктуры:</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 сооружение – </w:t>
      </w:r>
      <w:r w:rsidRPr="00384AF2">
        <w:rPr>
          <w:rFonts w:ascii="Times New Roman" w:hAnsi="Times New Roman" w:cs="Times New Roman"/>
          <w:bCs/>
          <w:sz w:val="28"/>
          <w:szCs w:val="28"/>
        </w:rPr>
        <w:t>Котельная с подводящими сетями для теплоснабжения жилфонда и соцсферы</w:t>
      </w:r>
      <w:r w:rsidRPr="00384AF2">
        <w:rPr>
          <w:rFonts w:ascii="Times New Roman" w:hAnsi="Times New Roman" w:cs="Times New Roman"/>
          <w:sz w:val="28"/>
          <w:szCs w:val="28"/>
        </w:rPr>
        <w:t xml:space="preserve"> по ул.1 Мая, 19А, в г.Карабаше Челябинской области» в составе 6-ти объектов;</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сооружение - Канализационная насосная станция № 6 с участком канализационного напорного коллектора от КНС № 6 до точки врезки в самотечный коллектор в районе здания по ул. Подлесная, д. 6, расположенное по адресу: Челябинская область, г. Карабаш, в составе 3-х объектов;</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сети электроснабжения в количестве 9-ти объектов.</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Поставлено на учет в Управлении Ростреестра по Челябинской области в качестве бесхозяйных 12 объектов недвижимого имущества, в том числе:</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сельский клуб, расположенный по адресу: Челябинская область, г. Карабаш, пос.Мухаметово, ул. Центральная;</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- 11 объектов электросетевого хозяйства, расположенных на территории Карабашского городского округа.</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За 2019 год зарегистрировано право муниципальной собственности Карабашского городского округа на 128 объектов, в том числе:</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u w:val="single"/>
        </w:rPr>
        <w:t xml:space="preserve">объекты инженерной инфраструктуры </w:t>
      </w:r>
      <w:r w:rsidR="003C60C6">
        <w:rPr>
          <w:rFonts w:ascii="Times New Roman" w:hAnsi="Times New Roman" w:cs="Times New Roman"/>
          <w:sz w:val="28"/>
          <w:szCs w:val="28"/>
          <w:u w:val="single"/>
        </w:rPr>
        <w:t>–</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- 38 объектов электроснабжения 2-го микрорайона в г. Карабаше (в судебном порядке признано право муниципальной собственности на бесхозяйные объекты недвижимого имущества);</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- 6 объектов </w:t>
      </w:r>
      <w:r w:rsidRPr="00384AF2">
        <w:rPr>
          <w:rFonts w:ascii="Times New Roman" w:hAnsi="Times New Roman" w:cs="Times New Roman"/>
          <w:bCs/>
          <w:sz w:val="28"/>
          <w:szCs w:val="28"/>
        </w:rPr>
        <w:t>котельной с подводящими сетями для теплоснабжения жилфонда и социальной сферы</w:t>
      </w:r>
      <w:r w:rsidRPr="00384AF2">
        <w:rPr>
          <w:rFonts w:ascii="Times New Roman" w:hAnsi="Times New Roman" w:cs="Times New Roman"/>
          <w:sz w:val="28"/>
          <w:szCs w:val="28"/>
        </w:rPr>
        <w:t xml:space="preserve"> по ул.1 Мая, 19А;</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- 3 объекта канализационной насосной станции № 6 с участком канализационного напорного коллектора от КНС № 6 до точки врезки в самотечный коллектор в районе здания по ул. Подлесная, д. 6;</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u w:val="single"/>
        </w:rPr>
        <w:t xml:space="preserve">нежилые помещения – </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- 21 помещение в здании, расположенном по адресу: Челябинская область, г. Карабаш, ул.Островского, 7;</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- 1 помещение в многоквартирном жилом доме, расположенном по адресу: Челябинская область, г. Карабаш, ул. Металлургов, д. 15/4, пом. 46;</w:t>
      </w:r>
    </w:p>
    <w:p w:rsidR="00C470A2" w:rsidRP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u w:val="single"/>
        </w:rPr>
        <w:t>11 жилых помещений;</w:t>
      </w:r>
    </w:p>
    <w:p w:rsid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u w:val="single"/>
        </w:rPr>
        <w:t xml:space="preserve">48 земельных участков, </w:t>
      </w:r>
      <w:r w:rsidRPr="00384AF2">
        <w:rPr>
          <w:rFonts w:ascii="Times New Roman" w:hAnsi="Times New Roman" w:cs="Times New Roman"/>
          <w:sz w:val="28"/>
          <w:szCs w:val="28"/>
        </w:rPr>
        <w:t xml:space="preserve">на которых расположены объекты недвижимого имущества, находящиеся в муниципальной собственности Карабашского городского округа.  </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Проведена гос. регистрация сделок о переходе права муниципальной собственности в собственность физических и юридических лиц 25-ти объектов недвижимости.</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Кроме того, проведена государственная регистрация прав пользования объектами недвижимого имущества:</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право аренды - 8 объектов;</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право оперативного управления – 28 объектов;</w:t>
      </w:r>
    </w:p>
    <w:p w:rsidR="00C470A2" w:rsidRPr="00384AF2" w:rsidRDefault="00C470A2" w:rsidP="00384A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384AF2">
        <w:rPr>
          <w:rFonts w:ascii="Times New Roman" w:hAnsi="Times New Roman" w:cs="Times New Roman"/>
          <w:sz w:val="28"/>
          <w:szCs w:val="28"/>
        </w:rPr>
        <w:t>- право хозяйственного ведения – 3 объекта.</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lastRenderedPageBreak/>
        <w:t>В целях привлечения доходов в бюджет Карабашского городского округа, во исполнение Прогнозного плана (программы) приватизации муниципального имущества Карабашского городского округа на 2019-2021гг., утвержденного решением Собрания депутатов Карабашского городского округа 06</w:t>
      </w:r>
      <w:r w:rsidRPr="00384AF2">
        <w:rPr>
          <w:rFonts w:ascii="Times New Roman" w:hAnsi="Times New Roman" w:cs="Times New Roman"/>
          <w:bCs/>
          <w:sz w:val="28"/>
          <w:szCs w:val="28"/>
        </w:rPr>
        <w:t xml:space="preserve">.12.2018г. № 336, </w:t>
      </w:r>
      <w:r w:rsidRPr="00384AF2">
        <w:rPr>
          <w:rFonts w:ascii="Times New Roman" w:hAnsi="Times New Roman" w:cs="Times New Roman"/>
          <w:sz w:val="28"/>
          <w:szCs w:val="28"/>
        </w:rPr>
        <w:t xml:space="preserve">в соответствии с </w:t>
      </w:r>
      <w:r w:rsidRPr="00384AF2">
        <w:rPr>
          <w:rFonts w:ascii="Times New Roman" w:hAnsi="Times New Roman" w:cs="Times New Roman"/>
          <w:bCs/>
          <w:sz w:val="28"/>
          <w:szCs w:val="28"/>
        </w:rPr>
        <w:t xml:space="preserve">Федеральным законом от 21.12.2001г. № 178-ФЗ «О приватизации государственного и муниципального имущества», Положением об организации и проведении продажи государственного или муниципального имущества в электронной форме, утвержденным постановлением Правительства Российской Федерации от 27.08.2012 </w:t>
      </w:r>
      <w:r w:rsidRPr="00384AF2">
        <w:rPr>
          <w:rFonts w:ascii="Times New Roman" w:hAnsi="Times New Roman" w:cs="Times New Roman"/>
          <w:sz w:val="28"/>
          <w:szCs w:val="28"/>
        </w:rPr>
        <w:t xml:space="preserve">года № 860, проведено 8 процедур продажи муниципального имущества. Торги проводились в электронном виде на электронной площадке – «Сбербанк-АСТ», на сайте в информационно-телекоммуникационной сети «Интернет»: </w:t>
      </w:r>
      <w:hyperlink r:id="rId14" w:history="1">
        <w:r w:rsidRPr="00384AF2">
          <w:rPr>
            <w:rStyle w:val="ab"/>
            <w:rFonts w:ascii="Times New Roman" w:hAnsi="Times New Roman" w:cs="Times New Roman"/>
            <w:color w:val="auto"/>
            <w:sz w:val="28"/>
            <w:szCs w:val="28"/>
          </w:rPr>
          <w:t>http://utp.sberbank-ast.ru/</w:t>
        </w:r>
      </w:hyperlink>
      <w:r w:rsidRPr="00384AF2">
        <w:rPr>
          <w:rFonts w:ascii="Times New Roman" w:hAnsi="Times New Roman" w:cs="Times New Roman"/>
          <w:sz w:val="28"/>
          <w:szCs w:val="28"/>
        </w:rPr>
        <w:t>. По результатам торгов заключено 3 договора купли-продажи муниципального имущества на общую сумму 1055,89 тыс. руб. с учетом НДС, общий доход бюджета Карабашского городского округа по итогам приватизации муниципального имущества составил 940,65 тыс. руб. (две единицы автотранспорта, здание с земельным участком).</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течение 2019 года заключено:</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- 7 договоров аренды муниципального имущества Карабашского городского округа (в том числе договор аренды введенного в 2019 году в эксплуатацию объекта – котельная с подводящими сетями для теплоснабжения жилфонда и соцсферы по ул. 1 Мая, 19А);</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- 6 соглашений за фактическое использование имущества на сумму 1 751,13 тыс.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- 2 договора безвозмездного пользования муниципальным имуществом Карабашского городского округа;</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- 2 договора оперативного управления муниципальным имуществом Карабашского городского округа;</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- 94 соглашения к договорам:</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т.ч.</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- 10 соглашений о внесении изменений в договоры безвозмездного пользования муниципальным имуществом;</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- 84 соглашения о внесении изменений в договора оперативного управления и хозяйственного ведения муниципальным имуществом.</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целях поддержки субъектов малого и среднего предпринимательства предоставлена муниципальная преференция в виде заключения без проведения торгов договора аренды муниципального имущества – имущественного комплекса ДОЛ «Орленок», в целях организации летней оздоровительной кампании детей в 2019 году.</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В рамках заключенного договора аренды имущества ДОЛ «Орленок» арендатором были произведены улучшения арендованного имущества: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восстановлено ограждение территории лагеря;</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lastRenderedPageBreak/>
        <w:t>- с целью ограничения доступа установлены оконные и дверные проемы в аварийных и неиспользуемых объектах, находящихся на территории лагеря;</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установлена дополнительная система видеонаблюдения за территорией лагеря (3 камеры с сопутствующим оборудованием);</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косметический ремонт корпусов № 3 и № 4;</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проведены регламентные и скрытые работы;</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восстановлена система электроснабжения в столовой;</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выравнивание, благоустройство футбольного поля.</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На 01.01.2020г. количество действующих договоров составило:</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- 26 договоров оперативного управления муниципальным имуществом;</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- 1 договор хозяйственного ведения муниципальным имуществом;</w:t>
      </w:r>
    </w:p>
    <w:p w:rsidR="003C60C6"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- 10 договоров аренды муниципального имущества;</w:t>
      </w:r>
    </w:p>
    <w:p w:rsidR="00C470A2" w:rsidRPr="00384AF2"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- 24 договора безвозмездного пользования муниципальным имуществом.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Начисления арендной платы за пользование муниципальным имуществом за 2019 год составили 5 466,02 тыс. руб., поступления - 4 787,42 тыс. руб. Задолженность по арендной плате на 01.01.2020г. составила 1 097,0 тыс. руб. (с учетом задолженности за предыдущие годы).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Динамика начислений арендной платы за пользование муниципальным имуществом Карабашского городского округа: 2019 год – 5 466,02 тыс. руб., что составляет:</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- 178% от начислений 2018 года (3 069,5 тыс. руб.),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- 173% от начислений 2017 года (3 148,62 тыс. руб.),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- 270% от начислений 2016 года (2 019,1 тыс.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Динамика поступлений арендной платы за пользование муниципальным имуществом Карабашского городского округа: 2019 год – 4 787,42 тыс. руб., что составляет:</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- 146% от начислений 2018 года (3 275,1 тыс. руб.),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- 142% от начислений 2017 года (3 376,48 тыс. руб.),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- 233% от начислений 2016 года (2 057,4 тыс.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Задолженность по арендной плате с учетом пени и за фактическое пользование муниципальным имуществом по состоянию на 01.01.2020г. составила 1 097,0 тыс. руб. (без учета переплат), что на 23% больше чем в 2018 году (849,13 тыс. руб.), на 43% больше чем 2017 году (623,3 тыс.руб.), на 22% больше чем в 2016 году (857,6 тыс.руб.).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   Наибольшая задолженность по арендной плате у следующих арендаторов:</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ООО «Демидов» - 278,68 тыс.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 ООО «ЭКО-Центр» - 195,19 тыс. руб.,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ООО «Теплоснабжение» – 111,46 тыс.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ООО «НФС Киалим» - 65,00 тыс.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ИП Стрелкова Ю.А. – 15,6 тыс.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ООО «АЭС Инвест» - 56,06 тыс.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lastRenderedPageBreak/>
        <w:t>С целью снижения уровня задолженности по арендной плате за пользование муниципальным имуществом в течение года проводилась претензионно - исковая работа:</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предъявлено 44 претензии на сумму 2 116,1 тыс.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подано 9 исковых заявлений о взыскании задолженности на сумму 90,3 тыс. руб.</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В результате претензионной работы погашено 306,67 тыс. руб. </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В рамках обеспечения жилыми помещениями детей-сирот и детей, оставшихся без попечения родителей, а также лиц из их числа, Карабашскому городскому округу на 2019 год выделено 2453,6 тыс. руб. (с учетом дополнительного финансирования в мае 2019г. в сумме 618,9 тыс. руб.). В целях освоения выделенных средств администрацией Карабашского городского округа, проведено четыре открытых аукциона, по итогам проведения которых в муниципальную собственность приобретено на вторичном рынке четыре благоустроенных однокомнатных квартиры. </w:t>
      </w:r>
    </w:p>
    <w:p w:rsidR="00C470A2" w:rsidRPr="00384AF2" w:rsidRDefault="00C470A2" w:rsidP="00384AF2">
      <w:pPr>
        <w:spacing w:after="0" w:line="240" w:lineRule="auto"/>
        <w:ind w:firstLine="567"/>
        <w:jc w:val="both"/>
        <w:outlineLvl w:val="0"/>
        <w:rPr>
          <w:rFonts w:ascii="Times New Roman" w:hAnsi="Times New Roman" w:cs="Times New Roman"/>
          <w:sz w:val="28"/>
          <w:szCs w:val="28"/>
          <w:u w:val="single"/>
        </w:rPr>
      </w:pPr>
      <w:r w:rsidRPr="00384AF2">
        <w:rPr>
          <w:rFonts w:ascii="Times New Roman" w:hAnsi="Times New Roman" w:cs="Times New Roman"/>
          <w:sz w:val="28"/>
          <w:szCs w:val="28"/>
        </w:rPr>
        <w:t>В целях реализации мероприятий по переселению граждан из жилого фонда, признанного аварийным и подлежащим сносу, сформирован список домов и граждан, планируемых к переселению из 9 многоквартирных жилых домов, признанных непригодными для проживания до 01.01.2017г.</w:t>
      </w:r>
    </w:p>
    <w:p w:rsidR="00C470A2" w:rsidRPr="00384AF2" w:rsidRDefault="00C470A2" w:rsidP="00384AF2">
      <w:pPr>
        <w:suppressAutoHyphens/>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2019г. собственность граждан безвозмездно передано (приватизировано) — 20 квартир.</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Управлении Федеральной службы государственной регистрации в 2019г. проведено 23 сделки по переходу права муниципальной собственности Карабашского городского округа на жилые помещения в собственность граждан.</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Проведено 15 заседаний комиссий по жилищным вопросам, на которых рассмотрено 89 обращений граждан. </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течение года обеспечено жилыми помещениями всего - 14 семей, из них:</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исполнено 1 решение Карабашского городского суда;</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переселены из жилищного фонда, признанного непригодным для проживания 2 семьи;</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обеспечено жилыми помещениями 5 человек из категории детей-сирот и детей, оставшихся без попечения родителей;</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обеспечено служебными жилыми помещениями 6 семей.</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Предоставлена субсидия из федерального бюджета для приобретения жилого помещения 2-м гр-нам:</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Нестеренко Ф.В.</w:t>
      </w:r>
      <w:r w:rsidR="00384AF2">
        <w:rPr>
          <w:rFonts w:ascii="Times New Roman" w:hAnsi="Times New Roman" w:cs="Times New Roman"/>
          <w:sz w:val="28"/>
          <w:szCs w:val="28"/>
        </w:rPr>
        <w:t xml:space="preserve"> -</w:t>
      </w:r>
      <w:r w:rsidRPr="00384AF2">
        <w:rPr>
          <w:rFonts w:ascii="Times New Roman" w:hAnsi="Times New Roman" w:cs="Times New Roman"/>
          <w:sz w:val="28"/>
          <w:szCs w:val="28"/>
        </w:rPr>
        <w:t xml:space="preserve"> относящаяся к категории – вдова участника Великой Отечественной Войны;</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Желтов А.В. - относящийся к категории – ветеран боевых действий.</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 xml:space="preserve"> Признаны нуждающимися в улучшении жилищных условий и поставлены на регистрационный учет 12 семей.</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Проведена инвентаризация учетных дел граждан, состоящих на регистрационном учете.</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lastRenderedPageBreak/>
        <w:t xml:space="preserve">Проводилась инвентаризация муниципального жилищного фонда (с выездом на жилые помещения) на предмет выявления свободного жилья, а также жилья, занимаемого гражданам без подтверждающих документов право пользования жилым помещением, на предмет пригодности (непригодности для проживания) и подлежащего ремонту. </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Проводилась совместная работа с коммунальными компаниями с гражданами, занимающими жилые помещения и имеющими задолженность по оплате за коммунальные услуги.</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2019 году рассмотрено 219 обращений граждан по жилищным вопросам.</w:t>
      </w:r>
    </w:p>
    <w:p w:rsidR="00C470A2" w:rsidRP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По состоянию на 01.01.2020г. на учете в качестве нуждающихся в жилых помещениях состоит 133 семьи.</w:t>
      </w:r>
    </w:p>
    <w:p w:rsidR="00384AF2" w:rsidRDefault="00C470A2" w:rsidP="00384AF2">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течение 2019 года было проведено 11 заседаний комиссии по признанию молодых семей, нуждающимися в улучшении жилищных условий и признании их участниками программы «Оказание молодым семьям государственной поддержки для улучшения жилищных условий  на территории Карабашского городского округа», рассмотрено 5 заявлений о признании нуждающимися в улучшении жилищных условий в целях участия в программе «Оказание молодым семьям государственной поддержки для улучшения жилищных условий», все семьи поставлены на учет. В связи с улучшением жилищных условий 6 семей исключены из списка граждан, признанных нуждающимися в улучшении жилищных условий в целях участия в программе «Оказание молодым семьям государственной поддержки для улучшения жилищных условий».</w:t>
      </w:r>
    </w:p>
    <w:p w:rsidR="00384AF2" w:rsidRDefault="00C470A2" w:rsidP="003C60C6">
      <w:pPr>
        <w:spacing w:after="0" w:line="240" w:lineRule="auto"/>
        <w:ind w:firstLine="567"/>
        <w:jc w:val="both"/>
        <w:rPr>
          <w:rFonts w:ascii="Times New Roman" w:hAnsi="Times New Roman" w:cs="Times New Roman"/>
          <w:sz w:val="28"/>
          <w:szCs w:val="28"/>
        </w:rPr>
      </w:pPr>
      <w:r w:rsidRPr="00384AF2">
        <w:rPr>
          <w:rFonts w:ascii="Times New Roman" w:hAnsi="Times New Roman" w:cs="Times New Roman"/>
          <w:sz w:val="28"/>
          <w:szCs w:val="28"/>
        </w:rPr>
        <w:t>В 2019 году выдано 5 свидетельств о праве на получение социальной выплаты на приобретение жилого помещения или строительство индивидуального дома молодым семьям. Общая сумма субсидий составила 1 683,62 тыс.руб., в том числе из средств местного бюджета 614,79 тыс. руб. Все свидетельства погашены, молодые семьи приобрели жильё в установленные сроки.</w:t>
      </w:r>
    </w:p>
    <w:p w:rsidR="003C60C6" w:rsidRPr="003C60C6" w:rsidRDefault="003C60C6" w:rsidP="003C60C6">
      <w:pPr>
        <w:spacing w:after="0" w:line="240" w:lineRule="auto"/>
        <w:ind w:firstLine="567"/>
        <w:jc w:val="both"/>
        <w:rPr>
          <w:rFonts w:ascii="Times New Roman" w:hAnsi="Times New Roman" w:cs="Times New Roman"/>
          <w:sz w:val="28"/>
          <w:szCs w:val="28"/>
        </w:rPr>
      </w:pPr>
    </w:p>
    <w:p w:rsidR="00107C38" w:rsidRPr="00107C38" w:rsidRDefault="00384AF2" w:rsidP="00384AF2">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w:t>
      </w:r>
      <w:r w:rsidR="00107C38" w:rsidRPr="00107C38">
        <w:rPr>
          <w:rFonts w:ascii="Times New Roman" w:hAnsi="Times New Roman" w:cs="Times New Roman"/>
          <w:b/>
          <w:sz w:val="28"/>
          <w:szCs w:val="28"/>
        </w:rPr>
        <w:t>Земельные отношения</w:t>
      </w:r>
      <w:r w:rsidR="000C3D20">
        <w:rPr>
          <w:rFonts w:ascii="Times New Roman" w:hAnsi="Times New Roman" w:cs="Times New Roman"/>
          <w:b/>
          <w:sz w:val="28"/>
          <w:szCs w:val="28"/>
        </w:rPr>
        <w:t>.</w:t>
      </w:r>
    </w:p>
    <w:p w:rsidR="00107C38" w:rsidRPr="00107C38" w:rsidRDefault="00107C38" w:rsidP="00384AF2">
      <w:pPr>
        <w:spacing w:after="0" w:line="240" w:lineRule="auto"/>
        <w:jc w:val="both"/>
        <w:rPr>
          <w:rFonts w:ascii="Times New Roman" w:hAnsi="Times New Roman" w:cs="Times New Roman"/>
          <w:sz w:val="28"/>
          <w:szCs w:val="28"/>
        </w:rPr>
      </w:pPr>
      <w:r w:rsidRPr="00107C38">
        <w:rPr>
          <w:rFonts w:ascii="Times New Roman" w:hAnsi="Times New Roman" w:cs="Times New Roman"/>
          <w:sz w:val="28"/>
          <w:szCs w:val="28"/>
        </w:rPr>
        <w:t xml:space="preserve">      Заключено 75 договоров аренды земельных участков. Годовой размер арендной платы по вновь заключенным договорам аренды составит  2 995,27 тыс.руб.</w:t>
      </w:r>
    </w:p>
    <w:p w:rsidR="00107C38" w:rsidRPr="00107C38" w:rsidRDefault="00107C38" w:rsidP="00384A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Заключено 91 соглашение по земле, из них о фактическом использовании земли  51 штука на сумму 1 474,32 тыс.руб., из которых оплачено 1 358,01 (основная доля неплатежей – соглашения ООО «Профиль-Д»).</w:t>
      </w:r>
    </w:p>
    <w:p w:rsidR="00107C38" w:rsidRPr="00107C38" w:rsidRDefault="00107C38" w:rsidP="00384A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Общая сумма поступлений за использование земли включая НТО и рекламу в 2019 составила 9065,80 тыс.руб. включая пени.</w:t>
      </w:r>
    </w:p>
    <w:p w:rsidR="00107C38" w:rsidRPr="00107C38" w:rsidRDefault="00107C38" w:rsidP="00384A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Проведено 9 аукционов на право заключения договоров аренды земельных участков. Количество лотов - 40 шт. По результатом заключено 35 договоров аренды земельных участков на общую сумму 2476,55 тыс.руб. арендных платежей в год.</w:t>
      </w:r>
    </w:p>
    <w:p w:rsidR="00107C38" w:rsidRPr="00107C38" w:rsidRDefault="00107C38" w:rsidP="00384A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З</w:t>
      </w:r>
      <w:r w:rsidRPr="00107C38">
        <w:rPr>
          <w:rFonts w:ascii="Times New Roman" w:hAnsi="Times New Roman" w:cs="Times New Roman"/>
          <w:sz w:val="28"/>
          <w:szCs w:val="28"/>
        </w:rPr>
        <w:t>аключено</w:t>
      </w:r>
      <w:r>
        <w:rPr>
          <w:rFonts w:ascii="Times New Roman" w:hAnsi="Times New Roman" w:cs="Times New Roman"/>
          <w:sz w:val="28"/>
          <w:szCs w:val="28"/>
        </w:rPr>
        <w:t xml:space="preserve"> </w:t>
      </w:r>
      <w:r w:rsidRPr="00107C38">
        <w:rPr>
          <w:rFonts w:ascii="Times New Roman" w:hAnsi="Times New Roman" w:cs="Times New Roman"/>
          <w:sz w:val="28"/>
          <w:szCs w:val="28"/>
        </w:rPr>
        <w:t>17 договоров купли-продажи земельных участков государственная собственность на которые не разграничена, 6 соглашений о перераспределении земель и земельных участков. Общая сумма поступлений в бюджет Карабашского городского  от продажи земельных участков, государственная собственность на которые не разграничена в 2019 году составила 692,54 тыс.руб.</w:t>
      </w:r>
    </w:p>
    <w:p w:rsidR="00107C38" w:rsidRPr="00107C38" w:rsidRDefault="00107C38" w:rsidP="00384A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 xml:space="preserve">Доход от продажи земельного участка муниципальной собственности составил 341,24 тыс.руб. </w:t>
      </w:r>
    </w:p>
    <w:p w:rsidR="00107C38" w:rsidRPr="00107C38" w:rsidRDefault="00107C38" w:rsidP="00384A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Общая сумма поступлений от продажи земли в 2019 году включая пени составила 1 033,87 тыс.руб.</w:t>
      </w:r>
    </w:p>
    <w:p w:rsidR="00107C38" w:rsidRPr="00107C38" w:rsidRDefault="00107C38" w:rsidP="00384A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В собственность граждан бесплатно предоставлено 9 земельных участков по основаниям, предусмотренным п.4 ст.3 137-ФЗ.</w:t>
      </w:r>
    </w:p>
    <w:p w:rsidR="00107C38" w:rsidRPr="00107C38" w:rsidRDefault="00107C38" w:rsidP="00384A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 xml:space="preserve">Заключено пять договоров безвозмездного пользования земельными участками, два земельных участка  предоставлены Местной православной церкви, три участка предоставлены для строительства городской площади юридическому лицу, заключившему муниципальный контракт.  </w:t>
      </w:r>
    </w:p>
    <w:p w:rsidR="00107C38" w:rsidRPr="00107C38" w:rsidRDefault="00107C38" w:rsidP="00384A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В рамках муниципального земельного контроля проведено 8 выездных проверок соблюдения земельного законодательства, в том числе 2 проверки в отношении юридических лиц.</w:t>
      </w:r>
    </w:p>
    <w:p w:rsidR="00107C38" w:rsidRPr="00107C38" w:rsidRDefault="00107C38" w:rsidP="00384A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Проведено 14 плановых рейдовых осмотра земельных участков.</w:t>
      </w:r>
    </w:p>
    <w:p w:rsidR="00107C38" w:rsidRPr="00107C38" w:rsidRDefault="00107C38" w:rsidP="00384A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В рамках реализации Закона Челябинской области от 28.04.2011г. №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проведено три заседания комиссии по рассмотрению соответствующих заявлений граждан. В течение 2019 года с заявлениями на предоставление земельных участков в собственность бесплатно обратилось три многодетных семьи. Одной из семей отказано в постановке на учет по основаниям, предусмотренным подпунктом 5 пункта 7 статьи 1-1 и подпунктом 1 пункта 6 статьи 1 закона Челябинской области № 121-ЗО от 28.04.2011</w:t>
      </w:r>
      <w:r w:rsidRPr="00107C38">
        <w:rPr>
          <w:rFonts w:ascii="Times New Roman" w:hAnsi="Times New Roman" w:cs="Times New Roman"/>
          <w:b/>
          <w:sz w:val="28"/>
          <w:szCs w:val="28"/>
        </w:rPr>
        <w:t xml:space="preserve"> </w:t>
      </w:r>
      <w:r w:rsidRPr="00107C38">
        <w:rPr>
          <w:rFonts w:ascii="Times New Roman" w:hAnsi="Times New Roman" w:cs="Times New Roman"/>
          <w:sz w:val="28"/>
          <w:szCs w:val="28"/>
        </w:rPr>
        <w:t>«О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так как у членов семьи имелся на праве собственности земельный участок для ведения личного подсобного хозяйства. Члены еще одной семьи не признаны нуждающимися в улучшении жилищных условий в связи с тем,  что в собственности данных граждан имеется квартира, площадь которой не позволяет признать данную семью нуждающейся в улучшении жилищных условий в соответствии с требованиями статьи 51 Жилищного кодекса Российской Федерации. Третья семья соответствует всем предъявляемым требованиям и поставлена на учет.</w:t>
      </w:r>
    </w:p>
    <w:p w:rsidR="00107C38" w:rsidRPr="00107C38" w:rsidRDefault="00107C38" w:rsidP="00384AF2">
      <w:pPr>
        <w:autoSpaceDE w:val="0"/>
        <w:autoSpaceDN w:val="0"/>
        <w:adjustRightInd w:val="0"/>
        <w:spacing w:after="0" w:line="240" w:lineRule="auto"/>
        <w:jc w:val="both"/>
        <w:rPr>
          <w:rFonts w:ascii="Times New Roman" w:hAnsi="Times New Roman" w:cs="Times New Roman"/>
          <w:sz w:val="28"/>
          <w:szCs w:val="28"/>
        </w:rPr>
      </w:pPr>
      <w:r w:rsidRPr="00107C38">
        <w:rPr>
          <w:rFonts w:ascii="Times New Roman" w:hAnsi="Times New Roman" w:cs="Times New Roman"/>
          <w:sz w:val="28"/>
          <w:szCs w:val="28"/>
        </w:rPr>
        <w:t xml:space="preserve">         В настоящий момент на учете в Карабашском городском округе состоит одна многодетная семья. Данная семья в соответствии со статьей 2-3 закона Челябинской области от 28.04.2011 № 121-ЗО  «О бесплатном </w:t>
      </w:r>
      <w:r w:rsidRPr="00107C38">
        <w:rPr>
          <w:rFonts w:ascii="Times New Roman" w:hAnsi="Times New Roman" w:cs="Times New Roman"/>
          <w:sz w:val="28"/>
          <w:szCs w:val="28"/>
        </w:rPr>
        <w:lastRenderedPageBreak/>
        <w:t>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выбрала взамен предоставления им бесплатно в собственность земельного участка, находящегося в государственной или муниципальной собственности, для индивидуального жилищного строительства или ведения личного подсобного хозяйства с возведением жилого дома на приусадебном земельном участке получить социальную выплату на приобретение жилого помещения.</w:t>
      </w:r>
    </w:p>
    <w:p w:rsidR="00107C38" w:rsidRPr="00107C38" w:rsidRDefault="00107C38" w:rsidP="00384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Отделом по земельным отношениям предоставлялась информация и принималось участие в работе рабочей группы по обеспечению полноты и своевременности поступлений в бюджет. За 2019 год на заседание рабочей группы приглашено 147 арендаторов. Общая сумма задолженности у приглашенных на заседания составила 1241,63 тыс.руб. В результате проведенной с арендаторами работы погашено задолженности в сумме 725,2 тыс.руб.</w:t>
      </w:r>
    </w:p>
    <w:p w:rsidR="00107C38" w:rsidRPr="00107C38" w:rsidRDefault="00107C38" w:rsidP="00384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За 2019 год направлено 119 претензий на общую сумму задолженности 20610,51 тыс.руб. В результате претензионной работы в бюджет поступило 873,25 тыс.руб.</w:t>
      </w:r>
    </w:p>
    <w:p w:rsidR="00107C38" w:rsidRPr="00107C38" w:rsidRDefault="00107C38" w:rsidP="00384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За 2019 год подано 54 исковых заявления на общую сумму 6474,38 тыс.руб. В пр</w:t>
      </w:r>
      <w:r>
        <w:rPr>
          <w:rFonts w:ascii="Times New Roman" w:hAnsi="Times New Roman" w:cs="Times New Roman"/>
          <w:sz w:val="28"/>
          <w:szCs w:val="28"/>
        </w:rPr>
        <w:t>о</w:t>
      </w:r>
      <w:r w:rsidRPr="00107C38">
        <w:rPr>
          <w:rFonts w:ascii="Times New Roman" w:hAnsi="Times New Roman" w:cs="Times New Roman"/>
          <w:sz w:val="28"/>
          <w:szCs w:val="28"/>
        </w:rPr>
        <w:t>изводстве по состоянию на 01.01.2020г. 2355,86 тыс.руб. Удовлетворено судом в 2019 году 20 исковых заявлений на общую сумму 2242,49  тыс.руб. По исполнительным листам за 2019 год поступило в бюджет 360,53 тыс.руб. арендных платежей.</w:t>
      </w:r>
    </w:p>
    <w:p w:rsidR="00C45CAB" w:rsidRDefault="00107C38" w:rsidP="00384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Проводилась работа по списанию задолженности, безнадежной к взысканию. За 2019год списано 1663,4 тыс.руб</w:t>
      </w:r>
      <w:r w:rsidR="00C45CAB">
        <w:rPr>
          <w:rFonts w:ascii="Times New Roman" w:hAnsi="Times New Roman" w:cs="Times New Roman"/>
          <w:sz w:val="28"/>
          <w:szCs w:val="28"/>
        </w:rPr>
        <w:t>.</w:t>
      </w:r>
    </w:p>
    <w:p w:rsidR="00107C38" w:rsidRPr="00107C38" w:rsidRDefault="00107C38" w:rsidP="00384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107C38">
        <w:rPr>
          <w:rFonts w:ascii="Times New Roman" w:hAnsi="Times New Roman" w:cs="Times New Roman"/>
          <w:sz w:val="28"/>
          <w:szCs w:val="28"/>
        </w:rPr>
        <w:t>роводилась сверка взаимных расчетов с арендаторами.</w:t>
      </w:r>
    </w:p>
    <w:p w:rsidR="00107C38" w:rsidRDefault="00107C38" w:rsidP="00384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7C38">
        <w:rPr>
          <w:rFonts w:ascii="Times New Roman" w:hAnsi="Times New Roman" w:cs="Times New Roman"/>
          <w:sz w:val="28"/>
          <w:szCs w:val="28"/>
        </w:rPr>
        <w:t>Подавались заявления о проведении госуда</w:t>
      </w:r>
      <w:r>
        <w:rPr>
          <w:rFonts w:ascii="Times New Roman" w:hAnsi="Times New Roman" w:cs="Times New Roman"/>
          <w:sz w:val="28"/>
          <w:szCs w:val="28"/>
        </w:rPr>
        <w:t>р</w:t>
      </w:r>
      <w:r w:rsidRPr="00107C38">
        <w:rPr>
          <w:rFonts w:ascii="Times New Roman" w:hAnsi="Times New Roman" w:cs="Times New Roman"/>
          <w:sz w:val="28"/>
          <w:szCs w:val="28"/>
        </w:rPr>
        <w:t>ственной регистрации прав в соответствии с  Федеральным    законом  Российской   Федерации  от   13.07.2015г. № 218-ФЗ «О государственной регистрации недвижимости».</w:t>
      </w:r>
    </w:p>
    <w:p w:rsidR="00D1103C" w:rsidRDefault="00D1103C" w:rsidP="00107C38">
      <w:pPr>
        <w:autoSpaceDE w:val="0"/>
        <w:autoSpaceDN w:val="0"/>
        <w:adjustRightInd w:val="0"/>
        <w:spacing w:after="0"/>
        <w:jc w:val="both"/>
        <w:rPr>
          <w:rFonts w:ascii="Times New Roman" w:hAnsi="Times New Roman" w:cs="Times New Roman"/>
          <w:sz w:val="28"/>
          <w:szCs w:val="28"/>
        </w:rPr>
      </w:pPr>
    </w:p>
    <w:p w:rsidR="000C3D20" w:rsidRDefault="00384AF2" w:rsidP="003C60C6">
      <w:pPr>
        <w:keepNext/>
        <w:spacing w:after="0" w:line="240" w:lineRule="auto"/>
        <w:ind w:right="-851"/>
        <w:jc w:val="both"/>
        <w:outlineLvl w:val="3"/>
        <w:rPr>
          <w:rFonts w:ascii="Times New Roman" w:eastAsia="Times New Roman" w:hAnsi="Times New Roman" w:cs="Times New Roman"/>
          <w:b/>
          <w:bCs/>
          <w:sz w:val="28"/>
          <w:szCs w:val="28"/>
        </w:rPr>
      </w:pPr>
      <w:r w:rsidRPr="003C60C6">
        <w:rPr>
          <w:rFonts w:ascii="Times New Roman" w:eastAsia="Times New Roman" w:hAnsi="Times New Roman" w:cs="Times New Roman"/>
          <w:b/>
          <w:bCs/>
          <w:sz w:val="28"/>
          <w:szCs w:val="28"/>
        </w:rPr>
        <w:t xml:space="preserve">5. </w:t>
      </w:r>
      <w:r w:rsidR="00D1103C" w:rsidRPr="003C60C6">
        <w:rPr>
          <w:rFonts w:ascii="Times New Roman" w:eastAsia="Times New Roman" w:hAnsi="Times New Roman" w:cs="Times New Roman"/>
          <w:b/>
          <w:bCs/>
          <w:sz w:val="28"/>
          <w:szCs w:val="28"/>
        </w:rPr>
        <w:t>Архитектура и градостроительство</w:t>
      </w:r>
      <w:r w:rsidR="000C3D20">
        <w:rPr>
          <w:rFonts w:ascii="Times New Roman" w:eastAsia="Times New Roman" w:hAnsi="Times New Roman" w:cs="Times New Roman"/>
          <w:b/>
          <w:bCs/>
          <w:sz w:val="28"/>
          <w:szCs w:val="28"/>
        </w:rPr>
        <w:t>.</w:t>
      </w:r>
    </w:p>
    <w:p w:rsidR="00D1103C" w:rsidRPr="003C60C6" w:rsidRDefault="00D1103C" w:rsidP="003C60C6">
      <w:pPr>
        <w:keepNext/>
        <w:spacing w:after="0" w:line="240" w:lineRule="auto"/>
        <w:ind w:right="-851"/>
        <w:jc w:val="both"/>
        <w:outlineLvl w:val="3"/>
        <w:rPr>
          <w:rFonts w:ascii="Times New Roman" w:eastAsia="Times New Roman" w:hAnsi="Times New Roman" w:cs="Times New Roman"/>
          <w:b/>
          <w:bCs/>
          <w:sz w:val="28"/>
          <w:szCs w:val="28"/>
        </w:rPr>
      </w:pPr>
      <w:r w:rsidRPr="003C60C6">
        <w:rPr>
          <w:rFonts w:ascii="Times New Roman" w:eastAsia="Times New Roman" w:hAnsi="Times New Roman" w:cs="Times New Roman"/>
          <w:b/>
          <w:bCs/>
          <w:sz w:val="28"/>
          <w:szCs w:val="28"/>
        </w:rPr>
        <w:t xml:space="preserve"> </w:t>
      </w:r>
    </w:p>
    <w:p w:rsidR="00384AF2" w:rsidRPr="003C60C6" w:rsidRDefault="00384AF2"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xml:space="preserve">        </w:t>
      </w:r>
      <w:r w:rsidR="00D1103C" w:rsidRPr="003C60C6">
        <w:rPr>
          <w:rFonts w:ascii="Times New Roman" w:eastAsia="Times New Roman" w:hAnsi="Times New Roman" w:cs="Times New Roman"/>
          <w:sz w:val="28"/>
          <w:szCs w:val="28"/>
          <w:lang w:eastAsia="ru-RU"/>
        </w:rPr>
        <w:t>В целях совершенствования нормативно-правовой базы:</w:t>
      </w:r>
    </w:p>
    <w:p w:rsidR="003C60C6" w:rsidRDefault="00384AF2"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xml:space="preserve">     1. </w:t>
      </w:r>
      <w:r w:rsidR="00D1103C" w:rsidRPr="003C60C6">
        <w:rPr>
          <w:rFonts w:ascii="Times New Roman" w:eastAsia="Times New Roman" w:hAnsi="Times New Roman" w:cs="Times New Roman"/>
          <w:sz w:val="28"/>
          <w:szCs w:val="28"/>
          <w:lang w:eastAsia="ru-RU"/>
        </w:rPr>
        <w:t>разработаны и утверждены административн</w:t>
      </w:r>
      <w:r w:rsidR="003C60C6">
        <w:rPr>
          <w:rFonts w:ascii="Times New Roman" w:eastAsia="Times New Roman" w:hAnsi="Times New Roman" w:cs="Times New Roman"/>
          <w:sz w:val="28"/>
          <w:szCs w:val="28"/>
          <w:lang w:eastAsia="ru-RU"/>
        </w:rPr>
        <w:t>ые регламенты по предоставлению</w:t>
      </w:r>
    </w:p>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xml:space="preserve">муниципальной услуги «Предоставление уведомления о соответствии (несоответствии) планируемых к строительству объекта индивидуального жилищного строительства или садового дома требованиям законодательства о градостроительной деятельности»,  «Предоставление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rsidR="00D1103C" w:rsidRPr="003C60C6" w:rsidRDefault="00384AF2" w:rsidP="003C60C6">
      <w:pPr>
        <w:spacing w:after="0" w:line="240" w:lineRule="auto"/>
        <w:ind w:firstLine="284"/>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xml:space="preserve">2. </w:t>
      </w:r>
      <w:r w:rsidR="00D1103C" w:rsidRPr="003C60C6">
        <w:rPr>
          <w:rFonts w:ascii="Times New Roman" w:eastAsia="Times New Roman" w:hAnsi="Times New Roman" w:cs="Times New Roman"/>
          <w:sz w:val="28"/>
          <w:szCs w:val="28"/>
          <w:lang w:eastAsia="ru-RU"/>
        </w:rPr>
        <w:t xml:space="preserve">внесены изменения в административные регламенты по предоставлению муниципальных услуг «Присвоение адреса объекту недвижимости», «Выдача </w:t>
      </w:r>
      <w:r w:rsidR="00D1103C" w:rsidRPr="003C60C6">
        <w:rPr>
          <w:rFonts w:ascii="Times New Roman" w:eastAsia="Times New Roman" w:hAnsi="Times New Roman" w:cs="Times New Roman"/>
          <w:sz w:val="28"/>
          <w:szCs w:val="28"/>
          <w:lang w:eastAsia="ru-RU"/>
        </w:rPr>
        <w:lastRenderedPageBreak/>
        <w:t>разрешения на ввод в эксплуатацию объекта капитального строительства», «Выдача разрешений на строительство, реконструкцию объекта капитального строительства»</w:t>
      </w:r>
    </w:p>
    <w:p w:rsidR="00D1103C" w:rsidRPr="003C60C6" w:rsidRDefault="00384AF2"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xml:space="preserve">    3. </w:t>
      </w:r>
      <w:r w:rsidR="00D1103C" w:rsidRPr="003C60C6">
        <w:rPr>
          <w:rFonts w:ascii="Times New Roman" w:eastAsia="Times New Roman" w:hAnsi="Times New Roman" w:cs="Times New Roman"/>
          <w:sz w:val="28"/>
          <w:szCs w:val="28"/>
          <w:lang w:eastAsia="ru-RU"/>
        </w:rPr>
        <w:t>подготовлен проект внесения изменений  в Правила землепользования и застройки.</w:t>
      </w:r>
    </w:p>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xml:space="preserve"> Проведены следующие мероприятия: </w:t>
      </w:r>
    </w:p>
    <w:p w:rsidR="00D1103C" w:rsidRPr="003C60C6" w:rsidRDefault="00D1103C" w:rsidP="003C60C6">
      <w:pPr>
        <w:spacing w:after="0" w:line="240" w:lineRule="auto"/>
        <w:ind w:firstLine="426"/>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1) выполнены работы по внесению в ЕГРН сведений о границах населенных пунктов (муниципальный контракт),</w:t>
      </w:r>
    </w:p>
    <w:p w:rsidR="00D1103C" w:rsidRPr="003C60C6" w:rsidRDefault="00D1103C" w:rsidP="003C60C6">
      <w:pPr>
        <w:spacing w:after="0" w:line="240" w:lineRule="auto"/>
        <w:ind w:firstLine="426"/>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 выполнены работы по обозначению на местности границ городского кладбища и разметке территории для дальнейших захоронений;</w:t>
      </w:r>
    </w:p>
    <w:p w:rsidR="00D1103C" w:rsidRPr="003C60C6" w:rsidRDefault="00D1103C" w:rsidP="003C60C6">
      <w:pPr>
        <w:spacing w:after="0" w:line="240" w:lineRule="auto"/>
        <w:ind w:firstLine="426"/>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3) подготовлены исходные данные для проектирования объектов (ВЗ «Серебры», КНС-4, газ и водовод в южную часть города, Аллея Ветеранов, ВЛ 10 кВ для ТРЦ, ВЛ 10 кВ  ул. Дальняя);</w:t>
      </w:r>
    </w:p>
    <w:p w:rsidR="00D1103C" w:rsidRPr="003C60C6" w:rsidRDefault="00D1103C" w:rsidP="003C60C6">
      <w:pPr>
        <w:spacing w:after="0" w:line="240" w:lineRule="auto"/>
        <w:ind w:firstLine="426"/>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4) подготовлены 10 схем  изменения дорожного движения для ремонта городских дорог;</w:t>
      </w:r>
    </w:p>
    <w:p w:rsidR="00D1103C" w:rsidRPr="003C60C6" w:rsidRDefault="00D1103C" w:rsidP="003C60C6">
      <w:pPr>
        <w:spacing w:after="0" w:line="240" w:lineRule="auto"/>
        <w:ind w:firstLine="426"/>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5) подготовлены проекты организации дорожного движения (10 улиц);</w:t>
      </w:r>
    </w:p>
    <w:p w:rsidR="00D1103C" w:rsidRPr="003C60C6" w:rsidRDefault="00D1103C" w:rsidP="003C60C6">
      <w:pPr>
        <w:spacing w:after="0" w:line="240" w:lineRule="auto"/>
        <w:ind w:firstLine="426"/>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6) выполнены разбивочные работы по объектам: ул. Металлургов, городская площадь;</w:t>
      </w:r>
    </w:p>
    <w:p w:rsidR="00D1103C" w:rsidRPr="003C60C6" w:rsidRDefault="00D1103C" w:rsidP="003C60C6">
      <w:pPr>
        <w:spacing w:after="0" w:line="240" w:lineRule="auto"/>
        <w:ind w:firstLine="426"/>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7) актуализированы схемы городских инженерных коммуникаций, площадок для сбора ТКО;</w:t>
      </w:r>
    </w:p>
    <w:p w:rsidR="00D1103C" w:rsidRPr="003C60C6" w:rsidRDefault="00D1103C" w:rsidP="003C60C6">
      <w:pPr>
        <w:spacing w:after="0" w:line="240" w:lineRule="auto"/>
        <w:ind w:firstLine="426"/>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xml:space="preserve">8) выполнены проекты планировки и межевания территории для проектирования объектов «Водовод в южной части города Карабаша на территории  Карабашского городского округа», «Газоснабжение южной части г. Карабаш с устройством блочно-модульной котельной мощностью 1,5 МВт, расположенной по адресу: Челябинская область, Карабашский городской округ». </w:t>
      </w:r>
    </w:p>
    <w:p w:rsidR="00D1103C" w:rsidRPr="003C60C6" w:rsidRDefault="00D1103C" w:rsidP="003C60C6">
      <w:pPr>
        <w:spacing w:after="0" w:line="240" w:lineRule="auto"/>
        <w:ind w:firstLine="426"/>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Для обеспечения условий реализации и регистрации имущественных прав граждан и юридических лиц на объекты недвижимости, для обеспечения соблюдения Правил благоустройства и градостроительного законодательства выполнено:</w:t>
      </w:r>
    </w:p>
    <w:p w:rsidR="00D1103C" w:rsidRPr="003C60C6" w:rsidRDefault="00384AF2"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р</w:t>
      </w:r>
      <w:r w:rsidR="00D1103C" w:rsidRPr="003C60C6">
        <w:rPr>
          <w:rFonts w:ascii="Times New Roman" w:eastAsia="Times New Roman" w:hAnsi="Times New Roman" w:cs="Times New Roman"/>
          <w:sz w:val="28"/>
          <w:szCs w:val="28"/>
          <w:lang w:eastAsia="ru-RU"/>
        </w:rPr>
        <w:t>ассмотрено 954 письменных запроса от физических и юридических лиц (включая органы власти), в результате чего:</w:t>
      </w:r>
    </w:p>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подготовлены письменные ответы – 265 шт.</w:t>
      </w:r>
    </w:p>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xml:space="preserve">- подготовлено 270 постановлений администрации (уточнение, установление характеристик и адресов объектов недвижимости - земельных участков, зданий, сооружений, утверждение схем земельных участков), </w:t>
      </w:r>
    </w:p>
    <w:p w:rsidR="00D1103C" w:rsidRPr="003C60C6" w:rsidRDefault="00D1103C" w:rsidP="003C60C6">
      <w:pPr>
        <w:spacing w:after="0" w:line="240" w:lineRule="auto"/>
        <w:jc w:val="both"/>
        <w:rPr>
          <w:rFonts w:ascii="Times New Roman" w:eastAsia="Times New Roman" w:hAnsi="Times New Roman" w:cs="Times New Roman"/>
          <w:b/>
          <w:sz w:val="28"/>
          <w:szCs w:val="28"/>
          <w:lang w:eastAsia="ru-RU"/>
        </w:rPr>
      </w:pPr>
      <w:r w:rsidRPr="003C60C6">
        <w:rPr>
          <w:rFonts w:ascii="Times New Roman" w:eastAsia="Times New Roman" w:hAnsi="Times New Roman" w:cs="Times New Roman"/>
          <w:sz w:val="28"/>
          <w:szCs w:val="28"/>
          <w:lang w:eastAsia="ru-RU"/>
        </w:rPr>
        <w:t>-  разработано 10 градостроительных планов земельных участков</w:t>
      </w:r>
      <w:r w:rsidRPr="003C60C6">
        <w:rPr>
          <w:rFonts w:ascii="Times New Roman" w:eastAsia="Times New Roman" w:hAnsi="Times New Roman" w:cs="Times New Roman"/>
          <w:b/>
          <w:sz w:val="28"/>
          <w:szCs w:val="28"/>
          <w:lang w:eastAsia="ru-RU"/>
        </w:rPr>
        <w:t>;</w:t>
      </w:r>
    </w:p>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xml:space="preserve">- выдано 409 разрешений на проведение работ и ввод в эксплуатацию объектов, в том числе: </w:t>
      </w:r>
    </w:p>
    <w:p w:rsidR="00D1103C" w:rsidRPr="003C60C6" w:rsidRDefault="00D1103C" w:rsidP="003C60C6">
      <w:pPr>
        <w:spacing w:after="0" w:line="240" w:lineRule="auto"/>
        <w:jc w:val="both"/>
        <w:rPr>
          <w:rFonts w:ascii="Times New Roman" w:eastAsia="Times New Roman" w:hAnsi="Times New Roman" w:cs="Times New Roman"/>
          <w:b/>
          <w:sz w:val="28"/>
          <w:szCs w:val="28"/>
          <w:lang w:eastAsia="ru-RU"/>
        </w:rPr>
      </w:pPr>
      <w:r w:rsidRPr="003C60C6">
        <w:rPr>
          <w:rFonts w:ascii="Times New Roman" w:eastAsia="Times New Roman" w:hAnsi="Times New Roman" w:cs="Times New Roman"/>
          <w:b/>
          <w:sz w:val="28"/>
          <w:szCs w:val="28"/>
          <w:lang w:eastAsia="ru-RU"/>
        </w:rPr>
        <w:t xml:space="preserve">     - 90 разрешений на строительство объектов, </w:t>
      </w:r>
    </w:p>
    <w:p w:rsidR="00D1103C" w:rsidRPr="003C60C6" w:rsidRDefault="00D1103C" w:rsidP="003C60C6">
      <w:pPr>
        <w:spacing w:after="0" w:line="240" w:lineRule="auto"/>
        <w:jc w:val="both"/>
        <w:rPr>
          <w:rFonts w:ascii="Times New Roman" w:eastAsia="Times New Roman" w:hAnsi="Times New Roman" w:cs="Times New Roman"/>
          <w:b/>
          <w:sz w:val="28"/>
          <w:szCs w:val="28"/>
          <w:lang w:eastAsia="ru-RU"/>
        </w:rPr>
      </w:pPr>
      <w:r w:rsidRPr="003C60C6">
        <w:rPr>
          <w:rFonts w:ascii="Times New Roman" w:eastAsia="Times New Roman" w:hAnsi="Times New Roman" w:cs="Times New Roman"/>
          <w:b/>
          <w:sz w:val="28"/>
          <w:szCs w:val="28"/>
          <w:lang w:eastAsia="ru-RU"/>
        </w:rPr>
        <w:t xml:space="preserve">     - 25 разрешений на ввод объектов в эксплуатацию.</w:t>
      </w:r>
    </w:p>
    <w:p w:rsidR="00D1103C" w:rsidRPr="003C60C6" w:rsidRDefault="00D1103C" w:rsidP="003C60C6">
      <w:pPr>
        <w:spacing w:after="0" w:line="240" w:lineRule="auto"/>
        <w:jc w:val="both"/>
        <w:rPr>
          <w:rFonts w:ascii="Times New Roman" w:eastAsia="Times New Roman" w:hAnsi="Times New Roman" w:cs="Times New Roman"/>
          <w:b/>
          <w:sz w:val="28"/>
          <w:szCs w:val="28"/>
          <w:lang w:eastAsia="ru-RU"/>
        </w:rPr>
      </w:pPr>
      <w:r w:rsidRPr="003C60C6">
        <w:rPr>
          <w:rFonts w:ascii="Times New Roman" w:eastAsia="Times New Roman" w:hAnsi="Times New Roman" w:cs="Times New Roman"/>
          <w:b/>
          <w:sz w:val="28"/>
          <w:szCs w:val="28"/>
          <w:lang w:eastAsia="ru-RU"/>
        </w:rPr>
        <w:t xml:space="preserve">     - 265 разрешения на работы (земляные, снос зданий, снос и посадка зеленых насаждений)</w:t>
      </w:r>
    </w:p>
    <w:p w:rsidR="00D1103C" w:rsidRPr="003C60C6" w:rsidRDefault="00D1103C" w:rsidP="003C60C6">
      <w:pPr>
        <w:spacing w:after="0" w:line="240" w:lineRule="auto"/>
        <w:jc w:val="both"/>
        <w:rPr>
          <w:rFonts w:ascii="Times New Roman" w:eastAsia="Times New Roman" w:hAnsi="Times New Roman" w:cs="Times New Roman"/>
          <w:b/>
          <w:sz w:val="28"/>
          <w:szCs w:val="28"/>
          <w:lang w:eastAsia="ru-RU"/>
        </w:rPr>
      </w:pPr>
      <w:r w:rsidRPr="003C60C6">
        <w:rPr>
          <w:rFonts w:ascii="Times New Roman" w:eastAsia="Times New Roman" w:hAnsi="Times New Roman" w:cs="Times New Roman"/>
          <w:b/>
          <w:sz w:val="28"/>
          <w:szCs w:val="28"/>
          <w:lang w:eastAsia="ru-RU"/>
        </w:rPr>
        <w:t xml:space="preserve">     - 37 решений о согласовании перепланировки (переустройства)</w:t>
      </w:r>
    </w:p>
    <w:p w:rsidR="003C60C6" w:rsidRDefault="00D1103C" w:rsidP="003C60C6">
      <w:pPr>
        <w:spacing w:after="0" w:line="240" w:lineRule="auto"/>
        <w:jc w:val="both"/>
        <w:rPr>
          <w:rFonts w:ascii="Times New Roman" w:eastAsia="Times New Roman" w:hAnsi="Times New Roman" w:cs="Times New Roman"/>
          <w:b/>
          <w:sz w:val="28"/>
          <w:szCs w:val="28"/>
          <w:lang w:eastAsia="ru-RU"/>
        </w:rPr>
      </w:pPr>
      <w:r w:rsidRPr="003C60C6">
        <w:rPr>
          <w:rFonts w:ascii="Times New Roman" w:eastAsia="Times New Roman" w:hAnsi="Times New Roman" w:cs="Times New Roman"/>
          <w:b/>
          <w:sz w:val="28"/>
          <w:szCs w:val="28"/>
          <w:lang w:eastAsia="ru-RU"/>
        </w:rPr>
        <w:lastRenderedPageBreak/>
        <w:t xml:space="preserve">     - 2 уведомлений о переводе из жилого (нежилого) в нежилое (жилое) </w:t>
      </w:r>
      <w:r w:rsidR="003C60C6">
        <w:rPr>
          <w:rFonts w:ascii="Times New Roman" w:eastAsia="Times New Roman" w:hAnsi="Times New Roman" w:cs="Times New Roman"/>
          <w:b/>
          <w:sz w:val="28"/>
          <w:szCs w:val="28"/>
          <w:lang w:eastAsia="ru-RU"/>
        </w:rPr>
        <w:t>помещении</w:t>
      </w:r>
    </w:p>
    <w:p w:rsidR="00D1103C" w:rsidRPr="003C60C6" w:rsidRDefault="003C60C6" w:rsidP="003C60C6">
      <w:pPr>
        <w:spacing w:after="0" w:line="240" w:lineRule="auto"/>
        <w:ind w:left="-284" w:firstLine="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 н</w:t>
      </w:r>
      <w:r w:rsidR="00D1103C" w:rsidRPr="003C60C6">
        <w:rPr>
          <w:rFonts w:ascii="Times New Roman" w:eastAsia="Times New Roman" w:hAnsi="Times New Roman" w:cs="Times New Roman"/>
          <w:b/>
          <w:sz w:val="28"/>
          <w:szCs w:val="28"/>
          <w:lang w:eastAsia="ru-RU"/>
        </w:rPr>
        <w:t>аправлено заявлений о кадастровом учете в Росреестр – 190 шт.</w:t>
      </w:r>
    </w:p>
    <w:p w:rsidR="003C60C6" w:rsidRDefault="003C60C6" w:rsidP="003C60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1103C" w:rsidRPr="003C60C6">
        <w:rPr>
          <w:rFonts w:ascii="Times New Roman" w:eastAsia="Times New Roman" w:hAnsi="Times New Roman" w:cs="Times New Roman"/>
          <w:sz w:val="28"/>
          <w:szCs w:val="28"/>
          <w:lang w:eastAsia="ru-RU"/>
        </w:rPr>
        <w:t>На 31.12.2019г. на территории КГ</w:t>
      </w:r>
      <w:r>
        <w:rPr>
          <w:rFonts w:ascii="Times New Roman" w:eastAsia="Times New Roman" w:hAnsi="Times New Roman" w:cs="Times New Roman"/>
          <w:sz w:val="28"/>
          <w:szCs w:val="28"/>
          <w:lang w:eastAsia="ru-RU"/>
        </w:rPr>
        <w:t>О индивидуальными застройщиками</w:t>
      </w:r>
    </w:p>
    <w:p w:rsidR="00D1103C" w:rsidRPr="003C60C6" w:rsidRDefault="00D1103C" w:rsidP="003C60C6">
      <w:pPr>
        <w:spacing w:after="0" w:line="240" w:lineRule="auto"/>
        <w:jc w:val="both"/>
        <w:rPr>
          <w:rFonts w:ascii="Times New Roman" w:eastAsia="Times New Roman" w:hAnsi="Times New Roman" w:cs="Times New Roman"/>
          <w:b/>
          <w:sz w:val="28"/>
          <w:szCs w:val="28"/>
          <w:lang w:eastAsia="ru-RU"/>
        </w:rPr>
      </w:pPr>
      <w:r w:rsidRPr="003C60C6">
        <w:rPr>
          <w:rFonts w:ascii="Times New Roman" w:eastAsia="Times New Roman" w:hAnsi="Times New Roman" w:cs="Times New Roman"/>
          <w:sz w:val="28"/>
          <w:szCs w:val="28"/>
          <w:lang w:eastAsia="ru-RU"/>
        </w:rPr>
        <w:t xml:space="preserve">было введено в эксплуатацию </w:t>
      </w:r>
      <w:r w:rsidRPr="003C60C6">
        <w:rPr>
          <w:rFonts w:ascii="Times New Roman" w:eastAsia="Times New Roman" w:hAnsi="Times New Roman" w:cs="Times New Roman"/>
          <w:b/>
          <w:sz w:val="28"/>
          <w:szCs w:val="28"/>
          <w:lang w:eastAsia="ru-RU"/>
        </w:rPr>
        <w:t xml:space="preserve"> 1911,0 кв.м. жилья.</w:t>
      </w:r>
    </w:p>
    <w:p w:rsidR="003C60C6" w:rsidRDefault="003C60C6" w:rsidP="003C60C6">
      <w:pPr>
        <w:spacing w:after="0" w:line="240" w:lineRule="auto"/>
        <w:jc w:val="center"/>
        <w:rPr>
          <w:rFonts w:ascii="Times New Roman" w:eastAsia="Times New Roman" w:hAnsi="Times New Roman" w:cs="Times New Roman"/>
          <w:b/>
          <w:sz w:val="28"/>
          <w:szCs w:val="28"/>
          <w:lang w:eastAsia="ru-RU"/>
        </w:rPr>
      </w:pPr>
    </w:p>
    <w:p w:rsidR="00D1103C" w:rsidRPr="003C60C6" w:rsidRDefault="00D1103C" w:rsidP="003C60C6">
      <w:pPr>
        <w:spacing w:after="0" w:line="240" w:lineRule="auto"/>
        <w:jc w:val="center"/>
        <w:rPr>
          <w:rFonts w:ascii="Times New Roman" w:eastAsia="Times New Roman" w:hAnsi="Times New Roman" w:cs="Times New Roman"/>
          <w:b/>
          <w:sz w:val="28"/>
          <w:szCs w:val="28"/>
          <w:lang w:eastAsia="ru-RU"/>
        </w:rPr>
      </w:pPr>
      <w:r w:rsidRPr="003C60C6">
        <w:rPr>
          <w:rFonts w:ascii="Times New Roman" w:eastAsia="Times New Roman" w:hAnsi="Times New Roman" w:cs="Times New Roman"/>
          <w:b/>
          <w:sz w:val="28"/>
          <w:szCs w:val="28"/>
          <w:lang w:eastAsia="ru-RU"/>
        </w:rPr>
        <w:t>Сводные показатели по выданным разрешениям</w:t>
      </w:r>
    </w:p>
    <w:p w:rsidR="00D1103C" w:rsidRPr="003C60C6" w:rsidRDefault="00D1103C" w:rsidP="003C60C6">
      <w:pPr>
        <w:spacing w:after="0" w:line="240" w:lineRule="auto"/>
        <w:jc w:val="center"/>
        <w:rPr>
          <w:rFonts w:ascii="Times New Roman" w:eastAsia="Times New Roman" w:hAnsi="Times New Roman" w:cs="Times New Roman"/>
          <w:b/>
          <w:sz w:val="28"/>
          <w:szCs w:val="28"/>
          <w:lang w:eastAsia="ru-RU"/>
        </w:rPr>
      </w:pPr>
      <w:r w:rsidRPr="003C60C6">
        <w:rPr>
          <w:rFonts w:ascii="Times New Roman" w:eastAsia="Times New Roman" w:hAnsi="Times New Roman" w:cs="Times New Roman"/>
          <w:b/>
          <w:sz w:val="28"/>
          <w:szCs w:val="28"/>
          <w:lang w:eastAsia="ru-RU"/>
        </w:rPr>
        <w:t>за период с 2014г по 2019г</w:t>
      </w: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992"/>
        <w:gridCol w:w="851"/>
        <w:gridCol w:w="850"/>
        <w:gridCol w:w="851"/>
        <w:gridCol w:w="1559"/>
        <w:gridCol w:w="1701"/>
      </w:tblGrid>
      <w:tr w:rsidR="00D1103C" w:rsidRPr="003C60C6" w:rsidTr="00D1103C">
        <w:tc>
          <w:tcPr>
            <w:tcW w:w="2797"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Показатели</w:t>
            </w:r>
          </w:p>
        </w:tc>
        <w:tc>
          <w:tcPr>
            <w:tcW w:w="992"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2014г</w:t>
            </w:r>
          </w:p>
        </w:tc>
        <w:tc>
          <w:tcPr>
            <w:tcW w:w="85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2015г</w:t>
            </w:r>
          </w:p>
        </w:tc>
        <w:tc>
          <w:tcPr>
            <w:tcW w:w="850"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2016г</w:t>
            </w:r>
          </w:p>
        </w:tc>
        <w:tc>
          <w:tcPr>
            <w:tcW w:w="85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2017г</w:t>
            </w:r>
          </w:p>
        </w:tc>
        <w:tc>
          <w:tcPr>
            <w:tcW w:w="1559"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2018г</w:t>
            </w:r>
          </w:p>
        </w:tc>
        <w:tc>
          <w:tcPr>
            <w:tcW w:w="170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2019г</w:t>
            </w:r>
          </w:p>
        </w:tc>
      </w:tr>
      <w:tr w:rsidR="00D1103C" w:rsidRPr="003C60C6" w:rsidTr="00D1103C">
        <w:tc>
          <w:tcPr>
            <w:tcW w:w="2797"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Объем ввода жилья ИЖС (кв.м)</w:t>
            </w:r>
          </w:p>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p>
        </w:tc>
        <w:tc>
          <w:tcPr>
            <w:tcW w:w="992"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1485,5</w:t>
            </w:r>
          </w:p>
        </w:tc>
        <w:tc>
          <w:tcPr>
            <w:tcW w:w="85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961,5</w:t>
            </w:r>
          </w:p>
        </w:tc>
        <w:tc>
          <w:tcPr>
            <w:tcW w:w="850"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705,0</w:t>
            </w:r>
          </w:p>
        </w:tc>
        <w:tc>
          <w:tcPr>
            <w:tcW w:w="85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579,8</w:t>
            </w:r>
          </w:p>
        </w:tc>
        <w:tc>
          <w:tcPr>
            <w:tcW w:w="1559"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2448</w:t>
            </w:r>
          </w:p>
        </w:tc>
        <w:tc>
          <w:tcPr>
            <w:tcW w:w="170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1911</w:t>
            </w:r>
          </w:p>
        </w:tc>
      </w:tr>
      <w:tr w:rsidR="00D1103C" w:rsidRPr="003C60C6" w:rsidTr="00D1103C">
        <w:trPr>
          <w:trHeight w:val="832"/>
        </w:trPr>
        <w:tc>
          <w:tcPr>
            <w:tcW w:w="2797"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разрешения на строительство (ед.),</w:t>
            </w:r>
          </w:p>
        </w:tc>
        <w:tc>
          <w:tcPr>
            <w:tcW w:w="992"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97</w:t>
            </w:r>
          </w:p>
        </w:tc>
        <w:tc>
          <w:tcPr>
            <w:tcW w:w="85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285</w:t>
            </w:r>
          </w:p>
        </w:tc>
        <w:tc>
          <w:tcPr>
            <w:tcW w:w="850"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30</w:t>
            </w:r>
          </w:p>
        </w:tc>
        <w:tc>
          <w:tcPr>
            <w:tcW w:w="85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51</w:t>
            </w:r>
          </w:p>
        </w:tc>
        <w:tc>
          <w:tcPr>
            <w:tcW w:w="1559"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65</w:t>
            </w:r>
          </w:p>
        </w:tc>
        <w:tc>
          <w:tcPr>
            <w:tcW w:w="170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90</w:t>
            </w:r>
          </w:p>
        </w:tc>
      </w:tr>
      <w:tr w:rsidR="00D1103C" w:rsidRPr="003C60C6" w:rsidTr="00D1103C">
        <w:tc>
          <w:tcPr>
            <w:tcW w:w="2797"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разрешения на ввод (ед.)</w:t>
            </w:r>
          </w:p>
        </w:tc>
        <w:tc>
          <w:tcPr>
            <w:tcW w:w="992"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68</w:t>
            </w:r>
          </w:p>
        </w:tc>
        <w:tc>
          <w:tcPr>
            <w:tcW w:w="85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79</w:t>
            </w:r>
          </w:p>
        </w:tc>
        <w:tc>
          <w:tcPr>
            <w:tcW w:w="850"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40</w:t>
            </w:r>
          </w:p>
        </w:tc>
        <w:tc>
          <w:tcPr>
            <w:tcW w:w="85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21</w:t>
            </w:r>
          </w:p>
        </w:tc>
        <w:tc>
          <w:tcPr>
            <w:tcW w:w="1559"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27</w:t>
            </w:r>
          </w:p>
        </w:tc>
        <w:tc>
          <w:tcPr>
            <w:tcW w:w="170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25</w:t>
            </w:r>
          </w:p>
        </w:tc>
      </w:tr>
      <w:tr w:rsidR="00D1103C" w:rsidRPr="003C60C6" w:rsidTr="00D1103C">
        <w:tc>
          <w:tcPr>
            <w:tcW w:w="2797"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p>
        </w:tc>
        <w:tc>
          <w:tcPr>
            <w:tcW w:w="992"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p>
        </w:tc>
        <w:tc>
          <w:tcPr>
            <w:tcW w:w="851"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p>
        </w:tc>
        <w:tc>
          <w:tcPr>
            <w:tcW w:w="850" w:type="dxa"/>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p>
        </w:tc>
        <w:tc>
          <w:tcPr>
            <w:tcW w:w="4111" w:type="dxa"/>
            <w:gridSpan w:val="3"/>
          </w:tcPr>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p>
        </w:tc>
      </w:tr>
    </w:tbl>
    <w:p w:rsidR="00D1103C" w:rsidRPr="003C60C6" w:rsidRDefault="00D1103C" w:rsidP="003C60C6">
      <w:pPr>
        <w:spacing w:after="0" w:line="240" w:lineRule="auto"/>
        <w:jc w:val="both"/>
        <w:rPr>
          <w:rFonts w:ascii="Times New Roman" w:eastAsia="Times New Roman" w:hAnsi="Times New Roman" w:cs="Times New Roman"/>
          <w:sz w:val="28"/>
          <w:szCs w:val="28"/>
          <w:lang w:eastAsia="ru-RU"/>
        </w:rPr>
      </w:pPr>
    </w:p>
    <w:p w:rsidR="003C60C6" w:rsidRDefault="003C60C6" w:rsidP="003C60C6">
      <w:pPr>
        <w:spacing w:after="0" w:line="240" w:lineRule="auto"/>
        <w:jc w:val="both"/>
        <w:rPr>
          <w:rFonts w:ascii="Times New Roman" w:eastAsia="Times New Roman" w:hAnsi="Times New Roman" w:cs="Times New Roman"/>
          <w:b/>
          <w:sz w:val="28"/>
          <w:szCs w:val="28"/>
          <w:lang w:eastAsia="ru-RU"/>
        </w:rPr>
      </w:pPr>
    </w:p>
    <w:p w:rsidR="00D1103C" w:rsidRDefault="003C60C6" w:rsidP="003C60C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6. </w:t>
      </w:r>
      <w:r w:rsidR="00D1103C" w:rsidRPr="003C60C6">
        <w:rPr>
          <w:rFonts w:ascii="Times New Roman" w:eastAsia="Times New Roman" w:hAnsi="Times New Roman" w:cs="Times New Roman"/>
          <w:b/>
          <w:sz w:val="28"/>
          <w:szCs w:val="28"/>
          <w:lang w:eastAsia="ru-RU"/>
        </w:rPr>
        <w:t>Капитальное строительство</w:t>
      </w:r>
      <w:r w:rsidR="000C3D20">
        <w:rPr>
          <w:rFonts w:ascii="Times New Roman" w:eastAsia="Times New Roman" w:hAnsi="Times New Roman" w:cs="Times New Roman"/>
          <w:b/>
          <w:sz w:val="28"/>
          <w:szCs w:val="28"/>
          <w:lang w:eastAsia="ru-RU"/>
        </w:rPr>
        <w:t>.</w:t>
      </w:r>
    </w:p>
    <w:p w:rsidR="000C3D20" w:rsidRPr="003C60C6" w:rsidRDefault="000C3D20" w:rsidP="003C60C6">
      <w:pPr>
        <w:spacing w:after="0" w:line="240" w:lineRule="auto"/>
        <w:jc w:val="both"/>
        <w:rPr>
          <w:rFonts w:ascii="Times New Roman" w:eastAsia="Times New Roman" w:hAnsi="Times New Roman" w:cs="Times New Roman"/>
          <w:b/>
          <w:sz w:val="28"/>
          <w:szCs w:val="28"/>
          <w:lang w:eastAsia="ru-RU"/>
        </w:rPr>
      </w:pPr>
    </w:p>
    <w:p w:rsidR="00D1103C" w:rsidRPr="003C60C6" w:rsidRDefault="00D1103C" w:rsidP="003C60C6">
      <w:pPr>
        <w:spacing w:after="0" w:line="240" w:lineRule="auto"/>
        <w:ind w:firstLine="720"/>
        <w:jc w:val="both"/>
        <w:rPr>
          <w:rFonts w:ascii="Times New Roman" w:eastAsia="Times New Roman" w:hAnsi="Times New Roman" w:cs="Times New Roman"/>
          <w:bCs/>
          <w:sz w:val="28"/>
          <w:szCs w:val="28"/>
          <w:lang w:eastAsia="ru-RU"/>
        </w:rPr>
      </w:pPr>
      <w:r w:rsidRPr="003C60C6">
        <w:rPr>
          <w:rFonts w:ascii="Times New Roman" w:eastAsia="Times New Roman" w:hAnsi="Times New Roman" w:cs="Times New Roman"/>
          <w:bCs/>
          <w:sz w:val="28"/>
          <w:szCs w:val="28"/>
          <w:lang w:eastAsia="ru-RU"/>
        </w:rPr>
        <w:t>1. Газификация районов жилой застройки 1,3 района ( улицы Тукаева, Сыпачева, Некрасова, 3-го Интернационала, Калинина, Фурманова, Рабоче-Крестьянская, Красной Звезды, Луначарского  (частный сектор).</w:t>
      </w:r>
    </w:p>
    <w:p w:rsidR="00D1103C" w:rsidRPr="003C60C6" w:rsidRDefault="00D1103C" w:rsidP="003C60C6">
      <w:pPr>
        <w:spacing w:after="0" w:line="240" w:lineRule="auto"/>
        <w:ind w:firstLine="567"/>
        <w:jc w:val="both"/>
        <w:rPr>
          <w:rFonts w:ascii="Times New Roman" w:eastAsia="Times New Roman" w:hAnsi="Times New Roman" w:cs="Times New Roman"/>
          <w:b/>
          <w:sz w:val="28"/>
          <w:szCs w:val="28"/>
          <w:u w:val="single"/>
          <w:lang w:eastAsia="ru-RU"/>
        </w:rPr>
      </w:pPr>
      <w:r w:rsidRPr="003C60C6">
        <w:rPr>
          <w:rFonts w:ascii="Times New Roman" w:eastAsia="Times New Roman" w:hAnsi="Times New Roman" w:cs="Times New Roman"/>
          <w:sz w:val="28"/>
          <w:szCs w:val="28"/>
          <w:lang w:eastAsia="ru-RU"/>
        </w:rPr>
        <w:t>В зимний период 2018-2019 года были многочисленные проблемы по образованию на участке №3 (</w:t>
      </w:r>
      <w:r w:rsidRPr="003C60C6">
        <w:rPr>
          <w:rFonts w:ascii="Times New Roman" w:eastAsia="Times New Roman" w:hAnsi="Times New Roman" w:cs="Times New Roman"/>
          <w:bCs/>
          <w:sz w:val="28"/>
          <w:szCs w:val="28"/>
          <w:lang w:eastAsia="ru-RU"/>
        </w:rPr>
        <w:t>улицы Тукаева, Сыпачева, Некрасова, 3-го Интернационала, Калинина, Фурманова)</w:t>
      </w:r>
      <w:r w:rsidRPr="003C60C6">
        <w:rPr>
          <w:rFonts w:ascii="Times New Roman" w:eastAsia="Times New Roman" w:hAnsi="Times New Roman" w:cs="Times New Roman"/>
          <w:sz w:val="28"/>
          <w:szCs w:val="28"/>
          <w:lang w:eastAsia="ru-RU"/>
        </w:rPr>
        <w:t xml:space="preserve"> ледяных закупорок. В 3 квартале заключен договор на  продувку и опрессовку газопровода. Произведены работы и заключен договор на аварийное обслуживание с ООО «Добрострой».</w:t>
      </w:r>
    </w:p>
    <w:p w:rsidR="00D1103C" w:rsidRPr="003C60C6" w:rsidRDefault="00D1103C" w:rsidP="003C60C6">
      <w:pPr>
        <w:spacing w:after="0" w:line="240" w:lineRule="auto"/>
        <w:ind w:firstLine="567"/>
        <w:jc w:val="both"/>
        <w:rPr>
          <w:rFonts w:ascii="Times New Roman" w:eastAsia="Times New Roman" w:hAnsi="Times New Roman" w:cs="Times New Roman"/>
          <w:sz w:val="28"/>
          <w:szCs w:val="28"/>
          <w:lang w:eastAsia="ru-RU"/>
        </w:rPr>
      </w:pPr>
      <w:r w:rsidRPr="003C60C6">
        <w:rPr>
          <w:rFonts w:ascii="Times New Roman" w:eastAsia="Times New Roman" w:hAnsi="Times New Roman" w:cs="Times New Roman"/>
          <w:sz w:val="28"/>
          <w:szCs w:val="28"/>
          <w:lang w:eastAsia="ru-RU"/>
        </w:rPr>
        <w:t xml:space="preserve">2. Строительство объекта «Газоснабжение  жилых домов по ул.Ватутина» </w:t>
      </w:r>
    </w:p>
    <w:p w:rsidR="00D1103C" w:rsidRPr="003C60C6" w:rsidRDefault="00D1103C" w:rsidP="003C60C6">
      <w:pPr>
        <w:spacing w:after="0" w:line="240" w:lineRule="auto"/>
        <w:ind w:firstLine="567"/>
        <w:jc w:val="both"/>
        <w:rPr>
          <w:rFonts w:ascii="Times New Roman" w:eastAsia="Times New Roman" w:hAnsi="Times New Roman" w:cs="Times New Roman"/>
          <w:color w:val="080808"/>
          <w:sz w:val="28"/>
          <w:szCs w:val="28"/>
          <w:lang w:eastAsia="ru-RU"/>
        </w:rPr>
      </w:pPr>
      <w:r w:rsidRPr="003C60C6">
        <w:rPr>
          <w:rFonts w:ascii="Times New Roman" w:eastAsia="Times New Roman" w:hAnsi="Times New Roman" w:cs="Times New Roman"/>
          <w:color w:val="080808"/>
          <w:sz w:val="28"/>
          <w:szCs w:val="28"/>
          <w:lang w:eastAsia="ru-RU"/>
        </w:rPr>
        <w:t xml:space="preserve">Проектирование и строительство данного объекта было обусловлено отключением сетей централизованного отопления в южной части города. Финансирование мероприятий по строительству газопровода и газовых сетей предусмотрено в рамках реализации государственной программы Челябинской области «Обеспечение доступным и комфортным жильем граждан Российской Федерации» в Челябинской области на 2014 – 2020 годы, утвержденной постановлением Правительства Челябинской области от 22.10.2013 г. № 349-П (далее – Программа). </w:t>
      </w:r>
    </w:p>
    <w:p w:rsidR="00D1103C" w:rsidRPr="003C60C6" w:rsidRDefault="00D1103C" w:rsidP="003C60C6">
      <w:pPr>
        <w:spacing w:after="0" w:line="240" w:lineRule="auto"/>
        <w:ind w:firstLine="567"/>
        <w:jc w:val="both"/>
        <w:rPr>
          <w:rFonts w:ascii="Times New Roman" w:eastAsia="Times New Roman" w:hAnsi="Times New Roman" w:cs="Times New Roman"/>
          <w:sz w:val="28"/>
          <w:szCs w:val="28"/>
        </w:rPr>
      </w:pPr>
      <w:r w:rsidRPr="003C60C6">
        <w:rPr>
          <w:rFonts w:ascii="Times New Roman" w:eastAsia="Times New Roman" w:hAnsi="Times New Roman" w:cs="Times New Roman"/>
          <w:color w:val="000000"/>
          <w:sz w:val="28"/>
          <w:szCs w:val="28"/>
          <w:shd w:val="clear" w:color="auto" w:fill="FFFFFF"/>
          <w:lang w:eastAsia="ru-RU"/>
        </w:rPr>
        <w:t>Объект построен в 2018 году. Всего оплачено 12 129, 410 тыс.</w:t>
      </w:r>
      <w:r w:rsidRPr="003C60C6">
        <w:rPr>
          <w:rFonts w:ascii="Times New Roman" w:eastAsia="Times New Roman" w:hAnsi="Times New Roman" w:cs="Times New Roman"/>
          <w:sz w:val="28"/>
          <w:szCs w:val="28"/>
        </w:rPr>
        <w:t xml:space="preserve">руб за счет средств областного бюджета. Общая протяженность газопровода - 4 764,6 м. </w:t>
      </w:r>
    </w:p>
    <w:p w:rsidR="003C60C6" w:rsidRDefault="00D1103C" w:rsidP="003C60C6">
      <w:pPr>
        <w:spacing w:after="0" w:line="240" w:lineRule="auto"/>
        <w:ind w:firstLine="567"/>
        <w:jc w:val="both"/>
        <w:rPr>
          <w:rFonts w:ascii="Times New Roman" w:eastAsia="Times New Roman" w:hAnsi="Times New Roman" w:cs="Times New Roman"/>
          <w:sz w:val="28"/>
          <w:szCs w:val="28"/>
        </w:rPr>
      </w:pPr>
      <w:r w:rsidRPr="00D1103C">
        <w:rPr>
          <w:rFonts w:ascii="Times New Roman" w:eastAsia="Times New Roman" w:hAnsi="Times New Roman" w:cs="Times New Roman"/>
          <w:sz w:val="28"/>
          <w:szCs w:val="28"/>
        </w:rPr>
        <w:lastRenderedPageBreak/>
        <w:t>В 2019 году произведен монтаж внутридомового газопровода по ул.Ватутина в многоквартирных жилых домах с устройством газового оборудования за счет средств инвестора ЗАО «Карабашмедь».</w:t>
      </w:r>
    </w:p>
    <w:p w:rsidR="00D1103C" w:rsidRPr="003C60C6" w:rsidRDefault="00D1103C" w:rsidP="003C60C6">
      <w:pPr>
        <w:spacing w:after="0" w:line="240" w:lineRule="auto"/>
        <w:ind w:firstLine="567"/>
        <w:jc w:val="both"/>
        <w:rPr>
          <w:rFonts w:ascii="Times New Roman" w:eastAsia="Times New Roman" w:hAnsi="Times New Roman" w:cs="Times New Roman"/>
          <w:sz w:val="28"/>
          <w:szCs w:val="28"/>
        </w:rPr>
      </w:pPr>
      <w:r w:rsidRPr="00D1103C">
        <w:rPr>
          <w:rFonts w:ascii="Times New Roman" w:eastAsia="Times New Roman" w:hAnsi="Times New Roman" w:cs="Times New Roman"/>
          <w:sz w:val="28"/>
          <w:szCs w:val="28"/>
          <w:lang w:eastAsia="ru-RU"/>
        </w:rPr>
        <w:t>3. Газификация жилого сектора района жилой застройки №4 ул.Крупская, Нахимова, С.Лазо, Кр.Горка , Щорса, Кл.Цеткин.</w:t>
      </w:r>
    </w:p>
    <w:p w:rsidR="00D1103C" w:rsidRPr="00D1103C" w:rsidRDefault="00D1103C" w:rsidP="00D1103C">
      <w:pPr>
        <w:spacing w:after="0" w:line="240" w:lineRule="auto"/>
        <w:ind w:left="-142"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Заключен договор с ООО «Строительная компания». В 2019 году выполнены работы по строительству 4,1 км. сетей на сумму 15 099,00 тыс.руб. В том числе 15 000,00 тыс.руб.- за счет средств областного бюджета 99,00 тыс.руб.- за счет средств местного бюджета в рамках софинансирование на услуги строительного контроля с ООО «МиассГазСтрой»</w:t>
      </w:r>
    </w:p>
    <w:p w:rsidR="00D1103C" w:rsidRPr="00D1103C" w:rsidRDefault="00D1103C" w:rsidP="00D1103C">
      <w:pPr>
        <w:spacing w:after="0" w:line="240" w:lineRule="auto"/>
        <w:ind w:left="-142"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Технико-экономические показатели строительства объекта :</w:t>
      </w:r>
    </w:p>
    <w:p w:rsidR="00D1103C" w:rsidRPr="00D1103C" w:rsidRDefault="00D1103C" w:rsidP="00D1103C">
      <w:pPr>
        <w:spacing w:after="0" w:line="240" w:lineRule="auto"/>
        <w:ind w:left="-142"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Общий расход природного газа –769 м</w:t>
      </w:r>
      <w:r w:rsidRPr="00D1103C">
        <w:rPr>
          <w:rFonts w:ascii="Times New Roman" w:eastAsia="Times New Roman" w:hAnsi="Times New Roman" w:cs="Times New Roman"/>
          <w:sz w:val="28"/>
          <w:szCs w:val="28"/>
          <w:vertAlign w:val="superscript"/>
          <w:lang w:eastAsia="ru-RU"/>
        </w:rPr>
        <w:t>3</w:t>
      </w:r>
      <w:r w:rsidRPr="00D1103C">
        <w:rPr>
          <w:rFonts w:ascii="Times New Roman" w:eastAsia="Times New Roman" w:hAnsi="Times New Roman" w:cs="Times New Roman"/>
          <w:sz w:val="28"/>
          <w:szCs w:val="28"/>
          <w:lang w:eastAsia="ru-RU"/>
        </w:rPr>
        <w:t>/час.</w:t>
      </w:r>
    </w:p>
    <w:p w:rsidR="00D1103C" w:rsidRPr="00D1103C" w:rsidRDefault="00D1103C" w:rsidP="00D1103C">
      <w:pPr>
        <w:spacing w:after="0" w:line="240" w:lineRule="auto"/>
        <w:ind w:left="-142"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Протяженность газопроводов – 11 800,7 м.</w:t>
      </w:r>
    </w:p>
    <w:p w:rsidR="00D1103C" w:rsidRPr="00D1103C" w:rsidRDefault="00D1103C" w:rsidP="00D1103C">
      <w:pPr>
        <w:spacing w:after="0" w:line="240" w:lineRule="auto"/>
        <w:ind w:left="-142"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-высокого давления Г3 – 398,5 м;</w:t>
      </w:r>
    </w:p>
    <w:p w:rsidR="00D1103C" w:rsidRPr="00D1103C" w:rsidRDefault="00D1103C" w:rsidP="00D1103C">
      <w:pPr>
        <w:spacing w:after="0" w:line="240" w:lineRule="auto"/>
        <w:ind w:left="-142"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-низкого давления Г1 – 11 402,2 м;</w:t>
      </w:r>
    </w:p>
    <w:p w:rsidR="00D1103C" w:rsidRPr="00D1103C" w:rsidRDefault="00D1103C" w:rsidP="00D1103C">
      <w:pPr>
        <w:spacing w:after="0" w:line="240" w:lineRule="auto"/>
        <w:ind w:left="-142"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Количество газифицируемых домов – 243.</w:t>
      </w:r>
    </w:p>
    <w:p w:rsidR="00D1103C" w:rsidRPr="00D1103C" w:rsidRDefault="00D1103C" w:rsidP="003C60C6">
      <w:pPr>
        <w:spacing w:after="0" w:line="240" w:lineRule="auto"/>
        <w:ind w:left="-142"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Стоимость строительства данного объекта 33 478,00 тыс.руб. </w:t>
      </w:r>
    </w:p>
    <w:p w:rsidR="00D1103C" w:rsidRPr="003C60C6" w:rsidRDefault="003C60C6" w:rsidP="00D110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1103C" w:rsidRPr="00D1103C">
        <w:rPr>
          <w:rFonts w:ascii="Times New Roman" w:eastAsia="Times New Roman" w:hAnsi="Times New Roman" w:cs="Times New Roman"/>
          <w:sz w:val="28"/>
          <w:szCs w:val="28"/>
          <w:lang w:eastAsia="ru-RU"/>
        </w:rPr>
        <w:t>4.  Строительство канализационно-насосной станции и участка коллектора до точки врезки в районе канализационно-насосной станции №4 в г. Карабаше.</w:t>
      </w:r>
    </w:p>
    <w:p w:rsidR="00D1103C" w:rsidRPr="00D1103C" w:rsidRDefault="00D1103C" w:rsidP="00D110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1103C">
        <w:rPr>
          <w:rFonts w:ascii="Times New Roman" w:eastAsia="Calibri" w:hAnsi="Times New Roman" w:cs="Times New Roman"/>
          <w:sz w:val="28"/>
          <w:szCs w:val="28"/>
        </w:rPr>
        <w:t xml:space="preserve">Финансирование было предусмотрено в рамках Государственной программы Челябинской области "Чистая вода" на территории Челябинской области на 2014 - 2020 годы в рамках Постановления Правительства Челябинской области от 22 октября 2013 года № 350-П, Муниципальная Программа «Капитальное строительство на территории Карабашского городского округа на 2016 – 2018 годы», утвержденная постановлением администрации Карабашского городского округа  от 14.12.2015г №437. </w:t>
      </w:r>
    </w:p>
    <w:p w:rsidR="00D1103C" w:rsidRPr="00D1103C" w:rsidRDefault="00D1103C" w:rsidP="00D1103C">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Получено положительное заключение Госэкспертизы и заключен муниципальный контракт с ООО «Группа Компаний «Абсолютные Системы» №  0169300040518000029-0179156-02 от 24 мая 2018г. по строительству объекта </w:t>
      </w:r>
      <w:r w:rsidRPr="00D1103C">
        <w:rPr>
          <w:rFonts w:ascii="Times New Roman" w:eastAsia="Calibri" w:hAnsi="Times New Roman" w:cs="Times New Roman"/>
          <w:sz w:val="28"/>
          <w:szCs w:val="28"/>
        </w:rPr>
        <w:t>на сумму 6 459,174 тыс.руб.</w:t>
      </w:r>
    </w:p>
    <w:p w:rsidR="00D1103C" w:rsidRPr="00D1103C" w:rsidRDefault="00D1103C" w:rsidP="00D1103C">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Произведена в 2018 году оплата за счет средств областного  бюджета  в полном объеме.</w:t>
      </w:r>
    </w:p>
    <w:p w:rsidR="00D1103C" w:rsidRPr="00D1103C" w:rsidRDefault="00D1103C" w:rsidP="003C60C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Объект введен в эксплуатацию в 2019 году. Принят в казну администрации Карабашского городского округа и передан на обслуживание в МУП «ККП».</w:t>
      </w:r>
    </w:p>
    <w:p w:rsidR="00D1103C" w:rsidRPr="003C60C6" w:rsidRDefault="00D1103C" w:rsidP="003C60C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5. Строительство котельной с подводящими сетями для теплоснабжения жилфонда и соцсферы 1 Мая.</w:t>
      </w:r>
    </w:p>
    <w:p w:rsidR="00D1103C" w:rsidRPr="00D1103C" w:rsidRDefault="00D1103C" w:rsidP="00D1103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1103C">
        <w:rPr>
          <w:rFonts w:ascii="Times New Roman" w:eastAsia="Calibri" w:hAnsi="Times New Roman" w:cs="Times New Roman"/>
          <w:sz w:val="28"/>
          <w:szCs w:val="28"/>
        </w:rPr>
        <w:t xml:space="preserve">Финансирование данных мероприятий  было предусмотрено в рамках </w:t>
      </w:r>
      <w:r w:rsidRPr="00D1103C">
        <w:rPr>
          <w:rFonts w:ascii="Times New Roman" w:eastAsia="Times New Roman" w:hAnsi="Times New Roman" w:cs="Times New Roman"/>
          <w:color w:val="080808"/>
          <w:sz w:val="28"/>
          <w:szCs w:val="28"/>
          <w:lang w:eastAsia="ru-RU"/>
        </w:rPr>
        <w:t>модернизации, реконструкции, капитальному ремонту и строительству котельных, систем водоснабжения, водоотведения, систем электроснабжения, теплоснабжения, включая центральные тепловые пункты, в том числе проектно-изыскательские работы (далее – мероприятия (объекты)),</w:t>
      </w:r>
      <w:r w:rsidRPr="00D1103C">
        <w:rPr>
          <w:rFonts w:ascii="Times New Roman" w:eastAsia="Times New Roman" w:hAnsi="Times New Roman" w:cs="Times New Roman"/>
          <w:b/>
          <w:bCs/>
          <w:color w:val="080808"/>
          <w:sz w:val="28"/>
          <w:szCs w:val="28"/>
          <w:lang w:eastAsia="ru-RU"/>
        </w:rPr>
        <w:t xml:space="preserve"> </w:t>
      </w:r>
      <w:r w:rsidRPr="00D1103C">
        <w:rPr>
          <w:rFonts w:ascii="Times New Roman" w:eastAsia="Times New Roman" w:hAnsi="Times New Roman" w:cs="Times New Roman"/>
          <w:color w:val="080808"/>
          <w:sz w:val="28"/>
          <w:szCs w:val="28"/>
          <w:lang w:eastAsia="ru-RU"/>
        </w:rPr>
        <w:t xml:space="preserve">за счет субсидии на объекты из областного бюджета, предоставляемой бюджету Карабашского </w:t>
      </w:r>
      <w:r w:rsidRPr="00D1103C">
        <w:rPr>
          <w:rFonts w:ascii="Times New Roman" w:eastAsia="Times New Roman" w:hAnsi="Times New Roman" w:cs="Times New Roman"/>
          <w:color w:val="080808"/>
          <w:sz w:val="28"/>
          <w:szCs w:val="28"/>
          <w:lang w:eastAsia="ar-SA"/>
        </w:rPr>
        <w:t>городского округа</w:t>
      </w:r>
      <w:r w:rsidRPr="00D1103C">
        <w:rPr>
          <w:rFonts w:ascii="Times New Roman" w:eastAsia="Times New Roman" w:hAnsi="Times New Roman" w:cs="Times New Roman"/>
          <w:color w:val="080808"/>
          <w:sz w:val="28"/>
          <w:szCs w:val="28"/>
          <w:lang w:eastAsia="ru-RU"/>
        </w:rPr>
        <w:t xml:space="preserve">  в 2018 году </w:t>
      </w:r>
      <w:r w:rsidRPr="00D1103C">
        <w:rPr>
          <w:rFonts w:ascii="Times New Roman" w:eastAsia="Times New Roman" w:hAnsi="Times New Roman" w:cs="Times New Roman"/>
          <w:color w:val="080808"/>
          <w:sz w:val="28"/>
          <w:szCs w:val="28"/>
          <w:lang w:eastAsia="ru-RU"/>
        </w:rPr>
        <w:lastRenderedPageBreak/>
        <w:t>(далее – субсидия) в рамках реализации государственной программы Челябинской области «Обеспечение доступным и комфортным жильем граждан Российской Федерации» в Челябинской области на 2014 – 2020 годы, утвержденной постановлением Правительства Челябинской области от 22.10.2013 г. № 349-П</w:t>
      </w:r>
      <w:r w:rsidRPr="00D1103C">
        <w:rPr>
          <w:rFonts w:ascii="Times New Roman" w:eastAsia="Calibri" w:hAnsi="Times New Roman" w:cs="Times New Roman"/>
          <w:sz w:val="28"/>
          <w:szCs w:val="28"/>
        </w:rPr>
        <w:t>.</w:t>
      </w:r>
    </w:p>
    <w:p w:rsidR="00D1103C" w:rsidRPr="00D1103C" w:rsidRDefault="00D1103C" w:rsidP="00D1103C">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Calibri" w:hAnsi="Times New Roman" w:cs="Times New Roman"/>
          <w:sz w:val="28"/>
          <w:szCs w:val="28"/>
        </w:rPr>
        <w:t xml:space="preserve"> В 2018 г. </w:t>
      </w:r>
      <w:r w:rsidRPr="00D1103C">
        <w:rPr>
          <w:rFonts w:ascii="Times New Roman" w:eastAsia="Times New Roman" w:hAnsi="Times New Roman" w:cs="Times New Roman"/>
          <w:iCs/>
          <w:sz w:val="28"/>
          <w:szCs w:val="28"/>
          <w:lang w:eastAsia="ru-RU"/>
        </w:rPr>
        <w:t xml:space="preserve">заключен долгосрочный контракт (2 года) №  0169300040518000087-0179156-01 от 03 декабря 2018г. с ООО Научно-производственное объединение «Уральская газоэнергетическая компания» на сумму 16 000,00 тыс.руб. </w:t>
      </w:r>
    </w:p>
    <w:p w:rsidR="00D1103C" w:rsidRPr="00D1103C" w:rsidRDefault="00D1103C" w:rsidP="00D1103C">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 xml:space="preserve">Произведена оплата </w:t>
      </w:r>
    </w:p>
    <w:p w:rsidR="00D1103C" w:rsidRPr="00D1103C" w:rsidRDefault="00D1103C" w:rsidP="00D1103C">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 в 2018г.  в сумме 10 250,00 тыс.руб. за счет средств областного бюджета.</w:t>
      </w:r>
    </w:p>
    <w:p w:rsidR="00D1103C" w:rsidRPr="00D1103C" w:rsidRDefault="00D1103C" w:rsidP="00D1103C">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 в 2019г.  в сумме 4 700,00 тыс.руб. за счет средств областного бюджета.</w:t>
      </w:r>
    </w:p>
    <w:p w:rsidR="00D1103C" w:rsidRPr="00D1103C" w:rsidRDefault="00D1103C" w:rsidP="003C60C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 xml:space="preserve">Объект введен в эксплуатацию в июле 2019г. </w:t>
      </w:r>
    </w:p>
    <w:p w:rsidR="00D1103C" w:rsidRPr="003C60C6" w:rsidRDefault="00D1103C" w:rsidP="003C60C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iCs/>
          <w:sz w:val="28"/>
          <w:szCs w:val="28"/>
          <w:lang w:eastAsia="ru-RU"/>
        </w:rPr>
        <w:t>6.</w:t>
      </w:r>
      <w:r w:rsidR="003C60C6">
        <w:rPr>
          <w:rFonts w:ascii="Times New Roman" w:eastAsia="Times New Roman" w:hAnsi="Times New Roman" w:cs="Times New Roman"/>
          <w:iCs/>
          <w:sz w:val="28"/>
          <w:szCs w:val="28"/>
          <w:lang w:eastAsia="ru-RU"/>
        </w:rPr>
        <w:t xml:space="preserve"> </w:t>
      </w:r>
      <w:r w:rsidRPr="00D1103C">
        <w:rPr>
          <w:rFonts w:ascii="Times New Roman" w:eastAsia="Times New Roman" w:hAnsi="Times New Roman" w:cs="Times New Roman"/>
          <w:iCs/>
          <w:sz w:val="28"/>
          <w:szCs w:val="28"/>
          <w:lang w:eastAsia="ru-RU"/>
        </w:rPr>
        <w:t xml:space="preserve">Строительство объекта  </w:t>
      </w:r>
      <w:r w:rsidRPr="00D1103C">
        <w:rPr>
          <w:rFonts w:ascii="Times New Roman" w:eastAsia="Times New Roman" w:hAnsi="Times New Roman" w:cs="Times New Roman"/>
          <w:color w:val="000000"/>
          <w:sz w:val="28"/>
          <w:szCs w:val="28"/>
          <w:lang w:eastAsia="ru-RU"/>
        </w:rPr>
        <w:t>Новый Карабаш» - формирование городского центра. Аллея Ветеранов»</w:t>
      </w:r>
    </w:p>
    <w:p w:rsidR="00D1103C" w:rsidRPr="00D1103C" w:rsidRDefault="00D1103C" w:rsidP="00D1103C">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В 2019 году разработана проектно-сметная документация и получено положительное заключение Государственной экспертизы. В 4 кв.2019г. проведен электронный аукцион и заключен муниципальный контракт №  0169300040519000108 от 30.12.2019г. с ООО «УниверсалТрансСтрой». </w:t>
      </w:r>
    </w:p>
    <w:p w:rsidR="00D1103C" w:rsidRPr="00D1103C" w:rsidRDefault="00D1103C" w:rsidP="00D1103C">
      <w:pPr>
        <w:spacing w:after="0" w:line="247"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Объект реализуется по соглашению с Минстроем</w:t>
      </w:r>
      <w:r w:rsidRPr="00D1103C">
        <w:rPr>
          <w:rFonts w:ascii="Times New Roman" w:eastAsia="Times New Roman" w:hAnsi="Times New Roman" w:cs="Times New Roman"/>
          <w:w w:val="105"/>
          <w:sz w:val="28"/>
          <w:szCs w:val="28"/>
          <w:lang w:eastAsia="ru-RU"/>
        </w:rPr>
        <w:t xml:space="preserve">  от 12 </w:t>
      </w:r>
      <w:r w:rsidRPr="00D1103C">
        <w:rPr>
          <w:rFonts w:ascii="Times New Roman" w:eastAsia="Times New Roman" w:hAnsi="Times New Roman" w:cs="Times New Roman"/>
          <w:spacing w:val="3"/>
          <w:w w:val="105"/>
          <w:sz w:val="28"/>
          <w:szCs w:val="28"/>
          <w:lang w:eastAsia="ru-RU"/>
        </w:rPr>
        <w:t>декабря</w:t>
      </w:r>
      <w:r w:rsidRPr="00D1103C">
        <w:rPr>
          <w:rFonts w:ascii="Times New Roman" w:eastAsia="Times New Roman" w:hAnsi="Times New Roman" w:cs="Times New Roman"/>
          <w:w w:val="105"/>
          <w:sz w:val="28"/>
          <w:szCs w:val="28"/>
          <w:lang w:eastAsia="ru-RU"/>
        </w:rPr>
        <w:t xml:space="preserve"> </w:t>
      </w:r>
      <w:r w:rsidRPr="00D1103C">
        <w:rPr>
          <w:rFonts w:ascii="Times New Roman" w:eastAsia="Times New Roman" w:hAnsi="Times New Roman" w:cs="Times New Roman"/>
          <w:spacing w:val="-3"/>
          <w:w w:val="105"/>
          <w:sz w:val="28"/>
          <w:szCs w:val="28"/>
          <w:lang w:eastAsia="ru-RU"/>
        </w:rPr>
        <w:t>2019</w:t>
      </w:r>
      <w:r w:rsidRPr="00D1103C">
        <w:rPr>
          <w:rFonts w:ascii="Times New Roman" w:eastAsia="Times New Roman" w:hAnsi="Times New Roman" w:cs="Times New Roman"/>
          <w:spacing w:val="-12"/>
          <w:w w:val="105"/>
          <w:sz w:val="28"/>
          <w:szCs w:val="28"/>
          <w:lang w:eastAsia="ru-RU"/>
        </w:rPr>
        <w:t xml:space="preserve"> </w:t>
      </w:r>
      <w:r w:rsidRPr="00D1103C">
        <w:rPr>
          <w:rFonts w:ascii="Times New Roman" w:eastAsia="Times New Roman" w:hAnsi="Times New Roman" w:cs="Times New Roman"/>
          <w:spacing w:val="2"/>
          <w:w w:val="105"/>
          <w:sz w:val="28"/>
          <w:szCs w:val="28"/>
          <w:lang w:eastAsia="ru-RU"/>
        </w:rPr>
        <w:t>г.</w:t>
      </w:r>
      <w:r w:rsidRPr="00D1103C">
        <w:rPr>
          <w:rFonts w:ascii="Times New Roman" w:eastAsia="Times New Roman" w:hAnsi="Times New Roman" w:cs="Times New Roman"/>
          <w:w w:val="105"/>
          <w:sz w:val="28"/>
          <w:szCs w:val="28"/>
          <w:lang w:eastAsia="ru-RU"/>
        </w:rPr>
        <w:t>№</w:t>
      </w:r>
      <w:r w:rsidRPr="00D1103C">
        <w:rPr>
          <w:rFonts w:ascii="Times New Roman" w:eastAsia="Times New Roman" w:hAnsi="Times New Roman" w:cs="Times New Roman"/>
          <w:spacing w:val="-35"/>
          <w:w w:val="105"/>
          <w:sz w:val="28"/>
          <w:szCs w:val="28"/>
          <w:lang w:eastAsia="ru-RU"/>
        </w:rPr>
        <w:t xml:space="preserve"> </w:t>
      </w:r>
      <w:r w:rsidRPr="00D1103C">
        <w:rPr>
          <w:rFonts w:ascii="Times New Roman" w:eastAsia="Times New Roman" w:hAnsi="Times New Roman" w:cs="Times New Roman"/>
          <w:spacing w:val="-5"/>
          <w:w w:val="105"/>
          <w:sz w:val="28"/>
          <w:szCs w:val="28"/>
          <w:lang w:eastAsia="ru-RU"/>
        </w:rPr>
        <w:t>75715000-1-2019-003</w:t>
      </w:r>
      <w:r w:rsidRPr="00D1103C">
        <w:rPr>
          <w:rFonts w:ascii="Times New Roman" w:eastAsia="Times New Roman" w:hAnsi="Times New Roman" w:cs="Times New Roman"/>
          <w:sz w:val="28"/>
          <w:szCs w:val="28"/>
          <w:lang w:eastAsia="ru-RU"/>
        </w:rPr>
        <w:t xml:space="preserve"> </w:t>
      </w:r>
      <w:r w:rsidRPr="00D1103C">
        <w:rPr>
          <w:rFonts w:ascii="Times New Roman" w:eastAsia="Times New Roman" w:hAnsi="Times New Roman" w:cs="Times New Roman"/>
          <w:w w:val="105"/>
          <w:sz w:val="28"/>
          <w:szCs w:val="28"/>
          <w:lang w:eastAsia="ru-RU"/>
        </w:rPr>
        <w:t xml:space="preserve"> в рамках  предоставления иного межбюджетного трансферта, имеющего целевое назначение, предоставляемого в 2019 году из бюджета Челябинской области на финансовое обеспечение расходов по реализации проектов создания комфортной городской среды в малых городах и исторических поселениях в рамках проведения Всероссийского конкурса лучших проектов создания комфортной городской среды</w:t>
      </w:r>
      <w:r w:rsidRPr="00D1103C">
        <w:rPr>
          <w:rFonts w:ascii="Times New Roman" w:eastAsia="Times New Roman" w:hAnsi="Times New Roman" w:cs="Times New Roman"/>
          <w:sz w:val="28"/>
          <w:szCs w:val="28"/>
          <w:lang w:eastAsia="ru-RU"/>
        </w:rPr>
        <w:t>.</w:t>
      </w:r>
    </w:p>
    <w:p w:rsidR="00D1103C" w:rsidRPr="00D1103C" w:rsidRDefault="00D1103C" w:rsidP="00D1103C">
      <w:pPr>
        <w:spacing w:after="0" w:line="247"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Срок реализации проекта 2019-2020гг.</w:t>
      </w:r>
    </w:p>
    <w:p w:rsidR="00D1103C" w:rsidRPr="003C60C6" w:rsidRDefault="00D1103C" w:rsidP="003C60C6">
      <w:pPr>
        <w:spacing w:after="0" w:line="247"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Выдано разрешение на строительство.</w:t>
      </w:r>
    </w:p>
    <w:p w:rsidR="00D1103C" w:rsidRPr="00D1103C" w:rsidRDefault="00D1103C" w:rsidP="003C60C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iCs/>
          <w:sz w:val="28"/>
          <w:szCs w:val="28"/>
          <w:lang w:eastAsia="ru-RU"/>
        </w:rPr>
        <w:t xml:space="preserve">7. Строительство объекта  </w:t>
      </w:r>
      <w:r w:rsidRPr="00D1103C">
        <w:rPr>
          <w:rFonts w:ascii="Times New Roman" w:eastAsia="Times New Roman" w:hAnsi="Times New Roman" w:cs="Times New Roman"/>
          <w:sz w:val="28"/>
          <w:szCs w:val="28"/>
          <w:lang w:eastAsia="ru-RU"/>
        </w:rPr>
        <w:t>«Здания и сооружения (объекты), входящие в концепцию развития Карабашского городского округа Челябинской области на период 2016-2021 годы. Центральная площадь города с детской площадкой и подпорной стенкой по ул.Металлургов».</w:t>
      </w:r>
    </w:p>
    <w:p w:rsidR="00D1103C" w:rsidRPr="00D1103C" w:rsidRDefault="00D1103C" w:rsidP="00D1103C">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В 2019 году разработана проектно-сметная документация и получено положительное заключение Государственной экспертизы. В 3 кв.2019г. проведен электронный аукцион и заключен муниципальный контракт с Общество с ограниченной ответственностью «МежРегионСтрой», от 14.10.2019г. № 0169300040519000082. </w:t>
      </w:r>
    </w:p>
    <w:p w:rsidR="00D1103C" w:rsidRPr="00D1103C" w:rsidRDefault="00D1103C" w:rsidP="00D1103C">
      <w:pPr>
        <w:spacing w:after="0" w:line="240" w:lineRule="auto"/>
        <w:ind w:firstLine="567"/>
        <w:jc w:val="both"/>
        <w:rPr>
          <w:rFonts w:ascii="Times New Roman" w:eastAsia="Times New Roman" w:hAnsi="Times New Roman" w:cs="Times New Roman"/>
          <w:w w:val="105"/>
          <w:sz w:val="28"/>
          <w:szCs w:val="28"/>
          <w:lang w:eastAsia="ru-RU"/>
        </w:rPr>
      </w:pPr>
      <w:r w:rsidRPr="00D1103C">
        <w:rPr>
          <w:rFonts w:ascii="Times New Roman" w:eastAsia="Times New Roman" w:hAnsi="Times New Roman" w:cs="Times New Roman"/>
          <w:sz w:val="28"/>
          <w:szCs w:val="28"/>
          <w:lang w:eastAsia="ru-RU"/>
        </w:rPr>
        <w:t xml:space="preserve">Объект реализуется </w:t>
      </w:r>
      <w:r w:rsidRPr="00D1103C">
        <w:rPr>
          <w:rFonts w:ascii="Times New Roman" w:eastAsia="Times New Roman" w:hAnsi="Times New Roman" w:cs="Times New Roman"/>
          <w:w w:val="105"/>
          <w:sz w:val="28"/>
          <w:szCs w:val="28"/>
          <w:lang w:eastAsia="ru-RU"/>
        </w:rPr>
        <w:t>в рамках  предоставления иного межбюджетного трансферта, имеющего целевое назначение, предоставляемого в 2019 году из бюджета Челябинской области на финансовое обеспечение расходов по реализации проектов создания комфортной городской среды в малых городах и исторических поселениях.</w:t>
      </w:r>
    </w:p>
    <w:p w:rsidR="00D1103C" w:rsidRPr="00D1103C" w:rsidRDefault="00D1103C" w:rsidP="00D1103C">
      <w:pPr>
        <w:spacing w:after="0" w:line="247"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lastRenderedPageBreak/>
        <w:t>Выдано разрешение на строительство.</w:t>
      </w:r>
    </w:p>
    <w:p w:rsidR="000C3D20" w:rsidRDefault="00D1103C" w:rsidP="000C3D20">
      <w:pPr>
        <w:spacing w:after="0" w:line="240" w:lineRule="auto"/>
        <w:ind w:firstLine="567"/>
        <w:jc w:val="both"/>
        <w:rPr>
          <w:rFonts w:ascii="Times New Roman" w:eastAsia="Times New Roman" w:hAnsi="Times New Roman" w:cs="Times New Roman"/>
          <w:w w:val="105"/>
          <w:sz w:val="28"/>
          <w:szCs w:val="28"/>
          <w:lang w:eastAsia="ru-RU"/>
        </w:rPr>
      </w:pPr>
      <w:r w:rsidRPr="00D1103C">
        <w:rPr>
          <w:rFonts w:ascii="Times New Roman" w:eastAsia="Times New Roman" w:hAnsi="Times New Roman" w:cs="Times New Roman"/>
          <w:w w:val="105"/>
          <w:sz w:val="28"/>
          <w:szCs w:val="28"/>
          <w:lang w:eastAsia="ru-RU"/>
        </w:rPr>
        <w:t>В 2019 году реализованы мероприятия по вертикальной планировке и сносу зеленых насаждений.</w:t>
      </w:r>
    </w:p>
    <w:p w:rsidR="00D1103C" w:rsidRPr="003C60C6" w:rsidRDefault="00D1103C" w:rsidP="000C3D20">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Срок реализации проекта 2019-2020гг.</w:t>
      </w:r>
    </w:p>
    <w:p w:rsidR="00D1103C" w:rsidRPr="00D1103C" w:rsidRDefault="00D1103C" w:rsidP="003C60C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Выполнение проектно-изыскательских работ</w:t>
      </w:r>
    </w:p>
    <w:p w:rsidR="00D1103C" w:rsidRPr="003C60C6" w:rsidRDefault="00D1103C" w:rsidP="003C60C6">
      <w:pPr>
        <w:pStyle w:val="a3"/>
        <w:numPr>
          <w:ilvl w:val="0"/>
          <w:numId w:val="3"/>
        </w:numPr>
        <w:autoSpaceDE w:val="0"/>
        <w:autoSpaceDN w:val="0"/>
        <w:adjustRightInd w:val="0"/>
        <w:spacing w:after="0" w:line="240" w:lineRule="auto"/>
        <w:contextualSpacing/>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 xml:space="preserve"> «Реконструкции очистных сооружений в г.Карабаше»</w:t>
      </w:r>
    </w:p>
    <w:p w:rsidR="00D1103C" w:rsidRPr="00D1103C" w:rsidRDefault="00D1103C" w:rsidP="00D1103C">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Calibri" w:hAnsi="Times New Roman" w:cs="Times New Roman"/>
          <w:sz w:val="28"/>
          <w:szCs w:val="28"/>
        </w:rPr>
        <w:t xml:space="preserve">Финансирование данных мероприятий  было предусмотрено в рамках Государственной программы Челябинской области "Чистая вода" на территории Челябинской области на 2014 - 2020 годы в рамках Постановления Правительства Челябинской области от 22 октября 2013 года № 350-П, </w:t>
      </w:r>
      <w:r w:rsidRPr="00D1103C">
        <w:rPr>
          <w:rFonts w:ascii="Times New Roman" w:eastAsia="Times New Roman" w:hAnsi="Times New Roman" w:cs="Times New Roman"/>
          <w:iCs/>
          <w:sz w:val="28"/>
          <w:szCs w:val="28"/>
          <w:lang w:eastAsia="ru-RU"/>
        </w:rPr>
        <w:t>Заключен муниципальный контракт №  0169300040518000019-0179156-02 от 09 апреля 2018г.</w:t>
      </w:r>
      <w:r w:rsidRPr="00D1103C">
        <w:rPr>
          <w:rFonts w:ascii="Times New Roman" w:eastAsia="Times New Roman" w:hAnsi="Times New Roman" w:cs="Times New Roman"/>
          <w:sz w:val="28"/>
          <w:szCs w:val="28"/>
          <w:lang w:eastAsia="ru-RU"/>
        </w:rPr>
        <w:t xml:space="preserve"> с </w:t>
      </w:r>
      <w:r w:rsidRPr="00D1103C">
        <w:rPr>
          <w:rFonts w:ascii="Times New Roman" w:eastAsia="Times New Roman" w:hAnsi="Times New Roman" w:cs="Times New Roman"/>
          <w:iCs/>
          <w:sz w:val="28"/>
          <w:szCs w:val="28"/>
          <w:lang w:eastAsia="ru-RU"/>
        </w:rPr>
        <w:t>ООО « Проектно-Конструкторское Бюро «Вершина» на сумму 2 632,023 тыс.руб. Произведена оплата в сумме 1 915,065 тыс.руб.за счет средств областного бюджета.</w:t>
      </w:r>
    </w:p>
    <w:p w:rsidR="00D1103C" w:rsidRPr="00D1103C" w:rsidRDefault="00D1103C" w:rsidP="00D1103C">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В настоящее время разработанный ООО ПКБ «Вершина» проект в рамках муниципального контракта по «Реконструкции очистных сооружений в г. Карабаше» в технологической очистке применены следующие стадии очистки сточных вод :</w:t>
      </w:r>
    </w:p>
    <w:p w:rsidR="00D1103C" w:rsidRPr="00D1103C" w:rsidRDefault="00D1103C" w:rsidP="00D1103C">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прием и усреднение стоков;</w:t>
      </w:r>
    </w:p>
    <w:p w:rsidR="00D1103C" w:rsidRPr="00D1103C" w:rsidRDefault="00D1103C" w:rsidP="00D1103C">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механическая очистка;</w:t>
      </w:r>
    </w:p>
    <w:p w:rsidR="00D1103C" w:rsidRPr="00D1103C" w:rsidRDefault="00D1103C" w:rsidP="00D1103C">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биологическая очистка;</w:t>
      </w:r>
    </w:p>
    <w:p w:rsidR="00D1103C" w:rsidRPr="00D1103C" w:rsidRDefault="00D1103C" w:rsidP="00D1103C">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доочистка;</w:t>
      </w:r>
    </w:p>
    <w:p w:rsidR="00D1103C" w:rsidRPr="00D1103C" w:rsidRDefault="00D1103C" w:rsidP="00D1103C">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обеззараживание очищенного стока;</w:t>
      </w:r>
    </w:p>
    <w:p w:rsidR="00D1103C" w:rsidRPr="00D1103C" w:rsidRDefault="00D1103C" w:rsidP="00D1103C">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минерализация первичного и вторичного осадка;</w:t>
      </w:r>
    </w:p>
    <w:p w:rsidR="00D1103C" w:rsidRPr="00D1103C" w:rsidRDefault="00D1103C" w:rsidP="00D1103C">
      <w:pPr>
        <w:spacing w:after="0" w:line="240" w:lineRule="auto"/>
        <w:ind w:firstLine="567"/>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обезвоживание минерализованного осадка.</w:t>
      </w:r>
    </w:p>
    <w:p w:rsidR="00D1103C" w:rsidRPr="00D1103C" w:rsidRDefault="00D1103C" w:rsidP="003C60C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Проект получил  отрицательное заключение ОГАУ «Госэкспертиза Челябинской области». В настоящее время ведется корректировка ПСД.</w:t>
      </w:r>
    </w:p>
    <w:p w:rsidR="00D1103C" w:rsidRPr="003C60C6" w:rsidRDefault="00D1103C" w:rsidP="003C60C6">
      <w:pPr>
        <w:autoSpaceDE w:val="0"/>
        <w:autoSpaceDN w:val="0"/>
        <w:adjustRightInd w:val="0"/>
        <w:spacing w:after="0" w:line="240" w:lineRule="auto"/>
        <w:ind w:firstLine="567"/>
        <w:jc w:val="both"/>
        <w:rPr>
          <w:rFonts w:ascii="Times New Roman" w:eastAsia="Times New Roman" w:hAnsi="Times New Roman" w:cs="Times New Roman"/>
          <w:iCs/>
          <w:sz w:val="28"/>
          <w:szCs w:val="28"/>
          <w:u w:val="single"/>
          <w:lang w:eastAsia="ru-RU"/>
        </w:rPr>
      </w:pPr>
      <w:r w:rsidRPr="00D1103C">
        <w:rPr>
          <w:rFonts w:ascii="Times New Roman" w:eastAsia="Times New Roman" w:hAnsi="Times New Roman" w:cs="Times New Roman"/>
          <w:iCs/>
          <w:sz w:val="28"/>
          <w:szCs w:val="28"/>
          <w:u w:val="single"/>
          <w:lang w:eastAsia="ru-RU"/>
        </w:rPr>
        <w:t>2.</w:t>
      </w:r>
      <w:r w:rsidR="003C60C6">
        <w:rPr>
          <w:rFonts w:ascii="Times New Roman" w:eastAsia="Times New Roman" w:hAnsi="Times New Roman" w:cs="Times New Roman"/>
          <w:iCs/>
          <w:sz w:val="28"/>
          <w:szCs w:val="28"/>
          <w:u w:val="single"/>
          <w:lang w:eastAsia="ru-RU"/>
        </w:rPr>
        <w:t xml:space="preserve"> </w:t>
      </w:r>
      <w:r w:rsidRPr="00D1103C">
        <w:rPr>
          <w:rFonts w:ascii="Times New Roman" w:eastAsia="Times New Roman" w:hAnsi="Times New Roman" w:cs="Times New Roman"/>
          <w:iCs/>
          <w:sz w:val="28"/>
          <w:szCs w:val="28"/>
          <w:u w:val="single"/>
          <w:lang w:eastAsia="ru-RU"/>
        </w:rPr>
        <w:t>Выполнение проектно-изыскательских работ по «реконструкции КНС 4 с подводящими сетями коллектора (в том числе: участок самотечной трассы 1050 м от КГ-4 до КНС-4; участок трассы 500м от КГ-3 до КНС-4; участок трассы 750м от проектируемой КГ до КНС-4)</w:t>
      </w:r>
    </w:p>
    <w:p w:rsidR="00D1103C" w:rsidRPr="00D1103C" w:rsidRDefault="00D1103C" w:rsidP="00D1103C">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Calibri" w:hAnsi="Times New Roman" w:cs="Times New Roman"/>
          <w:sz w:val="28"/>
          <w:szCs w:val="28"/>
        </w:rPr>
        <w:t xml:space="preserve">Финансирование данных мероприятий  было предусмотрено в рамках Государственной программы Челябинской области "Чистая вода" на территории Челябинской области на 2014 - 2020 годы в рамках Постановления Правительства Челябинской области от 22 октября 2013 года № 350-П, </w:t>
      </w:r>
      <w:r w:rsidRPr="00D1103C">
        <w:rPr>
          <w:rFonts w:ascii="Times New Roman" w:eastAsia="Times New Roman" w:hAnsi="Times New Roman" w:cs="Times New Roman"/>
          <w:iCs/>
          <w:sz w:val="28"/>
          <w:szCs w:val="28"/>
          <w:lang w:eastAsia="ru-RU"/>
        </w:rPr>
        <w:t>Заключен долгосрочный (2 года) муниципальный контракт №    0169300040518000071-0179156-02 от 15 октября 2018г.</w:t>
      </w:r>
      <w:r w:rsidRPr="00D1103C">
        <w:rPr>
          <w:rFonts w:ascii="Times New Roman" w:eastAsia="Times New Roman" w:hAnsi="Times New Roman" w:cs="Times New Roman"/>
          <w:sz w:val="28"/>
          <w:szCs w:val="28"/>
          <w:lang w:eastAsia="ru-RU"/>
        </w:rPr>
        <w:t xml:space="preserve"> с </w:t>
      </w:r>
      <w:r w:rsidRPr="00D1103C">
        <w:rPr>
          <w:rFonts w:ascii="Times New Roman" w:eastAsia="Times New Roman" w:hAnsi="Times New Roman" w:cs="Times New Roman"/>
          <w:iCs/>
          <w:sz w:val="28"/>
          <w:szCs w:val="28"/>
          <w:lang w:eastAsia="ru-RU"/>
        </w:rPr>
        <w:t xml:space="preserve">ООО «Технологии комфортной жизни плюс» на сумму 2 424,741тыс.руб. </w:t>
      </w:r>
    </w:p>
    <w:p w:rsidR="00D1103C" w:rsidRPr="00D1103C" w:rsidRDefault="00D1103C" w:rsidP="00D1103C">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Произведена оплата в 2018  в сумме 2 303,5 тыс.руб.за счет средств областного бюджета.</w:t>
      </w:r>
    </w:p>
    <w:p w:rsidR="00D1103C" w:rsidRPr="00D1103C" w:rsidRDefault="00D1103C" w:rsidP="003C60C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Проектная документация и результаты инженерных изысканий   в 2019 году направлены в экспертизу Челябинской области.</w:t>
      </w:r>
    </w:p>
    <w:p w:rsidR="00D1103C" w:rsidRPr="003C60C6" w:rsidRDefault="00D1103C" w:rsidP="003C60C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3.</w:t>
      </w:r>
      <w:r w:rsidR="003C60C6">
        <w:rPr>
          <w:rFonts w:ascii="Times New Roman" w:eastAsia="Times New Roman" w:hAnsi="Times New Roman" w:cs="Times New Roman"/>
          <w:iCs/>
          <w:sz w:val="28"/>
          <w:szCs w:val="28"/>
          <w:lang w:eastAsia="ru-RU"/>
        </w:rPr>
        <w:t xml:space="preserve"> </w:t>
      </w:r>
      <w:r w:rsidRPr="00D1103C">
        <w:rPr>
          <w:rFonts w:ascii="Times New Roman" w:eastAsia="Times New Roman" w:hAnsi="Times New Roman" w:cs="Times New Roman"/>
          <w:iCs/>
          <w:sz w:val="28"/>
          <w:szCs w:val="28"/>
          <w:lang w:eastAsia="ru-RU"/>
        </w:rPr>
        <w:t>Выполнение проектно-изыскательских работ  по реконструкции водозабора оз. Серебры</w:t>
      </w:r>
    </w:p>
    <w:p w:rsidR="00D1103C" w:rsidRPr="00D1103C" w:rsidRDefault="00D1103C" w:rsidP="00D1103C">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Calibri" w:hAnsi="Times New Roman" w:cs="Times New Roman"/>
          <w:sz w:val="28"/>
          <w:szCs w:val="28"/>
        </w:rPr>
        <w:lastRenderedPageBreak/>
        <w:t xml:space="preserve">Финансирование данных мероприятий  было предусмотрено в рамках Государственной программы Челябинской области "Чистая вода" на территории Челябинской области на 2014 - 2020 годы в рамках Постановления Правительства Челябинской области от 22 октября 2013 года № 350-П, </w:t>
      </w:r>
      <w:r w:rsidRPr="00D1103C">
        <w:rPr>
          <w:rFonts w:ascii="Times New Roman" w:eastAsia="Times New Roman" w:hAnsi="Times New Roman" w:cs="Times New Roman"/>
          <w:iCs/>
          <w:sz w:val="28"/>
          <w:szCs w:val="28"/>
          <w:lang w:eastAsia="ru-RU"/>
        </w:rPr>
        <w:t>Заключен долгосрочный (2 года) муниципальный контракт №    0169300040518000070-0179156-02 от 22 октября 2018г..</w:t>
      </w:r>
      <w:r w:rsidRPr="00D1103C">
        <w:rPr>
          <w:rFonts w:ascii="Times New Roman" w:eastAsia="Times New Roman" w:hAnsi="Times New Roman" w:cs="Times New Roman"/>
          <w:sz w:val="28"/>
          <w:szCs w:val="28"/>
          <w:lang w:eastAsia="ru-RU"/>
        </w:rPr>
        <w:t xml:space="preserve"> с </w:t>
      </w:r>
      <w:r w:rsidRPr="00D1103C">
        <w:rPr>
          <w:rFonts w:ascii="Times New Roman" w:eastAsia="Times New Roman" w:hAnsi="Times New Roman" w:cs="Times New Roman"/>
          <w:iCs/>
          <w:sz w:val="28"/>
          <w:szCs w:val="28"/>
          <w:lang w:eastAsia="ru-RU"/>
        </w:rPr>
        <w:t xml:space="preserve">ООО «Технологии комфортной жизни плюс»на сумму 3 901,318 тыс.руб. </w:t>
      </w:r>
    </w:p>
    <w:p w:rsidR="00D1103C" w:rsidRPr="00D1103C" w:rsidRDefault="00D1103C" w:rsidP="00D1103C">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Произведена оплата в 2018 году  сумме 3 706,157 тыс.руб. за счет средств областного бюджета.</w:t>
      </w:r>
    </w:p>
    <w:p w:rsidR="00D1103C" w:rsidRPr="00D1103C" w:rsidRDefault="00D1103C" w:rsidP="003C60C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 xml:space="preserve"> В связи с корректировкой проекта и внесением изменений в части разделения проекта на 2 этапа проектная документация не направлена в экспертизу. Срок сдачи 1кв.2020г.</w:t>
      </w:r>
    </w:p>
    <w:p w:rsidR="00D1103C" w:rsidRPr="003C60C6" w:rsidRDefault="00D1103C" w:rsidP="003C60C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D1103C">
        <w:rPr>
          <w:rFonts w:ascii="Times New Roman" w:eastAsia="Times New Roman" w:hAnsi="Times New Roman" w:cs="Times New Roman"/>
          <w:iCs/>
          <w:sz w:val="28"/>
          <w:szCs w:val="28"/>
          <w:lang w:eastAsia="ru-RU"/>
        </w:rPr>
        <w:t>4. Выполнение проектно-изыскательских работ по строительству водовода в южной части.</w:t>
      </w:r>
    </w:p>
    <w:p w:rsidR="00D1103C" w:rsidRPr="00D1103C" w:rsidRDefault="00D1103C" w:rsidP="00D1103C">
      <w:pPr>
        <w:widowControl w:val="0"/>
        <w:suppressAutoHyphens/>
        <w:autoSpaceDN w:val="0"/>
        <w:snapToGrid w:val="0"/>
        <w:spacing w:after="0" w:line="320" w:lineRule="exact"/>
        <w:ind w:firstLine="567"/>
        <w:jc w:val="both"/>
        <w:textAlignment w:val="baseline"/>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В 2019 году заключен муниципальный контракт с Обществом с ограниченной ответственностью «Евросервис», от 22.04.2019г. № </w:t>
      </w:r>
      <w:r w:rsidRPr="00D1103C">
        <w:rPr>
          <w:rFonts w:ascii="Times New Roman" w:eastAsia="Times New Roman" w:hAnsi="Times New Roman" w:cs="Times New Roman"/>
          <w:bCs/>
          <w:sz w:val="28"/>
          <w:szCs w:val="28"/>
          <w:lang w:eastAsia="ru-RU"/>
        </w:rPr>
        <w:t xml:space="preserve">0169300040519000029  и </w:t>
      </w:r>
      <w:r w:rsidRPr="00D1103C">
        <w:rPr>
          <w:rFonts w:ascii="Times New Roman" w:eastAsia="Times New Roman" w:hAnsi="Times New Roman" w:cs="Times New Roman"/>
          <w:sz w:val="28"/>
          <w:szCs w:val="28"/>
          <w:lang w:eastAsia="ru-RU"/>
        </w:rPr>
        <w:t xml:space="preserve">разработана проектно-сметная документация, которая в 4 кв. направлена  в Государственную  экспертизу. </w:t>
      </w:r>
    </w:p>
    <w:p w:rsidR="00D1103C" w:rsidRPr="00D1103C" w:rsidRDefault="00D1103C" w:rsidP="00D1103C">
      <w:pPr>
        <w:widowControl w:val="0"/>
        <w:suppressAutoHyphens/>
        <w:autoSpaceDN w:val="0"/>
        <w:snapToGrid w:val="0"/>
        <w:spacing w:after="0" w:line="320" w:lineRule="exact"/>
        <w:ind w:firstLine="567"/>
        <w:jc w:val="both"/>
        <w:textAlignment w:val="baseline"/>
        <w:rPr>
          <w:rFonts w:ascii="Times New Roman" w:eastAsia="Times New Roman" w:hAnsi="Times New Roman" w:cs="Times New Roman"/>
          <w:sz w:val="28"/>
          <w:szCs w:val="28"/>
          <w:lang w:eastAsia="ru-RU"/>
        </w:rPr>
      </w:pPr>
    </w:p>
    <w:p w:rsidR="00D1103C" w:rsidRPr="00D1103C" w:rsidRDefault="003C60C6" w:rsidP="00D1103C">
      <w:pPr>
        <w:shd w:val="clear" w:color="auto" w:fill="FFFFFF"/>
        <w:spacing w:after="0" w:line="330" w:lineRule="atLeast"/>
        <w:jc w:val="both"/>
        <w:textAlignment w:val="baseline"/>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7. </w:t>
      </w:r>
      <w:r w:rsidR="000C3D20">
        <w:rPr>
          <w:rFonts w:ascii="Times New Roman" w:hAnsi="Times New Roman" w:cs="Times New Roman"/>
          <w:b/>
          <w:bCs/>
          <w:color w:val="000000"/>
          <w:sz w:val="28"/>
          <w:szCs w:val="28"/>
        </w:rPr>
        <w:t>Жилищно-коммунальное хозяйство.</w:t>
      </w:r>
    </w:p>
    <w:p w:rsidR="00D1103C" w:rsidRPr="00D1103C" w:rsidRDefault="00D1103C" w:rsidP="00D1103C">
      <w:pPr>
        <w:shd w:val="clear" w:color="auto" w:fill="FFFFFF"/>
        <w:spacing w:after="0" w:line="330" w:lineRule="atLeast"/>
        <w:jc w:val="both"/>
        <w:textAlignment w:val="baseline"/>
        <w:rPr>
          <w:rFonts w:ascii="Times New Roman" w:hAnsi="Times New Roman" w:cs="Times New Roman"/>
          <w:color w:val="000000"/>
          <w:sz w:val="28"/>
          <w:szCs w:val="28"/>
        </w:rPr>
      </w:pPr>
    </w:p>
    <w:p w:rsidR="00D1103C" w:rsidRPr="003C60C6" w:rsidRDefault="00D1103C" w:rsidP="003C60C6">
      <w:pPr>
        <w:spacing w:after="0"/>
        <w:contextualSpacing/>
        <w:jc w:val="both"/>
        <w:rPr>
          <w:rFonts w:ascii="Times New Roman" w:hAnsi="Times New Roman" w:cs="Times New Roman"/>
          <w:b/>
          <w:sz w:val="28"/>
          <w:szCs w:val="28"/>
        </w:rPr>
      </w:pPr>
      <w:r w:rsidRPr="003C60C6">
        <w:rPr>
          <w:rFonts w:ascii="Times New Roman" w:hAnsi="Times New Roman" w:cs="Times New Roman"/>
          <w:b/>
          <w:sz w:val="28"/>
          <w:szCs w:val="28"/>
        </w:rPr>
        <w:t>Теплоснабжение.</w:t>
      </w:r>
    </w:p>
    <w:p w:rsidR="00D1103C" w:rsidRPr="00D1103C" w:rsidRDefault="003C60C6" w:rsidP="003C60C6">
      <w:pPr>
        <w:pStyle w:val="a6"/>
        <w:spacing w:after="0"/>
        <w:jc w:val="both"/>
        <w:rPr>
          <w:sz w:val="28"/>
          <w:szCs w:val="28"/>
        </w:rPr>
      </w:pPr>
      <w:r>
        <w:rPr>
          <w:sz w:val="28"/>
          <w:szCs w:val="28"/>
        </w:rPr>
        <w:t xml:space="preserve">       </w:t>
      </w:r>
      <w:r w:rsidR="00D1103C" w:rsidRPr="00D1103C">
        <w:rPr>
          <w:sz w:val="28"/>
          <w:szCs w:val="28"/>
        </w:rPr>
        <w:t xml:space="preserve">Тепловые сети южной ветки, находящиеся в хозяйственном ведении МУП «ККП» выведены из эксплуатации. Жилые дома по ул. Ватутина,ул. Освобождения Урала переведены на индивидуальные источники отопления. (газификация). </w:t>
      </w:r>
    </w:p>
    <w:p w:rsidR="00D1103C" w:rsidRPr="00D1103C" w:rsidRDefault="003C60C6" w:rsidP="003C60C6">
      <w:pPr>
        <w:pStyle w:val="a6"/>
        <w:spacing w:after="0"/>
        <w:jc w:val="both"/>
        <w:rPr>
          <w:sz w:val="28"/>
          <w:szCs w:val="28"/>
        </w:rPr>
      </w:pPr>
      <w:r>
        <w:rPr>
          <w:sz w:val="28"/>
          <w:szCs w:val="28"/>
        </w:rPr>
        <w:t xml:space="preserve">       </w:t>
      </w:r>
      <w:r w:rsidR="00D1103C" w:rsidRPr="00D1103C">
        <w:rPr>
          <w:sz w:val="28"/>
          <w:szCs w:val="28"/>
        </w:rPr>
        <w:t>В 2019 году выведена из эксплуатации котельная МУП «ККП» бывшая котельная ООО «Фортуна плюс». Введен в эксплуатацию замещающий источник теплоснабжения, новая блочно-модульная котельная, для обеспечения потребителей тепловой энергией расположенный в г. Карабаш по адресу ул. 1 Мая.</w:t>
      </w:r>
    </w:p>
    <w:p w:rsidR="00D1103C" w:rsidRPr="00D1103C" w:rsidRDefault="003C60C6" w:rsidP="003C60C6">
      <w:pPr>
        <w:pStyle w:val="a6"/>
        <w:spacing w:after="0"/>
        <w:jc w:val="both"/>
        <w:rPr>
          <w:sz w:val="28"/>
          <w:szCs w:val="28"/>
        </w:rPr>
      </w:pPr>
      <w:r>
        <w:rPr>
          <w:sz w:val="28"/>
          <w:szCs w:val="28"/>
        </w:rPr>
        <w:t xml:space="preserve">       </w:t>
      </w:r>
      <w:r w:rsidR="00D1103C" w:rsidRPr="00D1103C">
        <w:rPr>
          <w:sz w:val="28"/>
          <w:szCs w:val="28"/>
        </w:rPr>
        <w:t>В целях своевременной подготовки к отопительному периоду 2019 – 2020 гг. и эффективного прохождения проверки Ростехнадзора, работала комиссия по проверке готовности к отопительному периоду.</w:t>
      </w:r>
    </w:p>
    <w:p w:rsidR="00D1103C" w:rsidRPr="00D1103C" w:rsidRDefault="003C60C6" w:rsidP="003C60C6">
      <w:pPr>
        <w:spacing w:after="0" w:line="240" w:lineRule="auto"/>
        <w:jc w:val="both"/>
        <w:rPr>
          <w:rFonts w:ascii="Times New Roman" w:hAnsi="Times New Roman" w:cs="Times New Roman"/>
          <w:color w:val="000000"/>
          <w:sz w:val="28"/>
          <w:szCs w:val="28"/>
        </w:rPr>
      </w:pPr>
      <w:r>
        <w:rPr>
          <w:rFonts w:ascii="Times New Roman" w:hAnsi="Times New Roman" w:cs="Times New Roman"/>
          <w:b/>
          <w:sz w:val="28"/>
          <w:szCs w:val="28"/>
        </w:rPr>
        <w:t xml:space="preserve">       </w:t>
      </w:r>
      <w:r w:rsidR="00D1103C" w:rsidRPr="00D1103C">
        <w:rPr>
          <w:rFonts w:ascii="Times New Roman" w:hAnsi="Times New Roman" w:cs="Times New Roman"/>
          <w:color w:val="000000"/>
          <w:sz w:val="28"/>
          <w:szCs w:val="28"/>
        </w:rPr>
        <w:t>Администрацией Карабашского городского округа заключен муниципальный контракт с УК «ККК» на капитальный ремонт участков теплотрассы на сумму 4972,68 тыс. руб. из средств областного бюджета, в настоящее время работы выполнены.</w:t>
      </w:r>
    </w:p>
    <w:tbl>
      <w:tblPr>
        <w:tblStyle w:val="ac"/>
        <w:tblW w:w="9356" w:type="dxa"/>
        <w:tblInd w:w="108" w:type="dxa"/>
        <w:tblLook w:val="04A0" w:firstRow="1" w:lastRow="0" w:firstColumn="1" w:lastColumn="0" w:noHBand="0" w:noVBand="1"/>
      </w:tblPr>
      <w:tblGrid>
        <w:gridCol w:w="3225"/>
        <w:gridCol w:w="1271"/>
        <w:gridCol w:w="1272"/>
        <w:gridCol w:w="1196"/>
        <w:gridCol w:w="1126"/>
        <w:gridCol w:w="1266"/>
      </w:tblGrid>
      <w:tr w:rsidR="00D1103C" w:rsidRPr="00D1103C" w:rsidTr="00D1103C">
        <w:tc>
          <w:tcPr>
            <w:tcW w:w="3261" w:type="dxa"/>
          </w:tcPr>
          <w:p w:rsidR="00D1103C" w:rsidRPr="00D1103C" w:rsidRDefault="00D1103C" w:rsidP="003C60C6">
            <w:pPr>
              <w:jc w:val="both"/>
              <w:rPr>
                <w:rFonts w:ascii="Times New Roman" w:hAnsi="Times New Roman" w:cs="Times New Roman"/>
                <w:sz w:val="28"/>
                <w:szCs w:val="28"/>
              </w:rPr>
            </w:pPr>
          </w:p>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год</w:t>
            </w:r>
          </w:p>
        </w:tc>
        <w:tc>
          <w:tcPr>
            <w:tcW w:w="1275"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2016</w:t>
            </w:r>
          </w:p>
        </w:tc>
        <w:tc>
          <w:tcPr>
            <w:tcW w:w="1276"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2017</w:t>
            </w:r>
          </w:p>
        </w:tc>
        <w:tc>
          <w:tcPr>
            <w:tcW w:w="1196"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2018</w:t>
            </w:r>
          </w:p>
        </w:tc>
        <w:tc>
          <w:tcPr>
            <w:tcW w:w="1126"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2019</w:t>
            </w:r>
          </w:p>
        </w:tc>
        <w:tc>
          <w:tcPr>
            <w:tcW w:w="1222"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 xml:space="preserve">Итого </w:t>
            </w:r>
          </w:p>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2016-2019гг</w:t>
            </w:r>
          </w:p>
        </w:tc>
      </w:tr>
      <w:tr w:rsidR="00D1103C" w:rsidRPr="00D1103C" w:rsidTr="00D1103C">
        <w:tc>
          <w:tcPr>
            <w:tcW w:w="3261"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Сумма, в  тыс.руб</w:t>
            </w:r>
          </w:p>
        </w:tc>
        <w:tc>
          <w:tcPr>
            <w:tcW w:w="1275"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 xml:space="preserve">1449,60 </w:t>
            </w:r>
          </w:p>
        </w:tc>
        <w:tc>
          <w:tcPr>
            <w:tcW w:w="1276" w:type="dxa"/>
          </w:tcPr>
          <w:p w:rsidR="00D1103C" w:rsidRPr="00D1103C" w:rsidRDefault="00D1103C" w:rsidP="00D1103C">
            <w:pPr>
              <w:jc w:val="both"/>
              <w:rPr>
                <w:rFonts w:ascii="Times New Roman" w:hAnsi="Times New Roman" w:cs="Times New Roman"/>
                <w:sz w:val="28"/>
                <w:szCs w:val="28"/>
                <w:shd w:val="clear" w:color="auto" w:fill="FFFFFF"/>
              </w:rPr>
            </w:pPr>
            <w:r w:rsidRPr="00D1103C">
              <w:rPr>
                <w:rFonts w:ascii="Times New Roman" w:hAnsi="Times New Roman" w:cs="Times New Roman"/>
                <w:sz w:val="28"/>
                <w:szCs w:val="28"/>
              </w:rPr>
              <w:t xml:space="preserve">3830,11 </w:t>
            </w:r>
          </w:p>
        </w:tc>
        <w:tc>
          <w:tcPr>
            <w:tcW w:w="1196" w:type="dxa"/>
          </w:tcPr>
          <w:p w:rsidR="00D1103C" w:rsidRPr="00D1103C" w:rsidRDefault="00D1103C" w:rsidP="00D1103C">
            <w:pPr>
              <w:jc w:val="both"/>
              <w:rPr>
                <w:rFonts w:ascii="Times New Roman" w:hAnsi="Times New Roman" w:cs="Times New Roman"/>
                <w:sz w:val="28"/>
                <w:szCs w:val="28"/>
                <w:shd w:val="clear" w:color="auto" w:fill="FFFFFF"/>
              </w:rPr>
            </w:pPr>
            <w:r w:rsidRPr="00D1103C">
              <w:rPr>
                <w:rFonts w:ascii="Times New Roman" w:hAnsi="Times New Roman" w:cs="Times New Roman"/>
                <w:sz w:val="28"/>
                <w:szCs w:val="28"/>
                <w:shd w:val="clear" w:color="auto" w:fill="FFFFFF"/>
              </w:rPr>
              <w:t>2460,50.</w:t>
            </w:r>
          </w:p>
        </w:tc>
        <w:tc>
          <w:tcPr>
            <w:tcW w:w="1126"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color w:val="000000"/>
                <w:sz w:val="28"/>
                <w:szCs w:val="28"/>
              </w:rPr>
              <w:t>4972,68</w:t>
            </w:r>
          </w:p>
        </w:tc>
        <w:tc>
          <w:tcPr>
            <w:tcW w:w="1222" w:type="dxa"/>
          </w:tcPr>
          <w:p w:rsidR="00D1103C" w:rsidRPr="00D1103C" w:rsidRDefault="00D1103C" w:rsidP="00D1103C">
            <w:pPr>
              <w:jc w:val="both"/>
              <w:rPr>
                <w:rFonts w:ascii="Times New Roman" w:hAnsi="Times New Roman" w:cs="Times New Roman"/>
                <w:color w:val="000000"/>
                <w:sz w:val="28"/>
                <w:szCs w:val="28"/>
              </w:rPr>
            </w:pPr>
            <w:r w:rsidRPr="00D1103C">
              <w:rPr>
                <w:rFonts w:ascii="Times New Roman" w:hAnsi="Times New Roman" w:cs="Times New Roman"/>
                <w:color w:val="000000"/>
                <w:sz w:val="28"/>
                <w:szCs w:val="28"/>
              </w:rPr>
              <w:t>12712,89</w:t>
            </w:r>
          </w:p>
        </w:tc>
      </w:tr>
      <w:tr w:rsidR="00D1103C" w:rsidRPr="00D1103C" w:rsidTr="00D1103C">
        <w:tc>
          <w:tcPr>
            <w:tcW w:w="3261"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Протяжённость (м)</w:t>
            </w:r>
          </w:p>
        </w:tc>
        <w:tc>
          <w:tcPr>
            <w:tcW w:w="1275"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196</w:t>
            </w:r>
          </w:p>
        </w:tc>
        <w:tc>
          <w:tcPr>
            <w:tcW w:w="1276"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362</w:t>
            </w:r>
          </w:p>
        </w:tc>
        <w:tc>
          <w:tcPr>
            <w:tcW w:w="1196"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437</w:t>
            </w:r>
          </w:p>
        </w:tc>
        <w:tc>
          <w:tcPr>
            <w:tcW w:w="1126"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426</w:t>
            </w:r>
          </w:p>
        </w:tc>
        <w:tc>
          <w:tcPr>
            <w:tcW w:w="1222" w:type="dxa"/>
          </w:tcPr>
          <w:p w:rsidR="00D1103C" w:rsidRPr="00D1103C" w:rsidRDefault="00D1103C" w:rsidP="00D1103C">
            <w:pPr>
              <w:jc w:val="both"/>
              <w:rPr>
                <w:rFonts w:ascii="Times New Roman" w:hAnsi="Times New Roman" w:cs="Times New Roman"/>
                <w:sz w:val="28"/>
                <w:szCs w:val="28"/>
              </w:rPr>
            </w:pPr>
            <w:r w:rsidRPr="00D1103C">
              <w:rPr>
                <w:rFonts w:ascii="Times New Roman" w:hAnsi="Times New Roman" w:cs="Times New Roman"/>
                <w:sz w:val="28"/>
                <w:szCs w:val="28"/>
              </w:rPr>
              <w:t>1421</w:t>
            </w:r>
          </w:p>
        </w:tc>
      </w:tr>
    </w:tbl>
    <w:p w:rsidR="003C60C6" w:rsidRDefault="003C60C6" w:rsidP="003C60C6">
      <w:pPr>
        <w:spacing w:after="0" w:line="240" w:lineRule="auto"/>
        <w:ind w:left="-284"/>
        <w:jc w:val="both"/>
        <w:rPr>
          <w:rFonts w:ascii="Times New Roman" w:hAnsi="Times New Roman" w:cs="Times New Roman"/>
          <w:b/>
          <w:color w:val="000000"/>
          <w:sz w:val="28"/>
          <w:szCs w:val="28"/>
        </w:rPr>
      </w:pPr>
      <w:r>
        <w:rPr>
          <w:rFonts w:ascii="Times New Roman" w:hAnsi="Times New Roman" w:cs="Times New Roman"/>
          <w:color w:val="000000"/>
          <w:sz w:val="28"/>
          <w:szCs w:val="28"/>
        </w:rPr>
        <w:lastRenderedPageBreak/>
        <w:t xml:space="preserve">       </w:t>
      </w:r>
      <w:r w:rsidR="00D1103C" w:rsidRPr="00D1103C">
        <w:rPr>
          <w:rFonts w:ascii="Times New Roman" w:hAnsi="Times New Roman" w:cs="Times New Roman"/>
          <w:color w:val="000000"/>
          <w:sz w:val="28"/>
          <w:szCs w:val="28"/>
        </w:rPr>
        <w:t xml:space="preserve">По результатам проверки Ростехнадзора по готовности КГО к отопительному сезону 2019-2020 гг. составлен акт без замечаний. </w:t>
      </w:r>
      <w:r w:rsidR="00D1103C" w:rsidRPr="00D1103C">
        <w:rPr>
          <w:rFonts w:ascii="Times New Roman" w:hAnsi="Times New Roman" w:cs="Times New Roman"/>
          <w:b/>
          <w:color w:val="000000"/>
          <w:sz w:val="28"/>
          <w:szCs w:val="28"/>
        </w:rPr>
        <w:t>Получен паспорт готовности к ОЗП 2019/2020.</w:t>
      </w:r>
    </w:p>
    <w:p w:rsidR="00D1103C" w:rsidRPr="003C60C6" w:rsidRDefault="003C60C6" w:rsidP="003C60C6">
      <w:pPr>
        <w:spacing w:after="0" w:line="240" w:lineRule="auto"/>
        <w:ind w:left="-284"/>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D1103C" w:rsidRPr="00D1103C">
        <w:rPr>
          <w:rFonts w:ascii="Times New Roman" w:hAnsi="Times New Roman" w:cs="Times New Roman"/>
          <w:color w:val="000000"/>
          <w:sz w:val="28"/>
          <w:szCs w:val="28"/>
        </w:rPr>
        <w:t>Актуализирована схема теплоснабжения.</w:t>
      </w:r>
    </w:p>
    <w:p w:rsidR="003C60C6" w:rsidRDefault="003C60C6" w:rsidP="003C60C6">
      <w:pPr>
        <w:spacing w:after="0" w:line="240" w:lineRule="auto"/>
        <w:ind w:left="-284" w:firstLine="284"/>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D1103C" w:rsidRPr="000C3D20">
        <w:rPr>
          <w:rFonts w:ascii="Times New Roman" w:hAnsi="Times New Roman" w:cs="Times New Roman"/>
          <w:color w:val="000000"/>
          <w:sz w:val="28"/>
          <w:szCs w:val="28"/>
        </w:rPr>
        <w:t>Проблемы:</w:t>
      </w:r>
      <w:r w:rsidR="00D1103C" w:rsidRPr="00D1103C">
        <w:rPr>
          <w:rFonts w:ascii="Times New Roman" w:hAnsi="Times New Roman" w:cs="Times New Roman"/>
          <w:color w:val="000000"/>
          <w:sz w:val="28"/>
          <w:szCs w:val="28"/>
        </w:rPr>
        <w:t xml:space="preserve"> высокий износ сетей, высокий тариф ООО «Перспектива».</w:t>
      </w:r>
    </w:p>
    <w:p w:rsidR="00D1103C" w:rsidRPr="003C60C6" w:rsidRDefault="00D1103C" w:rsidP="003C60C6">
      <w:pPr>
        <w:spacing w:after="0" w:line="240" w:lineRule="auto"/>
        <w:ind w:left="-284" w:firstLine="284"/>
        <w:jc w:val="both"/>
        <w:rPr>
          <w:rFonts w:ascii="Times New Roman" w:hAnsi="Times New Roman" w:cs="Times New Roman"/>
          <w:color w:val="000000"/>
          <w:sz w:val="28"/>
          <w:szCs w:val="28"/>
        </w:rPr>
      </w:pPr>
      <w:r w:rsidRPr="003C60C6">
        <w:rPr>
          <w:rFonts w:ascii="Times New Roman" w:hAnsi="Times New Roman" w:cs="Times New Roman"/>
          <w:b/>
          <w:sz w:val="28"/>
          <w:szCs w:val="28"/>
        </w:rPr>
        <w:t>Водоснабжение и водоотведение</w:t>
      </w:r>
    </w:p>
    <w:p w:rsidR="00D1103C" w:rsidRPr="00D1103C" w:rsidRDefault="00D1103C" w:rsidP="00D1103C">
      <w:pPr>
        <w:spacing w:after="0"/>
        <w:jc w:val="both"/>
        <w:rPr>
          <w:rFonts w:ascii="Times New Roman" w:hAnsi="Times New Roman" w:cs="Times New Roman"/>
          <w:b/>
          <w:sz w:val="28"/>
          <w:szCs w:val="28"/>
        </w:rPr>
      </w:pPr>
      <w:r w:rsidRPr="00D1103C">
        <w:rPr>
          <w:rFonts w:ascii="Times New Roman" w:hAnsi="Times New Roman" w:cs="Times New Roman"/>
          <w:sz w:val="28"/>
          <w:szCs w:val="28"/>
        </w:rPr>
        <w:t xml:space="preserve">Проведена инвентаризация системы  водоснабжения и водоотведения. </w:t>
      </w:r>
    </w:p>
    <w:p w:rsidR="00D1103C" w:rsidRPr="00D1103C" w:rsidRDefault="00D1103C" w:rsidP="003C60C6">
      <w:pPr>
        <w:spacing w:after="0"/>
        <w:jc w:val="both"/>
        <w:rPr>
          <w:rFonts w:ascii="Times New Roman" w:hAnsi="Times New Roman" w:cs="Times New Roman"/>
          <w:b/>
          <w:sz w:val="28"/>
          <w:szCs w:val="28"/>
        </w:rPr>
      </w:pPr>
      <w:r w:rsidRPr="00D1103C">
        <w:rPr>
          <w:rFonts w:ascii="Times New Roman" w:hAnsi="Times New Roman" w:cs="Times New Roman"/>
          <w:b/>
          <w:sz w:val="28"/>
          <w:szCs w:val="28"/>
        </w:rPr>
        <w:t>Пассажирские перевозки</w:t>
      </w:r>
    </w:p>
    <w:p w:rsidR="00D1103C" w:rsidRPr="00D1103C" w:rsidRDefault="003C60C6" w:rsidP="00D1103C">
      <w:pPr>
        <w:pStyle w:val="xl24"/>
        <w:spacing w:before="0" w:after="0"/>
        <w:jc w:val="both"/>
        <w:rPr>
          <w:sz w:val="28"/>
          <w:szCs w:val="28"/>
        </w:rPr>
      </w:pPr>
      <w:r>
        <w:rPr>
          <w:color w:val="000000"/>
          <w:sz w:val="28"/>
          <w:szCs w:val="28"/>
        </w:rPr>
        <w:t xml:space="preserve">       </w:t>
      </w:r>
      <w:r w:rsidR="00D1103C" w:rsidRPr="00D1103C">
        <w:rPr>
          <w:sz w:val="28"/>
          <w:szCs w:val="28"/>
        </w:rPr>
        <w:t xml:space="preserve">23.08.2019 г. Проведен открытый конкурс на право заключения договора на осуществления пассажирских перевозок общественным автомобильным транспортом по муниципальным маршрутам регулярных перевозок </w:t>
      </w:r>
      <w:r w:rsidR="00D1103C" w:rsidRPr="00D1103C">
        <w:rPr>
          <w:bCs/>
          <w:color w:val="000000"/>
          <w:spacing w:val="2"/>
          <w:sz w:val="28"/>
          <w:szCs w:val="28"/>
        </w:rPr>
        <w:t xml:space="preserve">на территории Карабашского городского округа. </w:t>
      </w:r>
      <w:r w:rsidR="00D1103C" w:rsidRPr="00D1103C">
        <w:rPr>
          <w:sz w:val="28"/>
          <w:szCs w:val="28"/>
        </w:rPr>
        <w:t>26.08.2019 г. заключен договор на осуществление пассажирских перевозок по автобусным маршрутам: № 3 «Свердлова –Братьев Гужавиных», № 10 «1-е Мая – Военный городок», № 1 "Юбилейный - Дзержинского (через больницу)"</w:t>
      </w:r>
    </w:p>
    <w:p w:rsidR="00D1103C" w:rsidRPr="00D1103C" w:rsidRDefault="00D1103C" w:rsidP="00D1103C">
      <w:pPr>
        <w:pStyle w:val="xl24"/>
        <w:spacing w:before="0" w:after="0"/>
        <w:jc w:val="both"/>
        <w:rPr>
          <w:sz w:val="28"/>
          <w:szCs w:val="28"/>
        </w:rPr>
      </w:pPr>
      <w:r w:rsidRPr="00D1103C">
        <w:rPr>
          <w:sz w:val="28"/>
          <w:szCs w:val="28"/>
        </w:rPr>
        <w:t>с МУП «ККП» в установленные законодательством сроки, сроком на 3 года</w:t>
      </w:r>
    </w:p>
    <w:p w:rsidR="00D1103C" w:rsidRPr="00D1103C" w:rsidRDefault="00D1103C" w:rsidP="003C60C6">
      <w:pPr>
        <w:spacing w:after="0"/>
        <w:jc w:val="both"/>
        <w:rPr>
          <w:rFonts w:ascii="Times New Roman" w:hAnsi="Times New Roman" w:cs="Times New Roman"/>
          <w:b/>
          <w:sz w:val="28"/>
          <w:szCs w:val="28"/>
        </w:rPr>
      </w:pPr>
      <w:r w:rsidRPr="00D1103C">
        <w:rPr>
          <w:rFonts w:ascii="Times New Roman" w:hAnsi="Times New Roman" w:cs="Times New Roman"/>
          <w:b/>
          <w:sz w:val="28"/>
          <w:szCs w:val="28"/>
        </w:rPr>
        <w:t>Благоустройство</w:t>
      </w:r>
    </w:p>
    <w:p w:rsidR="00D1103C" w:rsidRPr="00D1103C" w:rsidRDefault="003C60C6" w:rsidP="003C60C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1103C" w:rsidRPr="00D1103C">
        <w:rPr>
          <w:rFonts w:ascii="Times New Roman" w:eastAsia="Calibri" w:hAnsi="Times New Roman" w:cs="Times New Roman"/>
          <w:sz w:val="28"/>
          <w:szCs w:val="28"/>
        </w:rPr>
        <w:t xml:space="preserve">-проведён общегородской субботник, в том числе масштабный субботник на городском кладбище, в котором приняли участие предприятия округа всех форм собственности и горожане. Всего приняли участие 370 человек, вывезено 130,7 т. мусора. В 2020 году планируется провести заключительный этап субботника по уборке накопленного десятилетиями мусора и организовать регулярные субботники и содержание за счёт местного бюджета с целью дальнейшего предотвращения захламления кладбища. </w:t>
      </w:r>
    </w:p>
    <w:p w:rsidR="00D1103C" w:rsidRPr="00D1103C" w:rsidRDefault="00D1103C" w:rsidP="00D1103C">
      <w:pPr>
        <w:spacing w:after="0" w:line="240" w:lineRule="auto"/>
        <w:ind w:firstLine="567"/>
        <w:jc w:val="both"/>
        <w:rPr>
          <w:rFonts w:ascii="Times New Roman" w:eastAsia="Calibri" w:hAnsi="Times New Roman" w:cs="Times New Roman"/>
          <w:sz w:val="28"/>
          <w:szCs w:val="28"/>
        </w:rPr>
      </w:pPr>
      <w:r w:rsidRPr="00D1103C">
        <w:rPr>
          <w:rFonts w:ascii="Times New Roman" w:eastAsia="Calibri" w:hAnsi="Times New Roman" w:cs="Times New Roman"/>
          <w:sz w:val="28"/>
          <w:szCs w:val="28"/>
        </w:rPr>
        <w:t>- на вывоз мусора после субботников было затрачено 200,00 тыс.руб. (Местный бюджет)</w:t>
      </w:r>
    </w:p>
    <w:p w:rsidR="00D1103C" w:rsidRPr="00D1103C" w:rsidRDefault="00D1103C" w:rsidP="00D1103C">
      <w:pPr>
        <w:spacing w:after="0" w:line="240" w:lineRule="auto"/>
        <w:ind w:firstLine="567"/>
        <w:jc w:val="both"/>
        <w:rPr>
          <w:rFonts w:ascii="Times New Roman" w:eastAsia="Calibri" w:hAnsi="Times New Roman" w:cs="Times New Roman"/>
          <w:sz w:val="28"/>
          <w:szCs w:val="28"/>
        </w:rPr>
      </w:pPr>
      <w:r w:rsidRPr="00D1103C">
        <w:rPr>
          <w:rFonts w:ascii="Times New Roman" w:eastAsia="Calibri" w:hAnsi="Times New Roman" w:cs="Times New Roman"/>
          <w:sz w:val="28"/>
          <w:szCs w:val="28"/>
        </w:rPr>
        <w:t>- на ликвидацию несанкционированных свалок затрачено 100,00 тыс. руб. (Местный бюджет)</w:t>
      </w:r>
    </w:p>
    <w:p w:rsidR="00D1103C" w:rsidRPr="00D1103C" w:rsidRDefault="00D1103C" w:rsidP="00D1103C">
      <w:pPr>
        <w:spacing w:after="0" w:line="240" w:lineRule="auto"/>
        <w:ind w:firstLine="567"/>
        <w:jc w:val="both"/>
        <w:rPr>
          <w:rFonts w:ascii="Times New Roman" w:eastAsia="Calibri" w:hAnsi="Times New Roman" w:cs="Times New Roman"/>
          <w:sz w:val="28"/>
          <w:szCs w:val="28"/>
        </w:rPr>
      </w:pPr>
      <w:r w:rsidRPr="00D1103C">
        <w:rPr>
          <w:rFonts w:ascii="Times New Roman" w:eastAsia="Calibri" w:hAnsi="Times New Roman" w:cs="Times New Roman"/>
          <w:sz w:val="28"/>
          <w:szCs w:val="28"/>
        </w:rPr>
        <w:t>- на Организацию проведения на территории Карабашского городского округа мероприятий по предупреждению и ликвидации болезней животных, их лечению, отлову и содержанию безнадзорных животных, защите населения от болезней животных, общих для человека и животных затрачено 45,7 тыс. руб, в т. Областной бюджет, было выделено 401,20 тыс. руб. В 2019 г. было отловлено 32 особи беспризорных животных.</w:t>
      </w:r>
    </w:p>
    <w:p w:rsidR="00D1103C" w:rsidRPr="00D1103C" w:rsidRDefault="00D1103C" w:rsidP="00D1103C">
      <w:pPr>
        <w:spacing w:after="0" w:line="240" w:lineRule="auto"/>
        <w:ind w:firstLine="567"/>
        <w:jc w:val="both"/>
        <w:rPr>
          <w:rFonts w:ascii="Times New Roman" w:eastAsia="Calibri" w:hAnsi="Times New Roman" w:cs="Times New Roman"/>
          <w:sz w:val="28"/>
          <w:szCs w:val="28"/>
        </w:rPr>
      </w:pPr>
      <w:r w:rsidRPr="00D1103C">
        <w:rPr>
          <w:rFonts w:ascii="Times New Roman" w:eastAsia="Calibri" w:hAnsi="Times New Roman" w:cs="Times New Roman"/>
          <w:sz w:val="28"/>
          <w:szCs w:val="28"/>
        </w:rPr>
        <w:t>Ведётся реестр ветхих и аварийных деревьев</w:t>
      </w:r>
    </w:p>
    <w:p w:rsidR="00D1103C" w:rsidRPr="00D1103C" w:rsidRDefault="00D1103C" w:rsidP="008C5525">
      <w:pPr>
        <w:spacing w:after="0" w:line="240" w:lineRule="auto"/>
        <w:ind w:firstLine="567"/>
        <w:jc w:val="both"/>
        <w:rPr>
          <w:rFonts w:ascii="Times New Roman" w:eastAsia="Calibri" w:hAnsi="Times New Roman" w:cs="Times New Roman"/>
          <w:b/>
          <w:sz w:val="28"/>
          <w:szCs w:val="28"/>
        </w:rPr>
      </w:pPr>
      <w:r w:rsidRPr="00D1103C">
        <w:rPr>
          <w:rFonts w:ascii="Times New Roman" w:eastAsia="Calibri" w:hAnsi="Times New Roman" w:cs="Times New Roman"/>
          <w:sz w:val="28"/>
          <w:szCs w:val="28"/>
        </w:rPr>
        <w:t>- на омолаживающую обрезку деревьев лиственных пород в количестве 90 шт. было затрачено 490,90 тыс. руб. за счет местного бюджета</w:t>
      </w:r>
      <w:r w:rsidRPr="00D1103C">
        <w:rPr>
          <w:rFonts w:ascii="Times New Roman" w:eastAsia="Calibri" w:hAnsi="Times New Roman" w:cs="Times New Roman"/>
          <w:b/>
          <w:sz w:val="28"/>
          <w:szCs w:val="28"/>
        </w:rPr>
        <w:t>, что составляет 33% от потребности.</w:t>
      </w:r>
    </w:p>
    <w:tbl>
      <w:tblPr>
        <w:tblStyle w:val="ac"/>
        <w:tblW w:w="0" w:type="auto"/>
        <w:tblInd w:w="108" w:type="dxa"/>
        <w:tblLook w:val="04A0" w:firstRow="1" w:lastRow="0" w:firstColumn="1" w:lastColumn="0" w:noHBand="0" w:noVBand="1"/>
      </w:tblPr>
      <w:tblGrid>
        <w:gridCol w:w="1830"/>
        <w:gridCol w:w="1980"/>
        <w:gridCol w:w="1918"/>
        <w:gridCol w:w="1980"/>
        <w:gridCol w:w="1755"/>
      </w:tblGrid>
      <w:tr w:rsidR="00D1103C" w:rsidRPr="00D1103C" w:rsidTr="00D1103C">
        <w:tc>
          <w:tcPr>
            <w:tcW w:w="1830"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sz w:val="28"/>
                <w:szCs w:val="28"/>
              </w:rPr>
              <w:t>год</w:t>
            </w:r>
          </w:p>
        </w:tc>
        <w:tc>
          <w:tcPr>
            <w:tcW w:w="1980"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sz w:val="28"/>
                <w:szCs w:val="28"/>
              </w:rPr>
              <w:t>2017</w:t>
            </w:r>
          </w:p>
        </w:tc>
        <w:tc>
          <w:tcPr>
            <w:tcW w:w="1918"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sz w:val="28"/>
                <w:szCs w:val="28"/>
              </w:rPr>
              <w:t>2018</w:t>
            </w:r>
          </w:p>
        </w:tc>
        <w:tc>
          <w:tcPr>
            <w:tcW w:w="1980"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sz w:val="28"/>
                <w:szCs w:val="28"/>
              </w:rPr>
              <w:t>2019</w:t>
            </w:r>
          </w:p>
        </w:tc>
        <w:tc>
          <w:tcPr>
            <w:tcW w:w="1755"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sz w:val="28"/>
                <w:szCs w:val="28"/>
              </w:rPr>
              <w:t>Итого 2017-2019гг</w:t>
            </w:r>
          </w:p>
        </w:tc>
      </w:tr>
      <w:tr w:rsidR="00D1103C" w:rsidRPr="00D1103C" w:rsidTr="00D1103C">
        <w:tc>
          <w:tcPr>
            <w:tcW w:w="1830"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sz w:val="28"/>
                <w:szCs w:val="28"/>
              </w:rPr>
              <w:t>Сумма  (тыс.руб.)</w:t>
            </w:r>
          </w:p>
        </w:tc>
        <w:tc>
          <w:tcPr>
            <w:tcW w:w="1980" w:type="dxa"/>
          </w:tcPr>
          <w:p w:rsidR="00D1103C" w:rsidRPr="00D1103C" w:rsidRDefault="00D1103C" w:rsidP="00D1103C">
            <w:pPr>
              <w:ind w:firstLine="567"/>
              <w:jc w:val="both"/>
              <w:rPr>
                <w:rFonts w:ascii="Times New Roman" w:hAnsi="Times New Roman" w:cs="Times New Roman"/>
                <w:sz w:val="28"/>
                <w:szCs w:val="28"/>
                <w:shd w:val="clear" w:color="auto" w:fill="FFFFFF"/>
              </w:rPr>
            </w:pPr>
            <w:r w:rsidRPr="00D1103C">
              <w:rPr>
                <w:rFonts w:ascii="Times New Roman" w:hAnsi="Times New Roman" w:cs="Times New Roman"/>
                <w:sz w:val="28"/>
                <w:szCs w:val="28"/>
              </w:rPr>
              <w:t xml:space="preserve">200,00 </w:t>
            </w:r>
          </w:p>
        </w:tc>
        <w:tc>
          <w:tcPr>
            <w:tcW w:w="1918" w:type="dxa"/>
          </w:tcPr>
          <w:p w:rsidR="00D1103C" w:rsidRPr="00D1103C" w:rsidRDefault="00D1103C" w:rsidP="00D1103C">
            <w:pPr>
              <w:ind w:firstLine="567"/>
              <w:jc w:val="both"/>
              <w:rPr>
                <w:rFonts w:ascii="Times New Roman" w:hAnsi="Times New Roman" w:cs="Times New Roman"/>
                <w:sz w:val="28"/>
                <w:szCs w:val="28"/>
                <w:shd w:val="clear" w:color="auto" w:fill="FFFFFF"/>
              </w:rPr>
            </w:pPr>
            <w:r w:rsidRPr="00D1103C">
              <w:rPr>
                <w:rFonts w:ascii="Times New Roman" w:hAnsi="Times New Roman" w:cs="Times New Roman"/>
                <w:sz w:val="28"/>
                <w:szCs w:val="28"/>
                <w:shd w:val="clear" w:color="auto" w:fill="FFFFFF"/>
              </w:rPr>
              <w:t xml:space="preserve">170 </w:t>
            </w:r>
          </w:p>
        </w:tc>
        <w:tc>
          <w:tcPr>
            <w:tcW w:w="1980"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color w:val="000000"/>
                <w:sz w:val="28"/>
                <w:szCs w:val="28"/>
              </w:rPr>
              <w:t xml:space="preserve">490,90 </w:t>
            </w:r>
          </w:p>
        </w:tc>
        <w:tc>
          <w:tcPr>
            <w:tcW w:w="1755" w:type="dxa"/>
          </w:tcPr>
          <w:p w:rsidR="00D1103C" w:rsidRPr="00D1103C" w:rsidRDefault="00D1103C" w:rsidP="00D1103C">
            <w:pPr>
              <w:ind w:firstLine="567"/>
              <w:jc w:val="both"/>
              <w:rPr>
                <w:rFonts w:ascii="Times New Roman" w:hAnsi="Times New Roman" w:cs="Times New Roman"/>
                <w:color w:val="000000"/>
                <w:sz w:val="28"/>
                <w:szCs w:val="28"/>
              </w:rPr>
            </w:pPr>
            <w:r w:rsidRPr="00D1103C">
              <w:rPr>
                <w:rFonts w:ascii="Times New Roman" w:hAnsi="Times New Roman" w:cs="Times New Roman"/>
                <w:color w:val="000000"/>
                <w:sz w:val="28"/>
                <w:szCs w:val="28"/>
              </w:rPr>
              <w:t>860,9</w:t>
            </w:r>
          </w:p>
        </w:tc>
      </w:tr>
      <w:tr w:rsidR="00D1103C" w:rsidRPr="00D1103C" w:rsidTr="00D1103C">
        <w:tc>
          <w:tcPr>
            <w:tcW w:w="1830"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sz w:val="28"/>
                <w:szCs w:val="28"/>
              </w:rPr>
              <w:t xml:space="preserve">Кол-во </w:t>
            </w:r>
            <w:r w:rsidRPr="00D1103C">
              <w:rPr>
                <w:rFonts w:ascii="Times New Roman" w:hAnsi="Times New Roman" w:cs="Times New Roman"/>
                <w:sz w:val="28"/>
                <w:szCs w:val="28"/>
              </w:rPr>
              <w:lastRenderedPageBreak/>
              <w:t>(шт.)</w:t>
            </w:r>
          </w:p>
        </w:tc>
        <w:tc>
          <w:tcPr>
            <w:tcW w:w="1980"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sz w:val="28"/>
                <w:szCs w:val="28"/>
              </w:rPr>
              <w:lastRenderedPageBreak/>
              <w:t xml:space="preserve">50 </w:t>
            </w:r>
          </w:p>
        </w:tc>
        <w:tc>
          <w:tcPr>
            <w:tcW w:w="1918"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sz w:val="28"/>
                <w:szCs w:val="28"/>
              </w:rPr>
              <w:t xml:space="preserve">37 </w:t>
            </w:r>
          </w:p>
        </w:tc>
        <w:tc>
          <w:tcPr>
            <w:tcW w:w="1980"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sz w:val="28"/>
                <w:szCs w:val="28"/>
              </w:rPr>
              <w:t xml:space="preserve">90 </w:t>
            </w:r>
          </w:p>
        </w:tc>
        <w:tc>
          <w:tcPr>
            <w:tcW w:w="1755" w:type="dxa"/>
          </w:tcPr>
          <w:p w:rsidR="00D1103C" w:rsidRPr="00D1103C" w:rsidRDefault="00D1103C" w:rsidP="00D1103C">
            <w:pPr>
              <w:ind w:firstLine="567"/>
              <w:jc w:val="both"/>
              <w:rPr>
                <w:rFonts w:ascii="Times New Roman" w:hAnsi="Times New Roman" w:cs="Times New Roman"/>
                <w:sz w:val="28"/>
                <w:szCs w:val="28"/>
              </w:rPr>
            </w:pPr>
            <w:r w:rsidRPr="00D1103C">
              <w:rPr>
                <w:rFonts w:ascii="Times New Roman" w:hAnsi="Times New Roman" w:cs="Times New Roman"/>
                <w:sz w:val="28"/>
                <w:szCs w:val="28"/>
              </w:rPr>
              <w:t>177</w:t>
            </w:r>
          </w:p>
        </w:tc>
      </w:tr>
    </w:tbl>
    <w:p w:rsidR="008C5525" w:rsidRDefault="008C5525" w:rsidP="008C5525">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Pr>
          <w:rFonts w:ascii="Times New Roman" w:eastAsia="Calibri" w:hAnsi="Times New Roman" w:cs="Times New Roman"/>
          <w:sz w:val="28"/>
          <w:szCs w:val="28"/>
        </w:rPr>
        <w:lastRenderedPageBreak/>
        <w:t xml:space="preserve">       </w:t>
      </w:r>
      <w:r w:rsidR="00D1103C" w:rsidRPr="00D1103C">
        <w:rPr>
          <w:rFonts w:ascii="Times New Roman" w:eastAsia="SimSun" w:hAnsi="Times New Roman" w:cs="Times New Roman"/>
          <w:kern w:val="3"/>
          <w:sz w:val="28"/>
          <w:szCs w:val="28"/>
          <w:lang w:eastAsia="zh-CN" w:bidi="hi-IN"/>
        </w:rPr>
        <w:t>Паспортом программы «Формирование современной городской среды» на 2019 год в Карабашском городском округе предусмотрен объем бюджетных ассигнований в общей сумме 3941,769 тыс. рублей.</w:t>
      </w:r>
    </w:p>
    <w:p w:rsidR="00D1103C" w:rsidRPr="008C5525" w:rsidRDefault="008C5525" w:rsidP="008C5525">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Pr>
          <w:rFonts w:ascii="Times New Roman" w:eastAsia="SimSun" w:hAnsi="Times New Roman" w:cs="Times New Roman"/>
          <w:kern w:val="3"/>
          <w:sz w:val="28"/>
          <w:szCs w:val="28"/>
          <w:lang w:eastAsia="zh-CN" w:bidi="hi-IN"/>
        </w:rPr>
        <w:t xml:space="preserve">       </w:t>
      </w:r>
      <w:r w:rsidR="00D1103C" w:rsidRPr="00D1103C">
        <w:rPr>
          <w:rFonts w:ascii="Times New Roman" w:eastAsia="SimSun" w:hAnsi="Times New Roman" w:cs="Times New Roman"/>
          <w:kern w:val="3"/>
          <w:sz w:val="28"/>
          <w:szCs w:val="28"/>
          <w:lang w:eastAsia="zh-CN" w:bidi="hi-IN"/>
        </w:rPr>
        <w:t xml:space="preserve">Благоустроена </w:t>
      </w:r>
      <w:r w:rsidR="00D1103C" w:rsidRPr="00D1103C">
        <w:rPr>
          <w:rFonts w:ascii="Times New Roman" w:hAnsi="Times New Roman" w:cs="Times New Roman"/>
          <w:sz w:val="28"/>
          <w:szCs w:val="28"/>
          <w:shd w:val="clear" w:color="auto" w:fill="FFFFFF"/>
        </w:rPr>
        <w:t>дворовая территория домов № 15/1, 15/2, 15/3 по ул.</w:t>
      </w:r>
      <w:r>
        <w:rPr>
          <w:rFonts w:ascii="Times New Roman" w:hAnsi="Times New Roman" w:cs="Times New Roman"/>
          <w:sz w:val="28"/>
          <w:szCs w:val="28"/>
          <w:shd w:val="clear" w:color="auto" w:fill="FFFFFF"/>
        </w:rPr>
        <w:t xml:space="preserve"> </w:t>
      </w:r>
      <w:r w:rsidR="00D1103C" w:rsidRPr="00D1103C">
        <w:rPr>
          <w:rFonts w:ascii="Times New Roman" w:hAnsi="Times New Roman" w:cs="Times New Roman"/>
          <w:sz w:val="28"/>
          <w:szCs w:val="28"/>
          <w:shd w:val="clear" w:color="auto" w:fill="FFFFFF"/>
        </w:rPr>
        <w:t>Металлургов</w:t>
      </w:r>
    </w:p>
    <w:p w:rsidR="00D1103C" w:rsidRPr="00D1103C" w:rsidRDefault="00D1103C" w:rsidP="000C3D20">
      <w:pPr>
        <w:spacing w:after="0" w:line="240" w:lineRule="auto"/>
        <w:jc w:val="both"/>
        <w:rPr>
          <w:rFonts w:ascii="Times New Roman" w:hAnsi="Times New Roman" w:cs="Times New Roman"/>
          <w:b/>
          <w:sz w:val="28"/>
          <w:szCs w:val="28"/>
        </w:rPr>
      </w:pPr>
      <w:r w:rsidRPr="00D1103C">
        <w:rPr>
          <w:rFonts w:ascii="Times New Roman" w:hAnsi="Times New Roman" w:cs="Times New Roman"/>
          <w:b/>
          <w:sz w:val="28"/>
          <w:szCs w:val="28"/>
        </w:rPr>
        <w:t>Электросети и уличное освещение</w:t>
      </w:r>
    </w:p>
    <w:p w:rsidR="00D1103C" w:rsidRPr="00D1103C" w:rsidRDefault="00D1103C" w:rsidP="008C5525">
      <w:pPr>
        <w:spacing w:after="0" w:line="240" w:lineRule="auto"/>
        <w:ind w:firstLine="567"/>
        <w:jc w:val="both"/>
        <w:rPr>
          <w:rFonts w:ascii="Times New Roman" w:hAnsi="Times New Roman" w:cs="Times New Roman"/>
          <w:sz w:val="28"/>
          <w:szCs w:val="28"/>
        </w:rPr>
      </w:pPr>
      <w:r w:rsidRPr="00D1103C">
        <w:rPr>
          <w:rFonts w:ascii="Times New Roman" w:hAnsi="Times New Roman" w:cs="Times New Roman"/>
          <w:sz w:val="28"/>
          <w:szCs w:val="28"/>
        </w:rPr>
        <w:t>Восстановлено уличное освещение на 45 улицах и в 5 поселках</w:t>
      </w:r>
      <w:r w:rsidRPr="00D1103C">
        <w:rPr>
          <w:rFonts w:ascii="Times New Roman" w:eastAsia="Calibri" w:hAnsi="Times New Roman" w:cs="Times New Roman"/>
          <w:color w:val="000000"/>
          <w:sz w:val="28"/>
          <w:szCs w:val="28"/>
        </w:rPr>
        <w:t xml:space="preserve"> </w:t>
      </w:r>
      <w:r w:rsidRPr="00D1103C">
        <w:rPr>
          <w:rFonts w:ascii="Times New Roman" w:hAnsi="Times New Roman" w:cs="Times New Roman"/>
          <w:sz w:val="28"/>
          <w:szCs w:val="28"/>
        </w:rPr>
        <w:t xml:space="preserve">на общую сумму 9345,707 тыс. руб. </w:t>
      </w:r>
    </w:p>
    <w:p w:rsidR="008C5525" w:rsidRDefault="00D1103C" w:rsidP="008C5525">
      <w:pPr>
        <w:spacing w:after="0" w:line="240" w:lineRule="auto"/>
        <w:jc w:val="both"/>
        <w:rPr>
          <w:rFonts w:ascii="Times New Roman" w:hAnsi="Times New Roman" w:cs="Times New Roman"/>
          <w:b/>
          <w:sz w:val="28"/>
          <w:szCs w:val="28"/>
        </w:rPr>
      </w:pPr>
      <w:r w:rsidRPr="00D1103C">
        <w:rPr>
          <w:rFonts w:ascii="Times New Roman" w:hAnsi="Times New Roman" w:cs="Times New Roman"/>
          <w:b/>
          <w:sz w:val="28"/>
          <w:szCs w:val="28"/>
        </w:rPr>
        <w:t>Дороги</w:t>
      </w:r>
    </w:p>
    <w:p w:rsidR="00D1103C" w:rsidRPr="008C5525" w:rsidRDefault="008C5525" w:rsidP="008C5525">
      <w:pPr>
        <w:spacing w:after="0" w:line="240" w:lineRule="auto"/>
        <w:jc w:val="both"/>
        <w:rPr>
          <w:rFonts w:ascii="Times New Roman" w:hAnsi="Times New Roman" w:cs="Times New Roman"/>
          <w:b/>
          <w:sz w:val="28"/>
          <w:szCs w:val="28"/>
        </w:rPr>
      </w:pPr>
      <w:r>
        <w:rPr>
          <w:rFonts w:ascii="Times New Roman" w:eastAsia="Calibri" w:hAnsi="Times New Roman" w:cs="Times New Roman"/>
          <w:sz w:val="28"/>
          <w:szCs w:val="28"/>
        </w:rPr>
        <w:t xml:space="preserve">     </w:t>
      </w:r>
      <w:r w:rsidR="00D1103C" w:rsidRPr="00D1103C">
        <w:rPr>
          <w:rFonts w:ascii="Times New Roman" w:eastAsia="Calibri" w:hAnsi="Times New Roman" w:cs="Times New Roman"/>
          <w:sz w:val="28"/>
          <w:szCs w:val="28"/>
        </w:rPr>
        <w:t xml:space="preserve">- проводились работы по содержанию  и текущему ремонту улично-дорожной сети территории  г. Карабаша в зимние и в летние периоды. В т.ч. грейдирование -  </w:t>
      </w:r>
      <w:r w:rsidR="00D1103C" w:rsidRPr="00D1103C">
        <w:rPr>
          <w:rFonts w:ascii="Times New Roman" w:hAnsi="Times New Roman" w:cs="Times New Roman"/>
          <w:sz w:val="28"/>
          <w:szCs w:val="28"/>
        </w:rPr>
        <w:t>6731,719</w:t>
      </w:r>
      <w:r w:rsidR="00D1103C" w:rsidRPr="00D1103C">
        <w:rPr>
          <w:rFonts w:ascii="Times New Roman" w:hAnsi="Times New Roman" w:cs="Times New Roman"/>
          <w:sz w:val="28"/>
          <w:szCs w:val="28"/>
          <w:lang w:eastAsia="ar-SA"/>
        </w:rPr>
        <w:t xml:space="preserve"> </w:t>
      </w:r>
      <w:r w:rsidR="00D1103C" w:rsidRPr="00D1103C">
        <w:rPr>
          <w:rFonts w:ascii="Times New Roman" w:eastAsia="Calibri" w:hAnsi="Times New Roman" w:cs="Times New Roman"/>
          <w:sz w:val="28"/>
          <w:szCs w:val="28"/>
        </w:rPr>
        <w:t xml:space="preserve">тыс. руб. </w:t>
      </w:r>
    </w:p>
    <w:p w:rsidR="00D1103C" w:rsidRPr="00D1103C" w:rsidRDefault="008C5525" w:rsidP="008C552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1103C" w:rsidRPr="00D1103C">
        <w:rPr>
          <w:rFonts w:ascii="Times New Roman" w:eastAsia="Calibri" w:hAnsi="Times New Roman" w:cs="Times New Roman"/>
          <w:sz w:val="28"/>
          <w:szCs w:val="28"/>
        </w:rPr>
        <w:t xml:space="preserve">- осуществлялось техническое содержание объектов дорожного движения, всего, в т. числе: установка, замена, обслуживание дорожных знаков на территории г. Карабаша; нанесение дорожной разметки (осевая + краевая) – </w:t>
      </w:r>
      <w:r w:rsidR="00D1103C" w:rsidRPr="00D1103C">
        <w:rPr>
          <w:rFonts w:ascii="Times New Roman" w:hAnsi="Times New Roman" w:cs="Times New Roman"/>
          <w:sz w:val="28"/>
          <w:szCs w:val="28"/>
        </w:rPr>
        <w:t>2166,00</w:t>
      </w:r>
      <w:r w:rsidR="00D1103C" w:rsidRPr="00D1103C">
        <w:rPr>
          <w:rFonts w:ascii="Times New Roman" w:hAnsi="Times New Roman" w:cs="Times New Roman"/>
          <w:sz w:val="28"/>
          <w:szCs w:val="28"/>
          <w:lang w:eastAsia="ar-SA"/>
        </w:rPr>
        <w:t xml:space="preserve"> </w:t>
      </w:r>
      <w:r w:rsidR="00D1103C" w:rsidRPr="00D1103C">
        <w:rPr>
          <w:rFonts w:ascii="Times New Roman" w:eastAsia="Calibri" w:hAnsi="Times New Roman" w:cs="Times New Roman"/>
          <w:sz w:val="28"/>
          <w:szCs w:val="28"/>
        </w:rPr>
        <w:t>тыс. руб.</w:t>
      </w:r>
    </w:p>
    <w:p w:rsidR="00D1103C" w:rsidRPr="00D1103C" w:rsidRDefault="008C5525" w:rsidP="008C552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1103C" w:rsidRPr="00D1103C">
        <w:rPr>
          <w:rFonts w:ascii="Times New Roman" w:eastAsia="Calibri" w:hAnsi="Times New Roman" w:cs="Times New Roman"/>
          <w:sz w:val="28"/>
          <w:szCs w:val="28"/>
        </w:rPr>
        <w:t>- проведен р</w:t>
      </w:r>
      <w:r w:rsidR="00D1103C" w:rsidRPr="00D1103C">
        <w:rPr>
          <w:rFonts w:ascii="Times New Roman" w:hAnsi="Times New Roman" w:cs="Times New Roman"/>
          <w:sz w:val="28"/>
          <w:szCs w:val="28"/>
        </w:rPr>
        <w:t>емонт автомобильных дорог общего пользования  территории –4056,47 тыс. руб.;</w:t>
      </w:r>
      <w:r w:rsidR="00D1103C" w:rsidRPr="00D1103C">
        <w:rPr>
          <w:rFonts w:ascii="Times New Roman" w:eastAsia="Calibri" w:hAnsi="Times New Roman" w:cs="Times New Roman"/>
          <w:sz w:val="28"/>
          <w:szCs w:val="28"/>
        </w:rPr>
        <w:t xml:space="preserve"> </w:t>
      </w:r>
    </w:p>
    <w:p w:rsidR="00D1103C" w:rsidRPr="00D1103C" w:rsidRDefault="008C5525" w:rsidP="008C552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1103C" w:rsidRPr="00D1103C">
        <w:rPr>
          <w:rFonts w:ascii="Times New Roman" w:eastAsia="Calibri" w:hAnsi="Times New Roman" w:cs="Times New Roman"/>
          <w:sz w:val="28"/>
          <w:szCs w:val="28"/>
        </w:rPr>
        <w:t>- проведено обследование дорог округа.</w:t>
      </w:r>
    </w:p>
    <w:p w:rsidR="00D1103C" w:rsidRPr="00D1103C" w:rsidRDefault="00D1103C" w:rsidP="008C5525">
      <w:pPr>
        <w:spacing w:after="0" w:line="240" w:lineRule="auto"/>
        <w:ind w:firstLine="567"/>
        <w:jc w:val="both"/>
        <w:rPr>
          <w:rFonts w:ascii="Times New Roman" w:eastAsia="Calibri" w:hAnsi="Times New Roman" w:cs="Times New Roman"/>
          <w:sz w:val="28"/>
          <w:szCs w:val="28"/>
        </w:rPr>
      </w:pPr>
      <w:r w:rsidRPr="00D1103C">
        <w:rPr>
          <w:rFonts w:ascii="Times New Roman" w:eastAsia="Calibri" w:hAnsi="Times New Roman" w:cs="Times New Roman"/>
          <w:sz w:val="28"/>
          <w:szCs w:val="28"/>
        </w:rPr>
        <w:t xml:space="preserve">Всего в 2019 году на нужды дорожного хозяйства затрачены финансовые средства в размере </w:t>
      </w:r>
      <w:r w:rsidRPr="00D1103C">
        <w:rPr>
          <w:rFonts w:ascii="Times New Roman" w:hAnsi="Times New Roman" w:cs="Times New Roman"/>
          <w:sz w:val="28"/>
          <w:szCs w:val="28"/>
        </w:rPr>
        <w:t>12 954,189</w:t>
      </w:r>
      <w:r w:rsidRPr="00D1103C">
        <w:rPr>
          <w:rFonts w:ascii="Times New Roman" w:eastAsia="Calibri" w:hAnsi="Times New Roman" w:cs="Times New Roman"/>
          <w:sz w:val="28"/>
          <w:szCs w:val="28"/>
        </w:rPr>
        <w:t xml:space="preserve"> тыс.руб.</w:t>
      </w:r>
    </w:p>
    <w:p w:rsidR="00D1103C" w:rsidRPr="00D1103C" w:rsidRDefault="00D1103C" w:rsidP="008C5525">
      <w:pPr>
        <w:spacing w:after="0" w:line="240" w:lineRule="auto"/>
        <w:ind w:firstLine="567"/>
        <w:jc w:val="both"/>
        <w:rPr>
          <w:rFonts w:ascii="Times New Roman" w:hAnsi="Times New Roman" w:cs="Times New Roman"/>
          <w:sz w:val="28"/>
          <w:szCs w:val="28"/>
        </w:rPr>
      </w:pPr>
      <w:r w:rsidRPr="00D1103C">
        <w:rPr>
          <w:rFonts w:ascii="Times New Roman" w:hAnsi="Times New Roman" w:cs="Times New Roman"/>
          <w:sz w:val="28"/>
          <w:szCs w:val="28"/>
        </w:rPr>
        <w:t xml:space="preserve">За 2019 год специалистами отдела ЖКХ были рассмотрены и подготовлены ответы по 198 обращениям граждан.   </w:t>
      </w:r>
    </w:p>
    <w:p w:rsidR="000C3D20" w:rsidRDefault="008C5525" w:rsidP="000C3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D1103C">
        <w:rPr>
          <w:rFonts w:ascii="Times New Roman" w:hAnsi="Times New Roman" w:cs="Times New Roman"/>
          <w:sz w:val="28"/>
          <w:szCs w:val="28"/>
        </w:rPr>
        <w:t>В области жилищно-коммунального хозяйства в 2019 году выполнено 52 муниципальных контракта.</w:t>
      </w:r>
    </w:p>
    <w:p w:rsidR="000C3D20" w:rsidRDefault="000C3D20" w:rsidP="000C3D20">
      <w:pPr>
        <w:spacing w:after="0" w:line="240" w:lineRule="auto"/>
        <w:jc w:val="both"/>
        <w:rPr>
          <w:rFonts w:ascii="Times New Roman" w:eastAsia="Times New Roman" w:hAnsi="Times New Roman" w:cs="Times New Roman"/>
          <w:b/>
          <w:sz w:val="28"/>
          <w:szCs w:val="28"/>
          <w:lang w:eastAsia="ru-RU"/>
        </w:rPr>
      </w:pPr>
    </w:p>
    <w:p w:rsidR="00D1103C" w:rsidRDefault="000C3D20" w:rsidP="000C3D2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8. </w:t>
      </w:r>
      <w:r w:rsidR="00D1103C" w:rsidRPr="00D1103C">
        <w:rPr>
          <w:rFonts w:ascii="Times New Roman" w:eastAsia="Times New Roman" w:hAnsi="Times New Roman" w:cs="Times New Roman"/>
          <w:b/>
          <w:sz w:val="28"/>
          <w:szCs w:val="28"/>
          <w:lang w:eastAsia="ru-RU"/>
        </w:rPr>
        <w:t>Деятельность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r>
        <w:rPr>
          <w:rFonts w:ascii="Times New Roman" w:eastAsia="Times New Roman" w:hAnsi="Times New Roman" w:cs="Times New Roman"/>
          <w:b/>
          <w:sz w:val="28"/>
          <w:szCs w:val="28"/>
          <w:lang w:eastAsia="ru-RU"/>
        </w:rPr>
        <w:t>.</w:t>
      </w:r>
    </w:p>
    <w:p w:rsidR="000C3D20" w:rsidRPr="000C3D20" w:rsidRDefault="000C3D20" w:rsidP="000C3D20">
      <w:pPr>
        <w:spacing w:after="0" w:line="240" w:lineRule="auto"/>
        <w:jc w:val="both"/>
        <w:rPr>
          <w:rFonts w:ascii="Times New Roman" w:hAnsi="Times New Roman" w:cs="Times New Roman"/>
          <w:sz w:val="28"/>
          <w:szCs w:val="28"/>
        </w:rPr>
      </w:pPr>
    </w:p>
    <w:p w:rsidR="00D1103C" w:rsidRPr="00D1103C" w:rsidRDefault="00D1103C" w:rsidP="000C3D20">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Работа администрации Карабашского ГО  в области гражданской обороны и защите населения и территории от ЧС ведется в соответствии с Федеральными законами «О гражданской обороне», и «О защите населения и территорий от ЧС природного и техногенного характера», приказами, постановлениями и распоряжениями руководителя ГО Челябинской области, начальника ГУ МЧС России по Челябинской области, по выполнению вопросов местного значения городского округа определенных Федеральным законом от 06.10.2003г. №131 ФЗ «Об общих принципах организации местного самоуправления в РФ».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Работа осуществлялась в соответствии с Планом основным мероприятий Карабашского городского округа в области гражданской обороны, предупреждения и ликвидации чрезвычайных ситуаций, обеспечения пожарной безопасности и безопасности людей на водных </w:t>
      </w:r>
      <w:r w:rsidRPr="00D1103C">
        <w:rPr>
          <w:rFonts w:ascii="Times New Roman" w:eastAsia="Times New Roman" w:hAnsi="Times New Roman" w:cs="Times New Roman"/>
          <w:sz w:val="28"/>
          <w:szCs w:val="28"/>
          <w:lang w:eastAsia="ru-RU"/>
        </w:rPr>
        <w:lastRenderedPageBreak/>
        <w:t>объектах на 2019 год, согласованный с ГУ МЧС России по Челябинской области.</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В течение 2019 года проведены мероприятия:</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откорректированы  План гражданской обороны и защиты населения, Паспорт безопасности  Карабашского городского округа, План действий по предупреждению и ликвидации ЧС природного и техногенного характера, План ликвидации разливов нефтепродуктов Карабашского городского округа, План критически важных объектов;</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переработаны из Плана эвакуации в План приема эваконаселения;</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проведен месячник «Гражданская защита», в том числе мероприятия по подготовке и празднованию 87-й годовщины образования ГО;</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проводилось обучение должностных лиц ГО и населения по отдельному плану;</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ежемесячно проводилась проверка системы оповещения;</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принято участие в проведении всероссийской тренировки по ГО;</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план по проведению тренировок и учений выполнен на 100%;</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осуществлена работа по совершенствованию нормативно-правовой базы, рекомендованные НПА разработаны на 100%.</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Соответствующими правовыми актами администрации Карабашского городского округа созданы:</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комиссия по предупреждению и ликвидации чрезвычайных ситуаций и обеспечению пожарной безопасности;</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эвакоприемная комиссия;</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комиссия по поддержанию устойчивого функционирования экономики;</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Работа комиссий проводится в Плановом порядке.</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А также созданы службы Гражданской обороны: противопожарная, охраны общественного порядка, медицинская, торговли и питания, коммунально-техническая, автотранспортная, связи и оповещения, инженерная.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На предприятиях и в организациях назначены уполномоченные должностные лица по ГО и ЧС.</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Система централизованного оповещения Карабашского городского округа построена на базе городской телефонной и радиотрансляционной сети с использованием аппаратуры оповещения «Шквал», установлена КСЭОН с одним пунктом оповещения населения, что не позволяет охват населения 100%</w:t>
      </w:r>
      <w:r w:rsidR="000C3D20">
        <w:rPr>
          <w:rFonts w:ascii="Times New Roman" w:eastAsia="Times New Roman" w:hAnsi="Times New Roman" w:cs="Times New Roman"/>
          <w:sz w:val="28"/>
          <w:szCs w:val="28"/>
          <w:lang w:eastAsia="ru-RU"/>
        </w:rPr>
        <w:t>.</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В соответствии с постановлением администрации Карабашского городского округа от  25.07.2019 №714 «Об утверждении положения о порядке расходования средств резервного фонда администрации Карабашского ГО», ежегодно в местном бюджете предусматривается резерв финансовых средств, на 2019 год выделена сумма 100,0 тыс. рублей.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 С 01 сентября 2016 года функционирует МКУ «Управление ГЗ и Э» Карабашского городского округа,  который является постоянно действующим органом управления. Постановлением администрации </w:t>
      </w:r>
      <w:r w:rsidRPr="00D1103C">
        <w:rPr>
          <w:rFonts w:ascii="Times New Roman" w:eastAsia="Times New Roman" w:hAnsi="Times New Roman" w:cs="Times New Roman"/>
          <w:sz w:val="28"/>
          <w:szCs w:val="28"/>
          <w:lang w:eastAsia="ru-RU"/>
        </w:rPr>
        <w:lastRenderedPageBreak/>
        <w:t>Карабашского городского округа от 19.01.2011г. №4 создан орган повседневного управления – ЕДДС Карабашского городского округа, укомплектована 5 штатными единицами диспетчеров ЕДДС и 5 штатными единицами операторов Системы-112, которая введена в опытную эксплуатацию с 06 ноября 2018.</w:t>
      </w:r>
    </w:p>
    <w:p w:rsidR="00D1103C" w:rsidRPr="00D1103C" w:rsidRDefault="00D1103C" w:rsidP="008C5525">
      <w:pPr>
        <w:spacing w:after="0" w:line="360" w:lineRule="auto"/>
        <w:jc w:val="both"/>
        <w:rPr>
          <w:rFonts w:ascii="Times New Roman" w:eastAsia="Times New Roman" w:hAnsi="Times New Roman" w:cs="Times New Roman"/>
          <w:b/>
          <w:sz w:val="28"/>
          <w:szCs w:val="28"/>
          <w:lang w:eastAsia="ru-RU"/>
        </w:rPr>
      </w:pP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Запланированные мероприятия Плана основных мероприятий Карабашского городского округа в 2019 году  выполнены.</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 С целью защиты территории и населения от ЧС проводилась работа в соответствии с муниципальными программами: «Повышение пожарной безопасности на территории Карабашского городского округа на 2019-2021гг»; «Защита населения и территории Карабашского городского округа от чрезвычайных ситуаций  природного и техногенного  характера» на 2019-2021 годы.</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Ежегодно проводятся превентивные мероприятия по предотвращению сезонных ЧС: при паводке, в пожароопасный период и на водных объектах:</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В целях предотвращения возникновения чрезвычайных ситуаций  и уменьшения последствий весеннего половодья и паводков, обеспечения защиты населения и объектов экономики на территории Карабашского городского округа издано распоряжение администрации Карабашского ГО «Об организации пропуска паводковых вод на территории КГО в 2019 году».</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Данным распоряжением:</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создана противопаводковая комиссия под председательством заместителя главы КГО по городскому хозяйству;</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утверждено положение о противопаводковой комиссии;</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утвержден план организационно-технических мероприятий по предотвращению возникновения опасных последствий весеннего половодья и паводков в 2019 году на территории КГО;</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утвержден состав сил и средств, привлекаемых к проведению аварийно - спасательных работ в период весеннего половодья.</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Проводилось круглосуточное наблюдение за состоянием ГТС и уровнем воды в водохранилищах. Проводилась очистка водоотводных труб на дорогах. В зону подтопления и разрушений скотомогильники и другие экологически опасные объекты не попадают. </w:t>
      </w:r>
    </w:p>
    <w:p w:rsidR="00D1103C" w:rsidRPr="00D1103C" w:rsidRDefault="00D1103C" w:rsidP="000C3D20">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Проводимыми мероприятиями при паводке в 2010-2019 гг. ЧС не допущено.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В целях обеспечения пожарной безопасности на территории Карабашского городского округа в весенне – летний пожароопасный период  2019 года, изданы постановления администрации Карабашского городского округа об усиление мер пожарной безопасности в весенне – летний период  2019 года; об охране лесов от пожаров на территории Карабашского городского округа в 2019 году, которым  утвержден состав рабочей группы по предупреждению и ликвидации лесных пожаров, утвержден план мероприятий по профилактике лесных пожаров.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lastRenderedPageBreak/>
        <w:t xml:space="preserve">Совместно с ЧОБУ «Кыштымское лесничество» разработан и утвержден План тушения лесных пожаров на территории Карабашского городского округа на 2019 год.  По вопросам складывающейся пожарной обстановки на территории Карабашского городского округа проведено:  четыре  заседания КЧС и ОПБ Карабашского городского округа;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Откорректированы реестры населенных пунктов и объектов, расположенных в лесных массивах или в непосредственной близости от них, в настоящее время 6 населенных пунктов подверженных переходу огня от лесных пожаров. Откорректированы паспорта пожарной безопасности на населенные пункты подверженные угрозе лесных пожаров, копии направлены в ОНД и ПР по г. Кыштым, Карабаш и Аргаяшскому району.</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По договору с ИП «Сысоева»  в 2019 году  произведена опашка населенных пунктов на сумму 135,9 тыс. рублей.</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На территории Карабашского городского округа произошло 9 лесных пожаров на площади 8,94 га </w:t>
      </w:r>
    </w:p>
    <w:p w:rsidR="00D1103C" w:rsidRPr="00D1103C" w:rsidRDefault="00D1103C" w:rsidP="008C5525">
      <w:pPr>
        <w:spacing w:after="0" w:line="240" w:lineRule="auto"/>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noProof/>
          <w:sz w:val="28"/>
          <w:szCs w:val="28"/>
          <w:lang w:eastAsia="ru-RU"/>
        </w:rPr>
        <w:drawing>
          <wp:inline distT="0" distB="0" distL="0" distR="0">
            <wp:extent cx="5692775" cy="3002915"/>
            <wp:effectExtent l="0" t="0" r="3175"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С целью профилактики и недопущения несчастных случаев на водоемах Карабашского городского округа в 2018 году издано постановление администрации Карабашского городского округа №1035 от 25.12.2018 «О мерах по обеспечению безопасности людей, охране их жизни и здоровья на водных объектах Карабашского городского округа», данным распоряжением утвержден План мероприятий по охране жизни и здоровья людей, предупреждения чрезвычайных ситуаций и ликвидации их последствий на водоемах Карабашского городского округа на 2019 год.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19 апреля 2019 года проведено совещание с руководителями баз отдыха, директорами детских оздоровительных лагерей, находящихся на территории Карабашского  городского округа, где одним из вопросов по качественному обеспечению безопасности отдыхающих в летний период. На территории Карабашского ГО в настоящий момент функционирует 8 баз отдыха,  2 детских оздоровительных лагеря, из которых на 6 базах отдыха и в </w:t>
      </w:r>
      <w:r w:rsidRPr="00D1103C">
        <w:rPr>
          <w:rFonts w:ascii="Times New Roman" w:eastAsia="Times New Roman" w:hAnsi="Times New Roman" w:cs="Times New Roman"/>
          <w:sz w:val="28"/>
          <w:szCs w:val="28"/>
          <w:lang w:eastAsia="ru-RU"/>
        </w:rPr>
        <w:lastRenderedPageBreak/>
        <w:t>2 детских оздоровительных лагерях имеются объекты рекреации (пляжные места) для отдыха населения.</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 На территории Карабашского городского округа  зарегистрировано утонувших на водных объектах (2014 год - 2, 2015 год –1, 2016 год - 1 утонувший, 2017-2019 годы – 0). </w:t>
      </w:r>
    </w:p>
    <w:p w:rsidR="00D1103C" w:rsidRPr="00D1103C" w:rsidRDefault="00D1103C" w:rsidP="008C5525">
      <w:pPr>
        <w:spacing w:after="0" w:line="240" w:lineRule="auto"/>
        <w:ind w:firstLine="720"/>
        <w:jc w:val="both"/>
        <w:rPr>
          <w:rFonts w:ascii="Times New Roman" w:eastAsia="Times New Roman" w:hAnsi="Times New Roman" w:cs="Times New Roman"/>
          <w:sz w:val="28"/>
          <w:szCs w:val="28"/>
          <w:lang w:eastAsia="ru-RU"/>
        </w:rPr>
      </w:pP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В 2019 году чрезвычайных ситуаций природного и техногенного характера на территории Карабашского городского округа не зарегистрировано.</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С целью организации подготовки должностных лиц проведен  учебно – методический сбор с руководящим составом ГО и РСЧС городского округа по подведению итогов деятельности в 2018 году и постановке задач на 2019 год (12 февраля 2019 года).</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Подготовка должностных лиц органов управления проводится на УМЦ Челябинской области и курсах ГО Карабашского городского округа, созданных на базе МКУ «Управление ГЗ и Э» КГО. План комплектования слушателями УМЦ выполнен на 100% (по плану на год 7 человек, обучено 7 человек), курсов ГО на 100% (по плану 35 человек, обучено 35 человека),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Обучено в УМЦ: </w:t>
      </w:r>
    </w:p>
    <w:p w:rsidR="00D1103C" w:rsidRPr="00D1103C" w:rsidRDefault="00D1103C" w:rsidP="008C5525">
      <w:pPr>
        <w:spacing w:after="0" w:line="36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noProof/>
          <w:sz w:val="28"/>
          <w:szCs w:val="28"/>
          <w:lang w:eastAsia="ru-RU"/>
        </w:rPr>
        <w:drawing>
          <wp:inline distT="0" distB="0" distL="0" distR="0">
            <wp:extent cx="5722620" cy="2400935"/>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1103C">
        <w:rPr>
          <w:rFonts w:ascii="Times New Roman" w:eastAsia="Times New Roman" w:hAnsi="Times New Roman" w:cs="Times New Roman"/>
          <w:sz w:val="28"/>
          <w:szCs w:val="28"/>
          <w:lang w:eastAsia="ru-RU"/>
        </w:rPr>
        <w:t xml:space="preserve">         Обучено на курсах ГО:</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noProof/>
          <w:sz w:val="28"/>
          <w:szCs w:val="28"/>
          <w:lang w:eastAsia="ru-RU"/>
        </w:rPr>
        <w:drawing>
          <wp:inline distT="0" distB="0" distL="0" distR="0">
            <wp:extent cx="5722620" cy="225933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D1103C">
        <w:rPr>
          <w:rFonts w:ascii="Times New Roman" w:eastAsia="Times New Roman" w:hAnsi="Times New Roman" w:cs="Times New Roman"/>
          <w:sz w:val="28"/>
          <w:szCs w:val="28"/>
          <w:lang w:eastAsia="ru-RU"/>
        </w:rPr>
        <w:t xml:space="preserve">          План проведения тренировок и учений выполнен на 100%.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lastRenderedPageBreak/>
        <w:t>Тренировки на предприятиях, учреждениях, организациях выполнены на 100%. Подготовка НФ ГО проводится на объектах экономики в соответствии с планами и программами.</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С целью организации обучения неработающего населения постановлением администрации Карабашского городского округа №75 от 14.03.2013г. созданы 2 учебно  - консультационных пункта на базе МУ «Комплексный центр социального обслуживания населения» и МКУК «Централизованная библиотечная система» на которых проводится плановая работа. В 2017,2018,2019 годах УКП при МКУК «Централизованная библиотечная система» занял 2 место в областном смотр-конкурсе среди не категорированных городов Челябинской области.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Основными недостатками в организации подготовки должностных лиц и обучение населения является:</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 низкое оснащение  учебно – методической базы на предприятиях, из – за отсутствия денежных средств, как в местном бюджете, так и на предприятиях.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отсутствие четкой организации учебного процесса в организациях, предприятиях, учреждениях Карабашского городского округа;</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 качество проводимых тренировок по ГО и защите от ЧС не в полной мере отвечает требованиям руководящих документов.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Постановлением главы Карабашского городского округа в 2004 году создана ЕДДС-</w:t>
      </w:r>
      <w:smartTag w:uri="urn:schemas-microsoft-com:office:smarttags" w:element="metricconverter">
        <w:smartTagPr>
          <w:attr w:name="ProductID" w:val="01 г"/>
        </w:smartTagPr>
        <w:r w:rsidRPr="00D1103C">
          <w:rPr>
            <w:rFonts w:ascii="Times New Roman" w:eastAsia="Times New Roman" w:hAnsi="Times New Roman" w:cs="Times New Roman"/>
            <w:sz w:val="28"/>
            <w:szCs w:val="28"/>
            <w:lang w:eastAsia="ru-RU"/>
          </w:rPr>
          <w:t>01 г</w:t>
        </w:r>
      </w:smartTag>
      <w:r w:rsidRPr="00D1103C">
        <w:rPr>
          <w:rFonts w:ascii="Times New Roman" w:eastAsia="Times New Roman" w:hAnsi="Times New Roman" w:cs="Times New Roman"/>
          <w:sz w:val="28"/>
          <w:szCs w:val="28"/>
          <w:lang w:eastAsia="ru-RU"/>
        </w:rPr>
        <w:t>.</w:t>
      </w:r>
      <w:r w:rsidRPr="00D1103C">
        <w:rPr>
          <w:rFonts w:ascii="Times New Roman" w:eastAsia="Times New Roman" w:hAnsi="Times New Roman" w:cs="Times New Roman"/>
          <w:b/>
          <w:sz w:val="28"/>
          <w:szCs w:val="28"/>
          <w:lang w:eastAsia="ru-RU"/>
        </w:rPr>
        <w:t xml:space="preserve"> </w:t>
      </w:r>
      <w:r w:rsidRPr="00D1103C">
        <w:rPr>
          <w:rFonts w:ascii="Times New Roman" w:eastAsia="Times New Roman" w:hAnsi="Times New Roman" w:cs="Times New Roman"/>
          <w:sz w:val="28"/>
          <w:szCs w:val="28"/>
          <w:lang w:eastAsia="ru-RU"/>
        </w:rPr>
        <w:t xml:space="preserve">Карабаша в целях привидения в соответствии с действующим законодательством, издано новое  Постановление администрации Карабашского городского   округа от 19.01.2011г №4 «О ЕДДС Карабашского городского округа» данным постановлением утверждено положение о ЕДДС. ЕДДС создана в структуре МКУ «Управление ГЗ и Э» Карабашского городского округа  и содержится за счет средств местного бюджета. Общее руководство ЕДДС КГО осуществляет глава Карабашского городского округа,     непосредственное руководство – начальник МКУ «УГЗ и Э» КГО. В состав ЕДДС входит   4 диспетчера, и 1 специалист </w:t>
      </w:r>
      <w:r w:rsidRPr="00D1103C">
        <w:rPr>
          <w:rFonts w:ascii="Times New Roman" w:eastAsia="Times New Roman" w:hAnsi="Times New Roman" w:cs="Times New Roman"/>
          <w:sz w:val="28"/>
          <w:szCs w:val="28"/>
          <w:lang w:val="en-US" w:eastAsia="ru-RU"/>
        </w:rPr>
        <w:t>I</w:t>
      </w:r>
      <w:r w:rsidRPr="00D1103C">
        <w:rPr>
          <w:rFonts w:ascii="Times New Roman" w:eastAsia="Times New Roman" w:hAnsi="Times New Roman" w:cs="Times New Roman"/>
          <w:sz w:val="28"/>
          <w:szCs w:val="28"/>
          <w:lang w:eastAsia="ru-RU"/>
        </w:rPr>
        <w:t xml:space="preserve"> категории (руководитель ЕДДС), 5 операторов Системы-112. Несение дежурства осуществляется в круглосуточном режиме, на дежурство заступает 2 человека.</w:t>
      </w:r>
    </w:p>
    <w:p w:rsidR="00D1103C" w:rsidRPr="00D1103C" w:rsidRDefault="00D1103C" w:rsidP="008C5525">
      <w:pPr>
        <w:spacing w:after="0" w:line="240" w:lineRule="auto"/>
        <w:ind w:firstLine="709"/>
        <w:jc w:val="both"/>
        <w:rPr>
          <w:rFonts w:ascii="Times New Roman" w:eastAsia="Times New Roman" w:hAnsi="Times New Roman" w:cs="Times New Roman"/>
          <w:b/>
          <w:sz w:val="28"/>
          <w:szCs w:val="28"/>
          <w:lang w:eastAsia="ru-RU"/>
        </w:rPr>
      </w:pPr>
      <w:r w:rsidRPr="00D1103C">
        <w:rPr>
          <w:rFonts w:ascii="Times New Roman" w:eastAsia="Times New Roman" w:hAnsi="Times New Roman" w:cs="Times New Roman"/>
          <w:sz w:val="28"/>
          <w:szCs w:val="28"/>
          <w:lang w:eastAsia="ru-RU"/>
        </w:rPr>
        <w:t xml:space="preserve"> ЕДДС подключены видеоконференцсвязь по системам </w:t>
      </w:r>
      <w:r w:rsidRPr="00D1103C">
        <w:rPr>
          <w:rFonts w:ascii="Times New Roman" w:eastAsia="Times New Roman" w:hAnsi="Times New Roman" w:cs="Times New Roman"/>
          <w:sz w:val="28"/>
          <w:szCs w:val="28"/>
          <w:lang w:val="en-US" w:eastAsia="ru-RU"/>
        </w:rPr>
        <w:t>SKYPE</w:t>
      </w:r>
      <w:r w:rsidRPr="00D1103C">
        <w:rPr>
          <w:rFonts w:ascii="Times New Roman" w:eastAsia="Times New Roman" w:hAnsi="Times New Roman" w:cs="Times New Roman"/>
          <w:sz w:val="28"/>
          <w:szCs w:val="28"/>
          <w:lang w:eastAsia="ru-RU"/>
        </w:rPr>
        <w:t xml:space="preserve"> и </w:t>
      </w:r>
      <w:r w:rsidRPr="00D1103C">
        <w:rPr>
          <w:rFonts w:ascii="Times New Roman" w:eastAsia="Times New Roman" w:hAnsi="Times New Roman" w:cs="Times New Roman"/>
          <w:sz w:val="28"/>
          <w:szCs w:val="28"/>
          <w:lang w:val="en-US" w:eastAsia="ru-RU"/>
        </w:rPr>
        <w:t>POLIKOM</w:t>
      </w:r>
      <w:r w:rsidRPr="00D1103C">
        <w:rPr>
          <w:rFonts w:ascii="Times New Roman" w:eastAsia="Times New Roman" w:hAnsi="Times New Roman" w:cs="Times New Roman"/>
          <w:sz w:val="28"/>
          <w:szCs w:val="28"/>
          <w:lang w:eastAsia="ru-RU"/>
        </w:rPr>
        <w:t xml:space="preserve">.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 Поступило сообщений (обращений, справочных, ложных вызовов) по Системе-112 в ЕДДС за 2019 год – 4328 (АППГ 2108); отработано 24 тренировки по вводным ФКУ ЦУКС Челябинской области – средняя оценка хорошо. Проводится плановая работа по формированию справочно – информационной базы  в электронном виде.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Система-112 работает в режиме опытной эксплуатации, не решенными вопросами остаются: </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не устойчиво работает ДДС-03 (скорая медицинская помощь) и отсутствием у них штатных операторов;</w:t>
      </w:r>
    </w:p>
    <w:p w:rsidR="00D1103C" w:rsidRPr="00D1103C" w:rsidRDefault="00D1103C" w:rsidP="008C5525">
      <w:pPr>
        <w:spacing w:after="0" w:line="240" w:lineRule="auto"/>
        <w:ind w:firstLine="709"/>
        <w:jc w:val="both"/>
        <w:rPr>
          <w:rFonts w:ascii="Times New Roman" w:eastAsia="Times New Roman" w:hAnsi="Times New Roman" w:cs="Times New Roman"/>
          <w:b/>
          <w:sz w:val="28"/>
          <w:szCs w:val="28"/>
          <w:lang w:eastAsia="ru-RU"/>
        </w:rPr>
      </w:pPr>
      <w:r w:rsidRPr="00D1103C">
        <w:rPr>
          <w:rFonts w:ascii="Times New Roman" w:eastAsia="Times New Roman" w:hAnsi="Times New Roman" w:cs="Times New Roman"/>
          <w:sz w:val="28"/>
          <w:szCs w:val="28"/>
          <w:lang w:eastAsia="ru-RU"/>
        </w:rPr>
        <w:lastRenderedPageBreak/>
        <w:t>- не выделены денежные средства на 2020 год на обслуживание Системы-112.</w:t>
      </w:r>
    </w:p>
    <w:p w:rsidR="00D1103C" w:rsidRPr="00D1103C" w:rsidRDefault="000C3D20" w:rsidP="000C3D2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1103C" w:rsidRPr="00D1103C">
        <w:rPr>
          <w:rFonts w:ascii="Times New Roman" w:eastAsia="Times New Roman" w:hAnsi="Times New Roman" w:cs="Times New Roman"/>
          <w:sz w:val="28"/>
          <w:szCs w:val="28"/>
          <w:lang w:eastAsia="ru-RU"/>
        </w:rPr>
        <w:t>В 2019 году проводилась проверка Карабашского городского округа Министерством общественной безопасности Челябинской области, ГУ МЧС России по Челябинской области в области гражданской обороны и предупреждения и ликвидации ЧС – нарушений не выявлено.</w:t>
      </w:r>
    </w:p>
    <w:p w:rsidR="00D1103C" w:rsidRPr="00D1103C" w:rsidRDefault="00D1103C" w:rsidP="008C5525">
      <w:pPr>
        <w:spacing w:after="0" w:line="360" w:lineRule="auto"/>
        <w:jc w:val="both"/>
        <w:rPr>
          <w:rFonts w:ascii="Times New Roman" w:eastAsia="Times New Roman" w:hAnsi="Times New Roman" w:cs="Times New Roman"/>
          <w:b/>
          <w:sz w:val="28"/>
          <w:szCs w:val="28"/>
          <w:lang w:eastAsia="ru-RU"/>
        </w:rPr>
      </w:pPr>
    </w:p>
    <w:p w:rsidR="00D1103C" w:rsidRPr="00D1103C" w:rsidRDefault="000C3D20" w:rsidP="008C5525">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9. </w:t>
      </w:r>
      <w:r w:rsidR="00D1103C" w:rsidRPr="00D1103C">
        <w:rPr>
          <w:rFonts w:ascii="Times New Roman" w:eastAsia="Times New Roman" w:hAnsi="Times New Roman" w:cs="Times New Roman"/>
          <w:b/>
          <w:sz w:val="28"/>
          <w:szCs w:val="28"/>
          <w:lang w:eastAsia="ru-RU"/>
        </w:rPr>
        <w:t>Охрана окружающей среды.</w:t>
      </w:r>
    </w:p>
    <w:p w:rsidR="00D1103C" w:rsidRPr="00D1103C" w:rsidRDefault="00D1103C" w:rsidP="008C5525">
      <w:pPr>
        <w:spacing w:after="0" w:line="240" w:lineRule="auto"/>
        <w:ind w:firstLine="709"/>
        <w:jc w:val="both"/>
        <w:rPr>
          <w:rFonts w:ascii="Times New Roman" w:eastAsia="Times New Roman" w:hAnsi="Times New Roman" w:cs="Times New Roman"/>
          <w:bCs/>
          <w:sz w:val="28"/>
          <w:szCs w:val="28"/>
          <w:lang w:eastAsia="ru-RU"/>
        </w:rPr>
      </w:pPr>
      <w:r w:rsidRPr="00D1103C">
        <w:rPr>
          <w:rFonts w:ascii="Times New Roman" w:eastAsia="Times New Roman" w:hAnsi="Times New Roman" w:cs="Times New Roman"/>
          <w:sz w:val="28"/>
          <w:szCs w:val="28"/>
          <w:lang w:eastAsia="ru-RU"/>
        </w:rPr>
        <w:t xml:space="preserve">Ведение учета периодов неблагоприятных метеорологических условий и контроль за эффективностью мер, принимаемых АО «Карабашмедь» по снижению загазованности атмосферного воздуха в период НМУ. По данным Челябинского центра по гидрометеорологии и мониторингу окружающей среды – филиала Федерального государственного бюджетного учреждения «Уральское управление по гидрометеорологии и мониторингу окружающей среды, от Министерства экологии Челябинской области  поступили  86 факсограмм об ожидании НМУ, из них 84 - 1 степени опасности, 2 - 2 степени опасности. Мероприятия выполнялись в соответствии с постановлением администрации Карабашского городского округа от 21.12.2018 г. № 1017 «Об утверждении Плана </w:t>
      </w:r>
      <w:r w:rsidRPr="00D1103C">
        <w:rPr>
          <w:rFonts w:ascii="Times New Roman" w:eastAsia="Times New Roman" w:hAnsi="Times New Roman" w:cs="Times New Roman"/>
          <w:bCs/>
          <w:sz w:val="28"/>
          <w:szCs w:val="28"/>
          <w:lang w:eastAsia="ru-RU"/>
        </w:rPr>
        <w:t>мероприятий, выполняемых на территории Карабашского городского округа в периоды НМУ  на 2019 год».</w:t>
      </w:r>
    </w:p>
    <w:p w:rsidR="00D1103C" w:rsidRPr="00D1103C" w:rsidRDefault="00D1103C" w:rsidP="008C5525">
      <w:pPr>
        <w:spacing w:after="0" w:line="240" w:lineRule="auto"/>
        <w:ind w:firstLine="709"/>
        <w:jc w:val="both"/>
        <w:rPr>
          <w:rFonts w:ascii="Times New Roman" w:eastAsia="Times New Roman" w:hAnsi="Times New Roman" w:cs="Times New Roman"/>
          <w:bCs/>
          <w:sz w:val="28"/>
          <w:szCs w:val="28"/>
          <w:lang w:eastAsia="ru-RU"/>
        </w:rPr>
      </w:pPr>
      <w:r w:rsidRPr="00D1103C">
        <w:rPr>
          <w:rFonts w:ascii="Times New Roman" w:eastAsia="Times New Roman" w:hAnsi="Times New Roman" w:cs="Times New Roman"/>
          <w:bCs/>
          <w:sz w:val="28"/>
          <w:szCs w:val="28"/>
          <w:lang w:eastAsia="ru-RU"/>
        </w:rPr>
        <w:t>В сфере благоустройства:</w:t>
      </w:r>
    </w:p>
    <w:p w:rsidR="00D1103C" w:rsidRPr="00D1103C" w:rsidRDefault="00D1103C" w:rsidP="008C5525">
      <w:pPr>
        <w:spacing w:after="0" w:line="240" w:lineRule="auto"/>
        <w:ind w:firstLine="709"/>
        <w:jc w:val="both"/>
        <w:rPr>
          <w:rFonts w:ascii="Times New Roman" w:eastAsia="Times New Roman" w:hAnsi="Times New Roman" w:cs="Times New Roman"/>
          <w:bCs/>
          <w:sz w:val="28"/>
          <w:szCs w:val="28"/>
          <w:lang w:eastAsia="ru-RU"/>
        </w:rPr>
      </w:pPr>
      <w:r w:rsidRPr="00D1103C">
        <w:rPr>
          <w:rFonts w:ascii="Times New Roman" w:eastAsia="Times New Roman" w:hAnsi="Times New Roman" w:cs="Times New Roman"/>
          <w:bCs/>
          <w:sz w:val="28"/>
          <w:szCs w:val="28"/>
          <w:lang w:eastAsia="ru-RU"/>
        </w:rPr>
        <w:t>- еженедельно в весенне-летний период проводились рейды с целью выявления несанкционированных свалок на территориях общего пользования;</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Участие в работе  противопаводковой комиссии по координации проведения мероприятий, направленных на организацию предупредительных мер по обеспечению пропуска весеннего половодья: проведены мероприятия по выявлению в водоохранных зонах несанкционированных свалок и захламления отходами производства и потребления. </w:t>
      </w:r>
    </w:p>
    <w:p w:rsidR="00D1103C" w:rsidRPr="00D1103C" w:rsidRDefault="00D1103C" w:rsidP="008C5525">
      <w:pPr>
        <w:tabs>
          <w:tab w:val="center" w:pos="5031"/>
        </w:tabs>
        <w:spacing w:after="0" w:line="240" w:lineRule="auto"/>
        <w:ind w:firstLine="709"/>
        <w:jc w:val="both"/>
        <w:rPr>
          <w:rFonts w:ascii="Times New Roman" w:eastAsia="Times New Roman" w:hAnsi="Times New Roman" w:cs="Times New Roman"/>
          <w:bCs/>
          <w:sz w:val="28"/>
          <w:szCs w:val="28"/>
          <w:lang w:eastAsia="ru-RU"/>
        </w:rPr>
      </w:pPr>
      <w:r w:rsidRPr="00D1103C">
        <w:rPr>
          <w:rFonts w:ascii="Times New Roman" w:eastAsia="Times New Roman" w:hAnsi="Times New Roman" w:cs="Times New Roman"/>
          <w:bCs/>
          <w:sz w:val="28"/>
          <w:szCs w:val="28"/>
          <w:lang w:eastAsia="ru-RU"/>
        </w:rPr>
        <w:t>В рамках исполнения муниципального геологического контроля выполнены следующие мероприятия:</w:t>
      </w:r>
    </w:p>
    <w:p w:rsidR="00D1103C" w:rsidRPr="00D1103C" w:rsidRDefault="00D1103C" w:rsidP="008C5525">
      <w:pPr>
        <w:tabs>
          <w:tab w:val="center" w:pos="5031"/>
        </w:tabs>
        <w:spacing w:after="0" w:line="240" w:lineRule="auto"/>
        <w:ind w:firstLine="709"/>
        <w:jc w:val="both"/>
        <w:rPr>
          <w:rFonts w:ascii="Times New Roman" w:eastAsia="Times New Roman" w:hAnsi="Times New Roman" w:cs="Times New Roman"/>
          <w:bCs/>
          <w:sz w:val="28"/>
          <w:szCs w:val="28"/>
          <w:lang w:eastAsia="ru-RU"/>
        </w:rPr>
      </w:pPr>
      <w:r w:rsidRPr="00D1103C">
        <w:rPr>
          <w:rFonts w:ascii="Times New Roman" w:eastAsia="Times New Roman" w:hAnsi="Times New Roman" w:cs="Times New Roman"/>
          <w:bCs/>
          <w:sz w:val="28"/>
          <w:szCs w:val="28"/>
          <w:lang w:eastAsia="ru-RU"/>
        </w:rPr>
        <w:t>- проведена 1 плановая проверка в отношении юридического лица, составлен акт проверки, нарушений не выявлено;</w:t>
      </w:r>
    </w:p>
    <w:p w:rsidR="00D1103C" w:rsidRPr="00D1103C" w:rsidRDefault="00D1103C" w:rsidP="008C5525">
      <w:pPr>
        <w:tabs>
          <w:tab w:val="center" w:pos="5031"/>
        </w:tabs>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bCs/>
          <w:sz w:val="28"/>
          <w:szCs w:val="28"/>
          <w:lang w:eastAsia="ru-RU"/>
        </w:rPr>
        <w:t>- в</w:t>
      </w:r>
      <w:r w:rsidRPr="00D1103C">
        <w:rPr>
          <w:rFonts w:ascii="Times New Roman" w:eastAsia="Times New Roman" w:hAnsi="Times New Roman" w:cs="Times New Roman"/>
          <w:sz w:val="28"/>
          <w:szCs w:val="28"/>
          <w:lang w:eastAsia="ru-RU"/>
        </w:rPr>
        <w:t xml:space="preserve"> соответствии с постановлением администрации КГО от 22.07.2019 г.        № 699 утверждено плановое (рейдовое) задание на проведение планового (рейдового) осмотра, обследования земельных участков на территории КГО на 24.07.2019 г. при совместном участии представителей Министерства имущества и природных ресурсов по Челябинской области и Отделения полиции «Карабашское» МО МВД России «Кыштымский» Челябинской области проведен плановый, рейдовый осмотр (обследование) участков недр местного значения и составлен акт планового, рейдового осмотра (обследования) участков недр местного значения от 24 июля 2019 г. № 1, который  направлен по подведомственности в отделение полиции </w:t>
      </w:r>
      <w:r w:rsidRPr="00D1103C">
        <w:rPr>
          <w:rFonts w:ascii="Times New Roman" w:eastAsia="Times New Roman" w:hAnsi="Times New Roman" w:cs="Times New Roman"/>
          <w:sz w:val="28"/>
          <w:szCs w:val="28"/>
          <w:lang w:eastAsia="ru-RU"/>
        </w:rPr>
        <w:lastRenderedPageBreak/>
        <w:t>«Карабашское» МО МВД России «Кыштымский» и Министерство имущества и природных ресурсов по Челябинской области;</w:t>
      </w:r>
    </w:p>
    <w:p w:rsidR="00D1103C" w:rsidRPr="00D1103C" w:rsidRDefault="00D1103C" w:rsidP="008C5525">
      <w:pPr>
        <w:spacing w:after="0" w:line="240" w:lineRule="auto"/>
        <w:ind w:firstLine="709"/>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bCs/>
          <w:sz w:val="28"/>
          <w:szCs w:val="28"/>
          <w:lang w:eastAsia="ru-RU"/>
        </w:rPr>
        <w:t xml:space="preserve">Принято участие в выпуске объектов аквакультуры на рыбоводных участках, </w:t>
      </w:r>
      <w:r w:rsidRPr="00D1103C">
        <w:rPr>
          <w:rFonts w:ascii="Times New Roman" w:eastAsia="Times New Roman" w:hAnsi="Times New Roman" w:cs="Times New Roman"/>
          <w:sz w:val="28"/>
          <w:szCs w:val="28"/>
          <w:lang w:eastAsia="ru-RU"/>
        </w:rPr>
        <w:t>расположенных на территории Карабашского городского округа:</w:t>
      </w:r>
    </w:p>
    <w:p w:rsidR="00D1103C" w:rsidRPr="00D1103C" w:rsidRDefault="00D1103C" w:rsidP="008C5525">
      <w:pPr>
        <w:spacing w:after="0" w:line="240" w:lineRule="auto"/>
        <w:ind w:firstLine="782"/>
        <w:jc w:val="both"/>
        <w:rPr>
          <w:rFonts w:ascii="Times New Roman" w:eastAsia="Times New Roman" w:hAnsi="Times New Roman" w:cs="Times New Roman"/>
          <w:color w:val="000000"/>
          <w:sz w:val="28"/>
          <w:szCs w:val="28"/>
          <w:lang w:eastAsia="ru-RU"/>
        </w:rPr>
      </w:pPr>
      <w:r w:rsidRPr="00D1103C">
        <w:rPr>
          <w:rFonts w:ascii="Times New Roman" w:eastAsia="Times New Roman" w:hAnsi="Times New Roman" w:cs="Times New Roman"/>
          <w:sz w:val="28"/>
          <w:szCs w:val="28"/>
          <w:lang w:eastAsia="ru-RU"/>
        </w:rPr>
        <w:t xml:space="preserve">В соответствии с утвержденным планом мероприятий межведомственной комиссии по противодействию незаконным рубкам лесных насаждений, переработке, хранению и вывозу из леса древесины на территории Карабашского городского округа на 2019 г., утвержденным постановлением администрации Карабашского городского округа от 21.12.2018 г. № 1018 организованы заседания </w:t>
      </w:r>
      <w:r w:rsidRPr="00D1103C">
        <w:rPr>
          <w:rFonts w:ascii="Times New Roman" w:eastAsia="Times New Roman" w:hAnsi="Times New Roman" w:cs="Times New Roman"/>
          <w:color w:val="000000"/>
          <w:sz w:val="28"/>
          <w:szCs w:val="28"/>
          <w:lang w:eastAsia="ru-RU"/>
        </w:rPr>
        <w:t>межведомственной комиссии по противодействию незаконным рубкам лесных насаждений, переработке, хранению и вывозу из леса древесины на территории КГО по итогам работы 1-го и 2-го полугодия 2019 г., подготовлены протоколы заседаний от 12.07.2019 г. и от 26.12.2019 г.</w:t>
      </w:r>
    </w:p>
    <w:p w:rsidR="00D1103C" w:rsidRPr="00D1103C" w:rsidRDefault="00D1103C" w:rsidP="008C5525">
      <w:pPr>
        <w:spacing w:after="0" w:line="240" w:lineRule="auto"/>
        <w:ind w:firstLine="782"/>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Принято участие (в период с 30 сентября по 11 октября 2019 г.) в организации и проведении Эко-марафона Переработка «Сдай макулатуру – спаси дерево!», отделом собрано и сдано 285 кг макулатуры, так же приняли участие МБУ «МФЦ», детский сад № 1 и МУ «КЦСОН» и жители Карабашского городского округа.</w:t>
      </w:r>
    </w:p>
    <w:p w:rsidR="00D1103C" w:rsidRPr="00D1103C" w:rsidRDefault="00D1103C" w:rsidP="008C5525">
      <w:pPr>
        <w:spacing w:after="0" w:line="240" w:lineRule="auto"/>
        <w:ind w:firstLine="782"/>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Принято участие в организации и проведении общественных слушаний окончательного варианта материалов оценки воздействия на окружающую среду намечаемой деятельности по реализации проекта рекультивации хвостохранилища № 3 и проектной документации по рекультивации хвостохранилища № 3.</w:t>
      </w:r>
    </w:p>
    <w:p w:rsidR="00D1103C" w:rsidRPr="00D1103C" w:rsidRDefault="00D1103C" w:rsidP="008C5525">
      <w:pPr>
        <w:spacing w:after="0" w:line="240" w:lineRule="auto"/>
        <w:ind w:firstLine="782"/>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color w:val="000000"/>
          <w:sz w:val="28"/>
          <w:szCs w:val="28"/>
          <w:lang w:eastAsia="ru-RU"/>
        </w:rPr>
        <w:t>В рамках общероссийской акции по уборке от мусора водоемов и их берегов «Вода России» с 19 по 21.09.2019 г. принято участие в организации и проведении экологического Марафона «Чистые берега Урала» - организован и проведен субботник по очистке от мусора территории водоохранной зоны оз. Серебры 20.09.2019 г.</w:t>
      </w:r>
    </w:p>
    <w:p w:rsidR="00D1103C" w:rsidRPr="00D1103C" w:rsidRDefault="00D1103C" w:rsidP="00D1103C">
      <w:pPr>
        <w:spacing w:after="0" w:line="240" w:lineRule="auto"/>
        <w:ind w:right="-993" w:firstLine="782"/>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xml:space="preserve"> Так же в рамках Акции «Вода России» принято участие в организации и проведении в субботниках следующих территорий:</w:t>
      </w:r>
    </w:p>
    <w:p w:rsidR="00D1103C" w:rsidRPr="00D1103C" w:rsidRDefault="00D1103C" w:rsidP="00D1103C">
      <w:pPr>
        <w:spacing w:after="0" w:line="240" w:lineRule="auto"/>
        <w:ind w:right="-993" w:firstLine="782"/>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водоохранная зона озера Увильды (пос. Красный камень);</w:t>
      </w:r>
    </w:p>
    <w:p w:rsidR="00D1103C" w:rsidRPr="00D1103C" w:rsidRDefault="00D1103C" w:rsidP="00D1103C">
      <w:pPr>
        <w:spacing w:after="0" w:line="240" w:lineRule="auto"/>
        <w:ind w:right="-993" w:firstLine="782"/>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Карабашский  (Увильдинский) ключик, расположенный вблизи автодороги «Карабаш-Кыштым», примерно в 4-х км от г. Карабаша в сторону  г. Кыштыма.</w:t>
      </w:r>
    </w:p>
    <w:p w:rsidR="00D1103C" w:rsidRDefault="00D1103C" w:rsidP="00D1103C">
      <w:pPr>
        <w:spacing w:after="0" w:line="240" w:lineRule="auto"/>
        <w:ind w:right="-993" w:firstLine="782"/>
        <w:jc w:val="both"/>
        <w:rPr>
          <w:rFonts w:ascii="Times New Roman" w:eastAsia="Times New Roman" w:hAnsi="Times New Roman" w:cs="Times New Roman"/>
          <w:sz w:val="28"/>
          <w:szCs w:val="28"/>
          <w:lang w:eastAsia="ru-RU"/>
        </w:rPr>
      </w:pPr>
      <w:r w:rsidRPr="00D1103C">
        <w:rPr>
          <w:rFonts w:ascii="Times New Roman" w:eastAsia="Times New Roman" w:hAnsi="Times New Roman" w:cs="Times New Roman"/>
          <w:sz w:val="28"/>
          <w:szCs w:val="28"/>
          <w:lang w:eastAsia="ru-RU"/>
        </w:rPr>
        <w:t>- водоохранная зона озера Серебры.</w:t>
      </w:r>
    </w:p>
    <w:p w:rsidR="00D1103C" w:rsidRPr="00D1103C" w:rsidRDefault="00D1103C" w:rsidP="00D1103C">
      <w:pPr>
        <w:spacing w:after="0" w:line="240" w:lineRule="auto"/>
        <w:ind w:right="-993" w:firstLine="782"/>
        <w:jc w:val="both"/>
        <w:rPr>
          <w:rFonts w:ascii="Times New Roman" w:eastAsia="Times New Roman" w:hAnsi="Times New Roman" w:cs="Times New Roman"/>
          <w:sz w:val="28"/>
          <w:szCs w:val="28"/>
          <w:lang w:eastAsia="ru-RU"/>
        </w:rPr>
      </w:pPr>
    </w:p>
    <w:p w:rsidR="00D1103C" w:rsidRPr="000C3D20" w:rsidRDefault="000C3D20" w:rsidP="000C3D20">
      <w:pPr>
        <w:spacing w:line="240" w:lineRule="auto"/>
        <w:ind w:right="-851"/>
        <w:rPr>
          <w:rFonts w:ascii="Times New Roman" w:hAnsi="Times New Roman" w:cs="Times New Roman"/>
          <w:b/>
          <w:sz w:val="28"/>
          <w:szCs w:val="24"/>
        </w:rPr>
      </w:pPr>
      <w:r w:rsidRPr="000C3D20">
        <w:rPr>
          <w:rFonts w:ascii="Times New Roman" w:hAnsi="Times New Roman" w:cs="Times New Roman"/>
          <w:b/>
          <w:sz w:val="28"/>
          <w:szCs w:val="24"/>
        </w:rPr>
        <w:t xml:space="preserve">10. </w:t>
      </w:r>
      <w:r w:rsidR="00D1103C" w:rsidRPr="000C3D20">
        <w:rPr>
          <w:rFonts w:ascii="Times New Roman" w:hAnsi="Times New Roman" w:cs="Times New Roman"/>
          <w:b/>
          <w:sz w:val="28"/>
          <w:szCs w:val="24"/>
        </w:rPr>
        <w:t>Контроль в сфере закупок и внутренний финансовый контроль.</w:t>
      </w:r>
    </w:p>
    <w:p w:rsidR="00850524" w:rsidRDefault="00D1103C" w:rsidP="00850524">
      <w:pPr>
        <w:spacing w:after="0" w:line="240" w:lineRule="auto"/>
        <w:ind w:firstLine="708"/>
        <w:jc w:val="both"/>
        <w:rPr>
          <w:rFonts w:ascii="Times New Roman" w:hAnsi="Times New Roman" w:cs="Times New Roman"/>
          <w:sz w:val="28"/>
          <w:szCs w:val="28"/>
        </w:rPr>
      </w:pPr>
      <w:r w:rsidRPr="000C3D20">
        <w:rPr>
          <w:rFonts w:ascii="Times New Roman" w:hAnsi="Times New Roman" w:cs="Times New Roman"/>
          <w:sz w:val="28"/>
          <w:szCs w:val="28"/>
        </w:rPr>
        <w:t xml:space="preserve">Отделом по осуществлению контроля в сфере закупок и внутреннего финансового контроля администрации Карабашского городского округа проведены контрольные мероприятия за соблюдением законодательства Российской Федерации и иных нормативных правовых актов о контрактной системе в сфере закупок. </w:t>
      </w:r>
    </w:p>
    <w:p w:rsidR="00D1103C" w:rsidRPr="000C3D20" w:rsidRDefault="00D1103C" w:rsidP="00850524">
      <w:pPr>
        <w:spacing w:after="0" w:line="240" w:lineRule="auto"/>
        <w:ind w:firstLine="708"/>
        <w:jc w:val="both"/>
        <w:rPr>
          <w:rFonts w:ascii="Times New Roman" w:hAnsi="Times New Roman" w:cs="Times New Roman"/>
          <w:sz w:val="28"/>
          <w:szCs w:val="28"/>
        </w:rPr>
      </w:pPr>
      <w:r w:rsidRPr="000C3D20">
        <w:rPr>
          <w:rFonts w:ascii="Times New Roman" w:hAnsi="Times New Roman" w:cs="Times New Roman"/>
          <w:sz w:val="28"/>
          <w:szCs w:val="28"/>
        </w:rPr>
        <w:t>Проверяемый период деятельности Заказчиков с 01.01.2018 г. по 31.10.2019 г.:</w:t>
      </w:r>
    </w:p>
    <w:p w:rsidR="00850524"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lastRenderedPageBreak/>
        <w:t xml:space="preserve">     - на основании части 3 статьи 99 Закон о контрактной системе в отношении муниципальных заказчиков Карабашского городского округа проведено     10 плановых проверок.</w:t>
      </w:r>
    </w:p>
    <w:p w:rsidR="00D1103C" w:rsidRPr="000C3D20" w:rsidRDefault="00850524" w:rsidP="000C3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0C3D20">
        <w:rPr>
          <w:rFonts w:ascii="Times New Roman" w:hAnsi="Times New Roman" w:cs="Times New Roman"/>
          <w:sz w:val="28"/>
          <w:szCs w:val="28"/>
        </w:rPr>
        <w:t>Проверками охвачено 527 закупок для муниципальных нужд на сумму 15 256,97 тысяч рублей, из них нарушения выявлены в 110 закупках на сумму 5 519,02  тысячи рублей, что  составляет соответственно 20,87 % и 36,17 %  в объеме проверенных закупок;</w:t>
      </w:r>
    </w:p>
    <w:p w:rsidR="00850524" w:rsidRDefault="00D1103C" w:rsidP="00850524">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 на основании части 8 статьи 99 Закона о контрактной системе проведено 3 плановых проверки в отношении муниципальных заказчиков Карабашского городского округа. </w:t>
      </w:r>
    </w:p>
    <w:p w:rsidR="00D1103C" w:rsidRPr="000C3D20" w:rsidRDefault="00850524" w:rsidP="008505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0C3D20">
        <w:rPr>
          <w:rFonts w:ascii="Times New Roman" w:hAnsi="Times New Roman" w:cs="Times New Roman"/>
          <w:sz w:val="28"/>
          <w:szCs w:val="28"/>
        </w:rPr>
        <w:t>Проверками охвачено 224 закупки для муниципальных нужд на сумму 7 613,46 тыс. рублей. Нарушения  требований  Закона  о  контрактной  системе  заказчиками допущены при осуществлении 4 закупок на общую сумму на сумму 174,44 тыс.</w:t>
      </w:r>
    </w:p>
    <w:p w:rsidR="00D1103C" w:rsidRPr="000C3D20" w:rsidRDefault="00850524" w:rsidP="000C3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0C3D20">
        <w:rPr>
          <w:rFonts w:ascii="Times New Roman" w:hAnsi="Times New Roman" w:cs="Times New Roman"/>
          <w:sz w:val="28"/>
          <w:szCs w:val="28"/>
        </w:rPr>
        <w:t>Результаты контрольных мероприятий показали, что Заказчиками были допущены нарушения практически на всех стадиях закупочной деятельности                          (от планирования закупок до исполнения контрактов).</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w:t>
      </w:r>
      <w:r w:rsidR="00850524">
        <w:rPr>
          <w:rFonts w:ascii="Times New Roman" w:hAnsi="Times New Roman" w:cs="Times New Roman"/>
          <w:sz w:val="28"/>
          <w:szCs w:val="28"/>
        </w:rPr>
        <w:t xml:space="preserve">   </w:t>
      </w:r>
      <w:r w:rsidRPr="000C3D20">
        <w:rPr>
          <w:rFonts w:ascii="Times New Roman" w:hAnsi="Times New Roman" w:cs="Times New Roman"/>
          <w:sz w:val="28"/>
          <w:szCs w:val="28"/>
        </w:rPr>
        <w:t>Основные виды нарушений, выявленных в ходе проведения плановых проверок:</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 форма плана закупок ведется с нарушением Требований, установленных Постановлением Правительства Российской Федерации; </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 нарушение срока утверждения и размещения Заказчиком плана закупок, плана-графика закупок;</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 с нарушением ведется форма обоснования закупок товаров, работ и услуг для обеспечения государственных и муниципальных нужд при формировании и утверждении плана закупок и планов-графиков; </w:t>
      </w:r>
    </w:p>
    <w:p w:rsidR="00D1103C" w:rsidRPr="000C3D20" w:rsidRDefault="00850524" w:rsidP="000C3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з</w:t>
      </w:r>
      <w:r w:rsidR="00D1103C" w:rsidRPr="000C3D20">
        <w:rPr>
          <w:rFonts w:ascii="Times New Roman" w:hAnsi="Times New Roman" w:cs="Times New Roman"/>
          <w:sz w:val="28"/>
          <w:szCs w:val="28"/>
        </w:rPr>
        <w:t>аказчики  допускают в контрактах нарушение начала срока оказания услуг ранее даты заключения контракта;</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w:t>
      </w:r>
      <w:r w:rsidR="00850524">
        <w:rPr>
          <w:rFonts w:ascii="Times New Roman" w:hAnsi="Times New Roman" w:cs="Times New Roman"/>
          <w:sz w:val="28"/>
          <w:szCs w:val="28"/>
        </w:rPr>
        <w:t xml:space="preserve">   </w:t>
      </w:r>
      <w:r w:rsidRPr="000C3D20">
        <w:rPr>
          <w:rFonts w:ascii="Times New Roman" w:hAnsi="Times New Roman" w:cs="Times New Roman"/>
          <w:sz w:val="28"/>
          <w:szCs w:val="28"/>
        </w:rPr>
        <w:t>- в отчете об объеме закупок у субъектов малого предпринимательства, социально ориентированных некоммерческих организаций указывается недостоверная информация;</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 </w:t>
      </w:r>
      <w:r w:rsidR="00850524">
        <w:rPr>
          <w:rFonts w:ascii="Times New Roman" w:hAnsi="Times New Roman" w:cs="Times New Roman"/>
          <w:sz w:val="28"/>
          <w:szCs w:val="28"/>
        </w:rPr>
        <w:t>з</w:t>
      </w:r>
      <w:r w:rsidRPr="000C3D20">
        <w:rPr>
          <w:rFonts w:ascii="Times New Roman" w:hAnsi="Times New Roman" w:cs="Times New Roman"/>
          <w:sz w:val="28"/>
          <w:szCs w:val="28"/>
        </w:rPr>
        <w:t>аказчиком в Федеральное казначейство для включения в реестр контрактов на официальном сайте zakupki.gov.ru  информация направляется с нарушением пятидневного рабочего срока;</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 отчеты по исполнению контрактов  опубликовываются с нарушением сроков (в редакции Закона о контрактной системе – до 12.05.2019 г.).</w:t>
      </w:r>
    </w:p>
    <w:p w:rsidR="00D1103C" w:rsidRPr="000C3D20" w:rsidRDefault="00850524" w:rsidP="000C3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0C3D20">
        <w:rPr>
          <w:rFonts w:ascii="Times New Roman" w:hAnsi="Times New Roman" w:cs="Times New Roman"/>
          <w:sz w:val="28"/>
          <w:szCs w:val="28"/>
        </w:rPr>
        <w:t>В ходе проведения контрольных мероприятий установлено, что все контрактные управляющие, члены контрактных служб, члены закупочных комиссий прошли профессиональную переподготовку или повышение квалификации в сфере закупок, что соответствует требованиям Закона о контрактной системе.</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w:t>
      </w:r>
      <w:r w:rsidR="00850524">
        <w:rPr>
          <w:rFonts w:ascii="Times New Roman" w:hAnsi="Times New Roman" w:cs="Times New Roman"/>
          <w:sz w:val="28"/>
          <w:szCs w:val="28"/>
        </w:rPr>
        <w:t xml:space="preserve">   </w:t>
      </w:r>
      <w:r w:rsidRPr="000C3D20">
        <w:rPr>
          <w:rFonts w:ascii="Times New Roman" w:hAnsi="Times New Roman" w:cs="Times New Roman"/>
          <w:sz w:val="28"/>
          <w:szCs w:val="28"/>
        </w:rPr>
        <w:t xml:space="preserve">На основании заключенного Соглашения о взаимодействии Главного контрольного управления Челябинской области и органов местного самоуправления муниципальных образований Челябинской области, уполномоченных на осуществление контроля в сфере закупок от 26.11.2014 г. </w:t>
      </w:r>
      <w:r w:rsidRPr="000C3D20">
        <w:rPr>
          <w:rFonts w:ascii="Times New Roman" w:hAnsi="Times New Roman" w:cs="Times New Roman"/>
          <w:sz w:val="28"/>
          <w:szCs w:val="28"/>
        </w:rPr>
        <w:lastRenderedPageBreak/>
        <w:t>в Главное контрольное управление Челябинской области направлено 9 материалов по результатам плановых проверок для  рассмотрения  вопроса  о привлечении виновных лиц к административной ответственности.</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w:t>
      </w:r>
      <w:r w:rsidR="00850524">
        <w:rPr>
          <w:rFonts w:ascii="Times New Roman" w:hAnsi="Times New Roman" w:cs="Times New Roman"/>
          <w:sz w:val="28"/>
          <w:szCs w:val="28"/>
        </w:rPr>
        <w:t xml:space="preserve">   </w:t>
      </w:r>
      <w:r w:rsidRPr="000C3D20">
        <w:rPr>
          <w:rFonts w:ascii="Times New Roman" w:hAnsi="Times New Roman" w:cs="Times New Roman"/>
          <w:sz w:val="28"/>
          <w:szCs w:val="28"/>
        </w:rPr>
        <w:t>Согласно полученной информации о рассмотрении материалов плановых проверок Главным контрольным управлением Челябинской области, по контрольным мероприятиям, проведенным в 2019 году, должностные лица субъектов контроля к административной ответственности не привлекались (рассмотрены материалы 7 субъектов контроля).</w:t>
      </w:r>
    </w:p>
    <w:p w:rsidR="00D1103C" w:rsidRPr="000C3D20" w:rsidRDefault="00850524" w:rsidP="000C3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0C3D20">
        <w:rPr>
          <w:rFonts w:ascii="Times New Roman" w:hAnsi="Times New Roman" w:cs="Times New Roman"/>
          <w:sz w:val="28"/>
          <w:szCs w:val="28"/>
        </w:rPr>
        <w:t>По результатам  проведенных контрольных мероприятий  предписания, представления об устранении нарушений не направлялись.</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w:t>
      </w:r>
      <w:r w:rsidR="00850524">
        <w:rPr>
          <w:rFonts w:ascii="Times New Roman" w:hAnsi="Times New Roman" w:cs="Times New Roman"/>
          <w:sz w:val="28"/>
          <w:szCs w:val="28"/>
        </w:rPr>
        <w:t xml:space="preserve">   </w:t>
      </w:r>
      <w:r w:rsidRPr="000C3D20">
        <w:rPr>
          <w:rFonts w:ascii="Times New Roman" w:hAnsi="Times New Roman" w:cs="Times New Roman"/>
          <w:sz w:val="28"/>
          <w:szCs w:val="28"/>
        </w:rPr>
        <w:t>Были даны рекомендации на усиление контроля при осуществлении закупок для обеспечения муниципальных нужд и не допущение подобных нарушений.</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w:t>
      </w:r>
      <w:r w:rsidR="00850524">
        <w:rPr>
          <w:rFonts w:ascii="Times New Roman" w:hAnsi="Times New Roman" w:cs="Times New Roman"/>
          <w:sz w:val="28"/>
          <w:szCs w:val="28"/>
        </w:rPr>
        <w:t xml:space="preserve">   </w:t>
      </w:r>
      <w:r w:rsidRPr="000C3D20">
        <w:rPr>
          <w:rFonts w:ascii="Times New Roman" w:hAnsi="Times New Roman" w:cs="Times New Roman"/>
          <w:sz w:val="28"/>
          <w:szCs w:val="28"/>
        </w:rPr>
        <w:t>В соответствии со статьей 269.2 БК РФ проведено 3 плановые проверки.</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w:t>
      </w:r>
      <w:r w:rsidR="00850524">
        <w:rPr>
          <w:rFonts w:ascii="Times New Roman" w:hAnsi="Times New Roman" w:cs="Times New Roman"/>
          <w:sz w:val="28"/>
          <w:szCs w:val="28"/>
        </w:rPr>
        <w:t xml:space="preserve">   </w:t>
      </w:r>
      <w:r w:rsidRPr="000C3D20">
        <w:rPr>
          <w:rFonts w:ascii="Times New Roman" w:hAnsi="Times New Roman" w:cs="Times New Roman"/>
          <w:sz w:val="28"/>
          <w:szCs w:val="28"/>
        </w:rPr>
        <w:t xml:space="preserve">Цель проверок: предупреждение нарушений законодательства Российской Федерации, регулирующего порядок осуществления финансово – хозяйственной деятельности, а также внутренних нормативных актов учреждений, обеспечение достижения показателей деятельности учреждений. Обеспечение сохранности и эффективности использования имущества. </w:t>
      </w:r>
    </w:p>
    <w:p w:rsidR="00D1103C" w:rsidRPr="000C3D20" w:rsidRDefault="00850524" w:rsidP="008505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0C3D20">
        <w:rPr>
          <w:rFonts w:ascii="Times New Roman" w:hAnsi="Times New Roman" w:cs="Times New Roman"/>
          <w:sz w:val="28"/>
          <w:szCs w:val="28"/>
        </w:rPr>
        <w:t>В результате проведенных контрольных мероприятий в 2019 году выявлены нарушения трудового законодательства, нормативных правовых актов РФ, органов местного самоуправления и проверяемых организаций, отдельные нарушения в оплате труда:</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несоответствие штатного расписания Положению об оплате труда, утвержденного постановлением администрации Карабашского городского округа. </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личные карточки работников ведутся с нарушением требований; </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начисление стимулирующей выплаты за выслугу лет работникам осуществляется с  нарушением условий, предусмотренных Положением об оплате труда;</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излишне выплачена  доплата за отпуск;</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не доначислена и не выплачена доплата за отпуск;</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излишне выплачена заработная плата;</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книга учета движения трудовых книжек и вкладышей в них ведется по не утвержденной форме;</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не доначислена и не выплачена заработная плата за ночные часы работнику.</w:t>
      </w:r>
    </w:p>
    <w:p w:rsidR="00D1103C" w:rsidRPr="000C3D20" w:rsidRDefault="00850524" w:rsidP="008505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0C3D20">
        <w:rPr>
          <w:rFonts w:ascii="Times New Roman" w:hAnsi="Times New Roman" w:cs="Times New Roman"/>
          <w:sz w:val="28"/>
          <w:szCs w:val="28"/>
        </w:rPr>
        <w:t>По итогам проведенных в 2019 году контрольных мероприятий в целях устранения выявленных нарушений, а также недостатков в работе проверяемых учреждений, в адрес руководителей субъектов проверок вынесено 3 представления.</w:t>
      </w:r>
    </w:p>
    <w:p w:rsidR="00D1103C" w:rsidRPr="000C3D20" w:rsidRDefault="00850524" w:rsidP="000C3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0C3D20">
        <w:rPr>
          <w:rFonts w:ascii="Times New Roman" w:hAnsi="Times New Roman" w:cs="Times New Roman"/>
          <w:sz w:val="28"/>
          <w:szCs w:val="28"/>
        </w:rPr>
        <w:t>По результатам рассмотрения выданных отделом представлений:</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xml:space="preserve">- доработаны первичные документы для ведения кадрового учета;  </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t>- доработаны положения по оплате труда в учреждениях, внесены изменения в соответствии с действующим законодательством;</w:t>
      </w:r>
    </w:p>
    <w:p w:rsidR="00D1103C" w:rsidRPr="000C3D20" w:rsidRDefault="00D1103C" w:rsidP="000C3D20">
      <w:pPr>
        <w:spacing w:after="0" w:line="240" w:lineRule="auto"/>
        <w:jc w:val="both"/>
        <w:rPr>
          <w:rFonts w:ascii="Times New Roman" w:hAnsi="Times New Roman" w:cs="Times New Roman"/>
          <w:sz w:val="28"/>
          <w:szCs w:val="28"/>
        </w:rPr>
      </w:pPr>
      <w:r w:rsidRPr="000C3D20">
        <w:rPr>
          <w:rFonts w:ascii="Times New Roman" w:hAnsi="Times New Roman" w:cs="Times New Roman"/>
          <w:sz w:val="28"/>
          <w:szCs w:val="28"/>
        </w:rPr>
        <w:lastRenderedPageBreak/>
        <w:t>- учреждениями внесены изменения в существующие нормативные правовые акты, а также разработаны новые в соответствии с действующим законодательством.</w:t>
      </w:r>
    </w:p>
    <w:p w:rsidR="00850524" w:rsidRDefault="00850524" w:rsidP="00850524">
      <w:pPr>
        <w:spacing w:after="0" w:line="360" w:lineRule="auto"/>
        <w:rPr>
          <w:rFonts w:ascii="Times New Roman" w:hAnsi="Times New Roman"/>
          <w:b/>
          <w:sz w:val="28"/>
          <w:szCs w:val="28"/>
        </w:rPr>
      </w:pPr>
    </w:p>
    <w:p w:rsidR="00D1103C" w:rsidRPr="00FD1CB7" w:rsidRDefault="00850524" w:rsidP="00850524">
      <w:pPr>
        <w:spacing w:after="0" w:line="360" w:lineRule="auto"/>
        <w:rPr>
          <w:rFonts w:ascii="Times New Roman" w:hAnsi="Times New Roman"/>
          <w:b/>
          <w:sz w:val="28"/>
          <w:szCs w:val="28"/>
        </w:rPr>
      </w:pPr>
      <w:r>
        <w:rPr>
          <w:rFonts w:ascii="Times New Roman" w:hAnsi="Times New Roman"/>
          <w:b/>
          <w:sz w:val="28"/>
          <w:szCs w:val="28"/>
        </w:rPr>
        <w:t xml:space="preserve">11. </w:t>
      </w:r>
      <w:r w:rsidR="00D1103C" w:rsidRPr="00FD1CB7">
        <w:rPr>
          <w:rFonts w:ascii="Times New Roman" w:hAnsi="Times New Roman"/>
          <w:b/>
          <w:sz w:val="28"/>
          <w:szCs w:val="28"/>
        </w:rPr>
        <w:t>Образование</w:t>
      </w:r>
      <w:r>
        <w:rPr>
          <w:rFonts w:ascii="Times New Roman" w:hAnsi="Times New Roman"/>
          <w:b/>
          <w:sz w:val="28"/>
          <w:szCs w:val="28"/>
        </w:rPr>
        <w:t>.</w:t>
      </w:r>
    </w:p>
    <w:p w:rsidR="00D1103C" w:rsidRPr="00FD1CB7" w:rsidRDefault="00D1103C" w:rsidP="00D1103C">
      <w:pPr>
        <w:pStyle w:val="a8"/>
        <w:ind w:firstLine="567"/>
        <w:jc w:val="both"/>
        <w:rPr>
          <w:sz w:val="28"/>
          <w:szCs w:val="28"/>
        </w:rPr>
      </w:pPr>
      <w:r w:rsidRPr="00FD1CB7">
        <w:rPr>
          <w:sz w:val="28"/>
          <w:szCs w:val="28"/>
        </w:rPr>
        <w:t>Государственная политика в сфере образования в последние годы связана с успешной реализацией масштабных социально значимых проектов. Это комплексный проект модернизации общего образования, дошкольного образования, региональный проект «ТЕМП», методика оценки деятельности органа местного самоуправления (ОМСУ), мониторинг системы образования (МСУ). Кроме этого, Указ Президента №204 нацелил на реализацию стратегических направлений развития государства через проектную деятельность. Задачи, связанные с развитием образования, нашли свое отражение не только в национальном проекте «Образование», но и в отдельных федеральных проектах национальных проектов «Демография», «Цифровая экономика», «Наука», связанных с развитием социальной сферы.</w:t>
      </w:r>
    </w:p>
    <w:p w:rsidR="00D1103C" w:rsidRPr="00FD1CB7" w:rsidRDefault="00D1103C" w:rsidP="00D1103C">
      <w:pPr>
        <w:pStyle w:val="a8"/>
        <w:ind w:firstLine="567"/>
        <w:jc w:val="both"/>
        <w:rPr>
          <w:sz w:val="28"/>
          <w:szCs w:val="28"/>
        </w:rPr>
      </w:pPr>
      <w:r w:rsidRPr="00FD1CB7">
        <w:rPr>
          <w:sz w:val="28"/>
          <w:szCs w:val="28"/>
        </w:rPr>
        <w:t xml:space="preserve">В 2019 году МКУ «Управление образования КГО» и подведомственными ему образовательные организации приступили к реализации национального проекта «Образование», включающего в себя 10 федеральных проектов:  </w:t>
      </w:r>
    </w:p>
    <w:p w:rsidR="00D1103C" w:rsidRPr="00FD1CB7" w:rsidRDefault="00D1103C" w:rsidP="00D1103C">
      <w:pPr>
        <w:pStyle w:val="a8"/>
        <w:ind w:firstLine="567"/>
        <w:jc w:val="both"/>
        <w:rPr>
          <w:bCs/>
          <w:sz w:val="28"/>
          <w:szCs w:val="28"/>
        </w:rPr>
      </w:pPr>
      <w:r w:rsidRPr="00FD1CB7">
        <w:rPr>
          <w:bCs/>
          <w:sz w:val="28"/>
          <w:szCs w:val="28"/>
        </w:rPr>
        <w:t>-Федеральный проект «Современная школа»,</w:t>
      </w:r>
    </w:p>
    <w:p w:rsidR="00D1103C" w:rsidRPr="00FD1CB7" w:rsidRDefault="00D1103C" w:rsidP="00D1103C">
      <w:pPr>
        <w:pStyle w:val="a8"/>
        <w:ind w:firstLine="567"/>
        <w:jc w:val="both"/>
        <w:rPr>
          <w:bCs/>
          <w:sz w:val="28"/>
          <w:szCs w:val="28"/>
        </w:rPr>
      </w:pPr>
      <w:r w:rsidRPr="00FD1CB7">
        <w:rPr>
          <w:bCs/>
          <w:sz w:val="28"/>
          <w:szCs w:val="28"/>
        </w:rPr>
        <w:t>-Федеральный проект «Успех каждого ребенка»,</w:t>
      </w:r>
    </w:p>
    <w:p w:rsidR="00D1103C" w:rsidRPr="00FD1CB7" w:rsidRDefault="00D1103C" w:rsidP="00D1103C">
      <w:pPr>
        <w:pStyle w:val="a8"/>
        <w:ind w:firstLine="567"/>
        <w:jc w:val="both"/>
        <w:rPr>
          <w:bCs/>
          <w:sz w:val="28"/>
          <w:szCs w:val="28"/>
        </w:rPr>
      </w:pPr>
      <w:r w:rsidRPr="00FD1CB7">
        <w:rPr>
          <w:bCs/>
          <w:sz w:val="28"/>
          <w:szCs w:val="28"/>
        </w:rPr>
        <w:t>-Федеральный проект «Современные родители»,</w:t>
      </w:r>
    </w:p>
    <w:p w:rsidR="00D1103C" w:rsidRPr="00FD1CB7" w:rsidRDefault="00D1103C" w:rsidP="00D1103C">
      <w:pPr>
        <w:pStyle w:val="a8"/>
        <w:ind w:firstLine="567"/>
        <w:jc w:val="both"/>
        <w:rPr>
          <w:bCs/>
          <w:sz w:val="28"/>
          <w:szCs w:val="28"/>
        </w:rPr>
      </w:pPr>
      <w:r w:rsidRPr="00FD1CB7">
        <w:rPr>
          <w:bCs/>
          <w:sz w:val="28"/>
          <w:szCs w:val="28"/>
        </w:rPr>
        <w:t>-Федеральный проект «Цифровая школа»,</w:t>
      </w:r>
    </w:p>
    <w:p w:rsidR="00D1103C" w:rsidRPr="00FD1CB7" w:rsidRDefault="00D1103C" w:rsidP="00D1103C">
      <w:pPr>
        <w:pStyle w:val="a8"/>
        <w:ind w:firstLine="567"/>
        <w:jc w:val="both"/>
        <w:rPr>
          <w:bCs/>
          <w:sz w:val="28"/>
          <w:szCs w:val="28"/>
        </w:rPr>
      </w:pPr>
      <w:r w:rsidRPr="00FD1CB7">
        <w:rPr>
          <w:bCs/>
          <w:sz w:val="28"/>
          <w:szCs w:val="28"/>
        </w:rPr>
        <w:t>-Федеральный проект «Учитель будущего»,</w:t>
      </w:r>
    </w:p>
    <w:p w:rsidR="00D1103C" w:rsidRPr="00FD1CB7" w:rsidRDefault="00D1103C" w:rsidP="00D1103C">
      <w:pPr>
        <w:pStyle w:val="a8"/>
        <w:ind w:firstLine="567"/>
        <w:jc w:val="both"/>
        <w:rPr>
          <w:bCs/>
          <w:sz w:val="28"/>
          <w:szCs w:val="28"/>
        </w:rPr>
      </w:pPr>
      <w:r w:rsidRPr="00FD1CB7">
        <w:rPr>
          <w:bCs/>
          <w:sz w:val="28"/>
          <w:szCs w:val="28"/>
        </w:rPr>
        <w:t>-Федеральный проект «Молодые профессионалы»,</w:t>
      </w:r>
    </w:p>
    <w:p w:rsidR="00D1103C" w:rsidRPr="00FD1CB7" w:rsidRDefault="00D1103C" w:rsidP="00D1103C">
      <w:pPr>
        <w:pStyle w:val="a8"/>
        <w:ind w:firstLine="567"/>
        <w:jc w:val="both"/>
        <w:rPr>
          <w:bCs/>
          <w:sz w:val="28"/>
          <w:szCs w:val="28"/>
        </w:rPr>
      </w:pPr>
      <w:r w:rsidRPr="00FD1CB7">
        <w:rPr>
          <w:bCs/>
          <w:sz w:val="28"/>
          <w:szCs w:val="28"/>
        </w:rPr>
        <w:t>-Федеральный проект «Новые возможности для каждого»,</w:t>
      </w:r>
    </w:p>
    <w:p w:rsidR="00850524" w:rsidRDefault="00D1103C" w:rsidP="00850524">
      <w:pPr>
        <w:pStyle w:val="a8"/>
        <w:ind w:firstLine="567"/>
        <w:jc w:val="both"/>
        <w:rPr>
          <w:bCs/>
          <w:sz w:val="28"/>
          <w:szCs w:val="28"/>
        </w:rPr>
      </w:pPr>
      <w:r w:rsidRPr="00FD1CB7">
        <w:rPr>
          <w:bCs/>
          <w:sz w:val="28"/>
          <w:szCs w:val="28"/>
        </w:rPr>
        <w:t>-Федеральный проект «Социальная активность».</w:t>
      </w:r>
    </w:p>
    <w:p w:rsidR="00D1103C" w:rsidRPr="00850524" w:rsidRDefault="00D1103C" w:rsidP="00850524">
      <w:pPr>
        <w:pStyle w:val="a8"/>
        <w:ind w:firstLine="567"/>
        <w:jc w:val="both"/>
        <w:rPr>
          <w:bCs/>
          <w:sz w:val="28"/>
          <w:szCs w:val="28"/>
        </w:rPr>
      </w:pPr>
      <w:r w:rsidRPr="00FD1CB7">
        <w:rPr>
          <w:sz w:val="28"/>
          <w:szCs w:val="28"/>
        </w:rPr>
        <w:t>Во втором полугодии 2019 года МКУ «Управление образования» совместно с администрациями школ города приняли активное участие в подготовке документов на получение средств из областного бюджета в рамках некоторых региональных проектов:  в результате  конкурсного отбора  все наши заявки были не только приняты, но и получили одобрение.</w:t>
      </w:r>
    </w:p>
    <w:p w:rsidR="00D1103C" w:rsidRPr="00FD1CB7" w:rsidRDefault="00850524" w:rsidP="00850524">
      <w:pPr>
        <w:pStyle w:val="a8"/>
        <w:jc w:val="both"/>
        <w:rPr>
          <w:sz w:val="28"/>
          <w:szCs w:val="28"/>
        </w:rPr>
      </w:pPr>
      <w:r>
        <w:rPr>
          <w:sz w:val="28"/>
          <w:szCs w:val="28"/>
        </w:rPr>
        <w:t xml:space="preserve">        </w:t>
      </w:r>
      <w:r w:rsidR="00D1103C" w:rsidRPr="00FD1CB7">
        <w:rPr>
          <w:sz w:val="28"/>
          <w:szCs w:val="28"/>
        </w:rPr>
        <w:t>Итак, первый проект, на который была сделана заявка – это «Современная школа», по двум номинациям.</w:t>
      </w:r>
    </w:p>
    <w:p w:rsidR="00D1103C" w:rsidRPr="00FD1CB7" w:rsidRDefault="00D1103C" w:rsidP="00D1103C">
      <w:pPr>
        <w:pStyle w:val="a8"/>
        <w:ind w:firstLine="567"/>
        <w:jc w:val="both"/>
        <w:rPr>
          <w:rFonts w:eastAsia="+mn-ea"/>
          <w:kern w:val="24"/>
          <w:sz w:val="28"/>
          <w:szCs w:val="28"/>
        </w:rPr>
      </w:pPr>
      <w:r w:rsidRPr="00FD1CB7">
        <w:rPr>
          <w:sz w:val="28"/>
          <w:szCs w:val="28"/>
        </w:rPr>
        <w:t xml:space="preserve">Первое мероприятие – это создание </w:t>
      </w:r>
      <w:r w:rsidRPr="00FD1CB7">
        <w:rPr>
          <w:kern w:val="24"/>
          <w:sz w:val="28"/>
          <w:szCs w:val="28"/>
        </w:rPr>
        <w:t xml:space="preserve">центров </w:t>
      </w:r>
      <w:r w:rsidRPr="00FD1CB7">
        <w:rPr>
          <w:rFonts w:eastAsia="+mn-ea"/>
          <w:kern w:val="24"/>
          <w:sz w:val="28"/>
          <w:szCs w:val="28"/>
        </w:rPr>
        <w:t>образования цифрового и гуманитарного профилей</w:t>
      </w:r>
      <w:r w:rsidRPr="00FD1CB7">
        <w:rPr>
          <w:sz w:val="28"/>
          <w:szCs w:val="28"/>
        </w:rPr>
        <w:t xml:space="preserve">, так называемых «Точек роста».  Только одна образовательная организация подошла по всем параметрам,  прописанным в конкурсных документах, это средняя школа №1 Карабаша – она и  будет получателем второй очереди средств из областного бюджета. 1 мил. 600 тыс. рублей получит данная школа в 2022 году на </w:t>
      </w:r>
      <w:r w:rsidRPr="00FD1CB7">
        <w:rPr>
          <w:rFonts w:eastAsia="+mn-ea"/>
          <w:kern w:val="24"/>
          <w:sz w:val="28"/>
          <w:szCs w:val="28"/>
        </w:rPr>
        <w:t>о</w:t>
      </w:r>
      <w:r w:rsidRPr="00FD1CB7">
        <w:rPr>
          <w:kern w:val="24"/>
          <w:sz w:val="28"/>
          <w:szCs w:val="28"/>
        </w:rPr>
        <w:t>бновление содержания обучения по предметным областям «Технология», «Информатика», «Математика», «ОБЖ», «Шахматы»</w:t>
      </w:r>
      <w:r w:rsidRPr="00FD1CB7">
        <w:rPr>
          <w:rFonts w:eastAsia="+mn-ea"/>
          <w:kern w:val="24"/>
          <w:sz w:val="28"/>
          <w:szCs w:val="28"/>
        </w:rPr>
        <w:t xml:space="preserve">. Однако нужно заметить, что в центре, созданном на базе школы №1, а это будет отдельное структурное </w:t>
      </w:r>
      <w:r w:rsidRPr="00FD1CB7">
        <w:rPr>
          <w:rFonts w:eastAsia="+mn-ea"/>
          <w:kern w:val="24"/>
          <w:sz w:val="28"/>
          <w:szCs w:val="28"/>
        </w:rPr>
        <w:lastRenderedPageBreak/>
        <w:t>подразделение школы со своим отдельным штатным расписанием, будут иметь возможность получать дополнительное образование и обучающиеся из других школ города и даже из других городов через дистант.</w:t>
      </w:r>
    </w:p>
    <w:p w:rsidR="00D1103C" w:rsidRPr="00FD1CB7" w:rsidRDefault="00850524" w:rsidP="00850524">
      <w:pPr>
        <w:pStyle w:val="a8"/>
        <w:jc w:val="both"/>
        <w:rPr>
          <w:sz w:val="28"/>
          <w:szCs w:val="28"/>
        </w:rPr>
      </w:pPr>
      <w:r>
        <w:rPr>
          <w:sz w:val="28"/>
          <w:szCs w:val="28"/>
        </w:rPr>
        <w:t xml:space="preserve">        </w:t>
      </w:r>
      <w:r w:rsidR="00D1103C" w:rsidRPr="00FD1CB7">
        <w:rPr>
          <w:sz w:val="28"/>
          <w:szCs w:val="28"/>
        </w:rPr>
        <w:t xml:space="preserve">Второе мероприятие  в рамках регионального проекта «Современная школа», на которое был собран пакет конкурсных документов  и впоследствии одобрен конкурсной комиссией – это поддержка образования детей в образовательных  организациях, осуществляющих образовательную деятельность исключительно по адаптированным основным  общеобразовательным программам. В 2023 году  коррекционная школа – интернат получит субсидию из средств областного бюджета - 4 мил. 264 тыс. руб. на </w:t>
      </w:r>
      <w:r w:rsidR="00D1103C" w:rsidRPr="00FD1CB7">
        <w:rPr>
          <w:bCs/>
          <w:sz w:val="28"/>
          <w:szCs w:val="28"/>
        </w:rPr>
        <w:t>обновление материально-технической базы, а именно,</w:t>
      </w:r>
      <w:r w:rsidR="00D1103C" w:rsidRPr="00FD1CB7">
        <w:rPr>
          <w:b/>
          <w:bCs/>
          <w:sz w:val="28"/>
          <w:szCs w:val="28"/>
        </w:rPr>
        <w:t xml:space="preserve"> </w:t>
      </w:r>
      <w:r w:rsidR="00D1103C" w:rsidRPr="00FD1CB7">
        <w:rPr>
          <w:sz w:val="28"/>
          <w:szCs w:val="28"/>
        </w:rPr>
        <w:t>приобретение средств обучения и воспитания, оборудования для:</w:t>
      </w:r>
    </w:p>
    <w:p w:rsidR="00D1103C" w:rsidRPr="00FD1CB7" w:rsidRDefault="00D1103C" w:rsidP="00D1103C">
      <w:pPr>
        <w:pStyle w:val="a8"/>
        <w:ind w:firstLine="567"/>
        <w:jc w:val="both"/>
        <w:rPr>
          <w:sz w:val="28"/>
          <w:szCs w:val="28"/>
        </w:rPr>
      </w:pPr>
      <w:r w:rsidRPr="00FD1CB7">
        <w:rPr>
          <w:sz w:val="28"/>
          <w:szCs w:val="28"/>
        </w:rPr>
        <w:t>- трудовых мастерских предметной области «Технология»;</w:t>
      </w:r>
    </w:p>
    <w:p w:rsidR="00D1103C" w:rsidRPr="00FD1CB7" w:rsidRDefault="00D1103C" w:rsidP="00D1103C">
      <w:pPr>
        <w:pStyle w:val="a8"/>
        <w:ind w:firstLine="567"/>
        <w:jc w:val="both"/>
        <w:rPr>
          <w:sz w:val="28"/>
          <w:szCs w:val="28"/>
        </w:rPr>
      </w:pPr>
      <w:r w:rsidRPr="00FD1CB7">
        <w:rPr>
          <w:sz w:val="28"/>
          <w:szCs w:val="28"/>
        </w:rPr>
        <w:t>- психолого-педагогического сопровождения и коррекционной работы с</w:t>
      </w:r>
      <w:r w:rsidRPr="00FD1CB7">
        <w:rPr>
          <w:sz w:val="28"/>
          <w:szCs w:val="28"/>
        </w:rPr>
        <w:br/>
        <w:t>обучающимися с ОВЗ;</w:t>
      </w:r>
    </w:p>
    <w:p w:rsidR="00D1103C" w:rsidRPr="00FD1CB7" w:rsidRDefault="00D1103C" w:rsidP="00D1103C">
      <w:pPr>
        <w:pStyle w:val="a8"/>
        <w:ind w:firstLine="567"/>
        <w:jc w:val="both"/>
        <w:rPr>
          <w:sz w:val="28"/>
          <w:szCs w:val="28"/>
        </w:rPr>
      </w:pPr>
      <w:r w:rsidRPr="00FD1CB7">
        <w:rPr>
          <w:sz w:val="28"/>
          <w:szCs w:val="28"/>
        </w:rPr>
        <w:t>- учебных кабинетов и помещений для организации качественного доступного образования обучающихся с ОВЗ;</w:t>
      </w:r>
    </w:p>
    <w:p w:rsidR="00850524" w:rsidRDefault="00D1103C" w:rsidP="00850524">
      <w:pPr>
        <w:pStyle w:val="a8"/>
        <w:ind w:firstLine="567"/>
        <w:jc w:val="both"/>
        <w:rPr>
          <w:sz w:val="28"/>
          <w:szCs w:val="28"/>
        </w:rPr>
      </w:pPr>
      <w:r w:rsidRPr="00FD1CB7">
        <w:rPr>
          <w:sz w:val="28"/>
          <w:szCs w:val="28"/>
        </w:rPr>
        <w:t>- дополнительного образования обучающихся с ОВЗ</w:t>
      </w:r>
      <w:r w:rsidR="00850524">
        <w:rPr>
          <w:sz w:val="28"/>
          <w:szCs w:val="28"/>
        </w:rPr>
        <w:t>.</w:t>
      </w:r>
    </w:p>
    <w:p w:rsidR="00D1103C" w:rsidRPr="00FD1CB7" w:rsidRDefault="00D1103C" w:rsidP="00850524">
      <w:pPr>
        <w:pStyle w:val="a8"/>
        <w:ind w:firstLine="567"/>
        <w:jc w:val="both"/>
        <w:rPr>
          <w:sz w:val="28"/>
          <w:szCs w:val="28"/>
        </w:rPr>
      </w:pPr>
      <w:r w:rsidRPr="00FD1CB7">
        <w:rPr>
          <w:sz w:val="28"/>
          <w:szCs w:val="28"/>
          <w:shd w:val="clear" w:color="auto" w:fill="FFFFFF"/>
        </w:rPr>
        <w:t xml:space="preserve">В первом полугодии 2019 года МКУ «Управление образования КГО» стало участником мероприятия проекта «Современная школа», получив субсидию из областного бюджета </w:t>
      </w:r>
      <w:r w:rsidRPr="00FD1CB7">
        <w:rPr>
          <w:sz w:val="28"/>
          <w:szCs w:val="28"/>
        </w:rPr>
        <w:t>на оборудование пунктов проведения экзаменов государственной итоговой аттестации по образовательным программам среднего общего образования. Уже  в мае 2019  реализация  данного мероприятия (с финансовой точки зрения) закончена в полном объеме. Благодаря этому была обеспечена бесперебойная работа ППЭ в течение всего периода сдачи экзаменов.</w:t>
      </w:r>
    </w:p>
    <w:p w:rsidR="00D1103C" w:rsidRDefault="00D1103C" w:rsidP="00D1103C">
      <w:pPr>
        <w:pStyle w:val="a8"/>
        <w:ind w:firstLine="567"/>
        <w:jc w:val="both"/>
        <w:rPr>
          <w:sz w:val="28"/>
          <w:szCs w:val="28"/>
        </w:rPr>
      </w:pPr>
      <w:r w:rsidRPr="00FD1CB7">
        <w:rPr>
          <w:sz w:val="28"/>
          <w:szCs w:val="28"/>
        </w:rPr>
        <w:t>Ежегодно МКУ «Управление образования КГО» участвует в конкурсе на получение субсидий местным бюджетам на проведение ремонтов муниципальных образовательных организаций, что позволяет обеспечить безопасное функционирование и создание современных условий для ведения образовательного процесса. В таблице приведены средства областного и местного бюджетов (софинансирование) на субсидии, полученные Управлением образования с 2016 года.</w:t>
      </w:r>
    </w:p>
    <w:p w:rsidR="00D1103C" w:rsidRPr="00FD1CB7" w:rsidRDefault="00D1103C" w:rsidP="00D1103C">
      <w:pPr>
        <w:pStyle w:val="a8"/>
        <w:ind w:firstLine="567"/>
        <w:jc w:val="both"/>
        <w:rPr>
          <w:sz w:val="28"/>
          <w:szCs w:val="28"/>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418"/>
        <w:gridCol w:w="1560"/>
        <w:gridCol w:w="1418"/>
        <w:gridCol w:w="1417"/>
      </w:tblGrid>
      <w:tr w:rsidR="00D1103C" w:rsidRPr="00FD1CB7" w:rsidTr="00D1103C">
        <w:tc>
          <w:tcPr>
            <w:tcW w:w="3969" w:type="dxa"/>
            <w:shd w:val="clear" w:color="auto" w:fill="auto"/>
          </w:tcPr>
          <w:p w:rsidR="00D1103C" w:rsidRPr="00FD1CB7" w:rsidRDefault="00D1103C" w:rsidP="00D1103C">
            <w:pPr>
              <w:pStyle w:val="a8"/>
            </w:pPr>
            <w:r w:rsidRPr="00FD1CB7">
              <w:t>Наименование</w:t>
            </w:r>
          </w:p>
          <w:p w:rsidR="00D1103C" w:rsidRPr="00FD1CB7" w:rsidRDefault="00D1103C" w:rsidP="00D1103C">
            <w:pPr>
              <w:pStyle w:val="a8"/>
            </w:pPr>
          </w:p>
        </w:tc>
        <w:tc>
          <w:tcPr>
            <w:tcW w:w="1418" w:type="dxa"/>
            <w:shd w:val="clear" w:color="auto" w:fill="auto"/>
          </w:tcPr>
          <w:p w:rsidR="00D1103C" w:rsidRPr="00FD1CB7" w:rsidRDefault="00D1103C" w:rsidP="00D1103C">
            <w:pPr>
              <w:pStyle w:val="a8"/>
            </w:pPr>
            <w:r w:rsidRPr="00FD1CB7">
              <w:t>2016 год</w:t>
            </w:r>
          </w:p>
        </w:tc>
        <w:tc>
          <w:tcPr>
            <w:tcW w:w="1560" w:type="dxa"/>
            <w:shd w:val="clear" w:color="auto" w:fill="auto"/>
          </w:tcPr>
          <w:p w:rsidR="00D1103C" w:rsidRPr="00FD1CB7" w:rsidRDefault="00D1103C" w:rsidP="00D1103C">
            <w:pPr>
              <w:pStyle w:val="a8"/>
            </w:pPr>
            <w:r w:rsidRPr="00FD1CB7">
              <w:t>2017 год</w:t>
            </w:r>
          </w:p>
        </w:tc>
        <w:tc>
          <w:tcPr>
            <w:tcW w:w="1418" w:type="dxa"/>
            <w:shd w:val="clear" w:color="auto" w:fill="auto"/>
          </w:tcPr>
          <w:p w:rsidR="00D1103C" w:rsidRPr="00FD1CB7" w:rsidRDefault="00D1103C" w:rsidP="00D1103C">
            <w:pPr>
              <w:pStyle w:val="a8"/>
            </w:pPr>
            <w:r w:rsidRPr="00FD1CB7">
              <w:t>2018 год</w:t>
            </w:r>
          </w:p>
        </w:tc>
        <w:tc>
          <w:tcPr>
            <w:tcW w:w="1417" w:type="dxa"/>
          </w:tcPr>
          <w:p w:rsidR="00D1103C" w:rsidRPr="00FD1CB7" w:rsidRDefault="00D1103C" w:rsidP="00D1103C">
            <w:pPr>
              <w:pStyle w:val="a8"/>
            </w:pPr>
            <w:r w:rsidRPr="00FD1CB7">
              <w:t>2019 год</w:t>
            </w:r>
          </w:p>
        </w:tc>
      </w:tr>
      <w:tr w:rsidR="00D1103C" w:rsidRPr="00FD1CB7" w:rsidTr="00D1103C">
        <w:tc>
          <w:tcPr>
            <w:tcW w:w="3969" w:type="dxa"/>
            <w:shd w:val="clear" w:color="auto" w:fill="auto"/>
          </w:tcPr>
          <w:p w:rsidR="00D1103C" w:rsidRPr="00FD1CB7" w:rsidRDefault="00D1103C" w:rsidP="00D1103C">
            <w:pPr>
              <w:pStyle w:val="a8"/>
            </w:pPr>
            <w:r w:rsidRPr="00FD1CB7">
              <w:t>Субсидии на ремонтные работы в дошкольных организациях</w:t>
            </w:r>
          </w:p>
        </w:tc>
        <w:tc>
          <w:tcPr>
            <w:tcW w:w="1418" w:type="dxa"/>
            <w:shd w:val="clear" w:color="auto" w:fill="auto"/>
          </w:tcPr>
          <w:p w:rsidR="00D1103C" w:rsidRPr="00FD1CB7" w:rsidRDefault="00D1103C" w:rsidP="00D1103C">
            <w:pPr>
              <w:pStyle w:val="a8"/>
            </w:pPr>
            <w:r w:rsidRPr="00FD1CB7">
              <w:t>0,0</w:t>
            </w:r>
          </w:p>
        </w:tc>
        <w:tc>
          <w:tcPr>
            <w:tcW w:w="1560" w:type="dxa"/>
            <w:shd w:val="clear" w:color="auto" w:fill="auto"/>
          </w:tcPr>
          <w:p w:rsidR="00D1103C" w:rsidRPr="00FD1CB7" w:rsidRDefault="00D1103C" w:rsidP="00D1103C">
            <w:pPr>
              <w:pStyle w:val="a8"/>
            </w:pPr>
            <w:r w:rsidRPr="00FD1CB7">
              <w:t>ОБ – 442,8</w:t>
            </w:r>
          </w:p>
          <w:p w:rsidR="00D1103C" w:rsidRPr="00FD1CB7" w:rsidRDefault="00D1103C" w:rsidP="00D1103C">
            <w:pPr>
              <w:pStyle w:val="a8"/>
            </w:pPr>
            <w:r w:rsidRPr="00FD1CB7">
              <w:t>МБ – 1544,26</w:t>
            </w:r>
          </w:p>
        </w:tc>
        <w:tc>
          <w:tcPr>
            <w:tcW w:w="1418" w:type="dxa"/>
            <w:shd w:val="clear" w:color="auto" w:fill="auto"/>
          </w:tcPr>
          <w:p w:rsidR="00D1103C" w:rsidRPr="00FD1CB7" w:rsidRDefault="00D1103C" w:rsidP="00D1103C">
            <w:pPr>
              <w:pStyle w:val="a8"/>
            </w:pPr>
            <w:r w:rsidRPr="00FD1CB7">
              <w:t>0,0</w:t>
            </w:r>
          </w:p>
        </w:tc>
        <w:tc>
          <w:tcPr>
            <w:tcW w:w="1417" w:type="dxa"/>
          </w:tcPr>
          <w:p w:rsidR="00D1103C" w:rsidRPr="00FD1CB7" w:rsidRDefault="00D1103C" w:rsidP="00D1103C">
            <w:pPr>
              <w:pStyle w:val="a8"/>
            </w:pPr>
            <w:r w:rsidRPr="00FD1CB7">
              <w:t>0,0</w:t>
            </w:r>
          </w:p>
        </w:tc>
      </w:tr>
      <w:tr w:rsidR="00D1103C" w:rsidRPr="00FD1CB7" w:rsidTr="00D1103C">
        <w:trPr>
          <w:trHeight w:val="561"/>
        </w:trPr>
        <w:tc>
          <w:tcPr>
            <w:tcW w:w="3969" w:type="dxa"/>
            <w:shd w:val="clear" w:color="auto" w:fill="auto"/>
          </w:tcPr>
          <w:p w:rsidR="00D1103C" w:rsidRPr="00FD1CB7" w:rsidRDefault="00D1103C" w:rsidP="00D1103C">
            <w:pPr>
              <w:pStyle w:val="a8"/>
            </w:pPr>
            <w:r w:rsidRPr="00FD1CB7">
              <w:t xml:space="preserve">Субсидии на оборудование пунктов проведения экзаменов </w:t>
            </w:r>
          </w:p>
        </w:tc>
        <w:tc>
          <w:tcPr>
            <w:tcW w:w="1418" w:type="dxa"/>
            <w:shd w:val="clear" w:color="auto" w:fill="auto"/>
          </w:tcPr>
          <w:p w:rsidR="00D1103C" w:rsidRPr="00FD1CB7" w:rsidRDefault="00D1103C" w:rsidP="00D1103C">
            <w:pPr>
              <w:pStyle w:val="a8"/>
            </w:pPr>
            <w:r w:rsidRPr="00FD1CB7">
              <w:t>0,0</w:t>
            </w:r>
          </w:p>
          <w:p w:rsidR="00D1103C" w:rsidRPr="00FD1CB7" w:rsidRDefault="00D1103C" w:rsidP="00D1103C">
            <w:pPr>
              <w:pStyle w:val="a8"/>
            </w:pPr>
          </w:p>
        </w:tc>
        <w:tc>
          <w:tcPr>
            <w:tcW w:w="1560" w:type="dxa"/>
            <w:shd w:val="clear" w:color="auto" w:fill="auto"/>
          </w:tcPr>
          <w:p w:rsidR="00D1103C" w:rsidRPr="00FD1CB7" w:rsidRDefault="00D1103C" w:rsidP="00D1103C">
            <w:pPr>
              <w:pStyle w:val="a8"/>
            </w:pPr>
            <w:r w:rsidRPr="00FD1CB7">
              <w:t>ОБ – 111,6</w:t>
            </w:r>
          </w:p>
          <w:p w:rsidR="00D1103C" w:rsidRPr="00FD1CB7" w:rsidRDefault="00D1103C" w:rsidP="00D1103C">
            <w:pPr>
              <w:pStyle w:val="a8"/>
            </w:pPr>
            <w:r w:rsidRPr="00FD1CB7">
              <w:t>МБ – 50,0</w:t>
            </w:r>
          </w:p>
        </w:tc>
        <w:tc>
          <w:tcPr>
            <w:tcW w:w="1418" w:type="dxa"/>
            <w:shd w:val="clear" w:color="auto" w:fill="auto"/>
          </w:tcPr>
          <w:p w:rsidR="00D1103C" w:rsidRPr="00FD1CB7" w:rsidRDefault="00D1103C" w:rsidP="00D1103C">
            <w:pPr>
              <w:pStyle w:val="a8"/>
            </w:pPr>
            <w:r w:rsidRPr="00FD1CB7">
              <w:t>0,0</w:t>
            </w:r>
          </w:p>
        </w:tc>
        <w:tc>
          <w:tcPr>
            <w:tcW w:w="1417" w:type="dxa"/>
          </w:tcPr>
          <w:p w:rsidR="00D1103C" w:rsidRPr="00FD1CB7" w:rsidRDefault="00D1103C" w:rsidP="00D1103C">
            <w:pPr>
              <w:pStyle w:val="a8"/>
            </w:pPr>
            <w:r w:rsidRPr="00FD1CB7">
              <w:t>ОБ – 188,9</w:t>
            </w:r>
          </w:p>
          <w:p w:rsidR="00D1103C" w:rsidRPr="00FD1CB7" w:rsidRDefault="00D1103C" w:rsidP="00D1103C">
            <w:pPr>
              <w:pStyle w:val="a8"/>
            </w:pPr>
            <w:r w:rsidRPr="00FD1CB7">
              <w:t>МБ – 50,0</w:t>
            </w:r>
          </w:p>
        </w:tc>
      </w:tr>
      <w:tr w:rsidR="00D1103C" w:rsidRPr="00FD1CB7" w:rsidTr="00D1103C">
        <w:tc>
          <w:tcPr>
            <w:tcW w:w="3969" w:type="dxa"/>
            <w:shd w:val="clear" w:color="auto" w:fill="auto"/>
          </w:tcPr>
          <w:p w:rsidR="00D1103C" w:rsidRPr="00FD1CB7" w:rsidRDefault="00D1103C" w:rsidP="00D1103C">
            <w:pPr>
              <w:pStyle w:val="a8"/>
            </w:pPr>
            <w:r w:rsidRPr="00FD1CB7">
              <w:t>Субсидии на создание в ОО условий для получения детьми-инвалидами качественного образования</w:t>
            </w:r>
          </w:p>
        </w:tc>
        <w:tc>
          <w:tcPr>
            <w:tcW w:w="1418" w:type="dxa"/>
            <w:shd w:val="clear" w:color="auto" w:fill="auto"/>
          </w:tcPr>
          <w:p w:rsidR="00D1103C" w:rsidRPr="00FD1CB7" w:rsidRDefault="00D1103C" w:rsidP="00D1103C">
            <w:pPr>
              <w:pStyle w:val="a8"/>
            </w:pPr>
            <w:r w:rsidRPr="00FD1CB7">
              <w:t>0,0</w:t>
            </w:r>
          </w:p>
        </w:tc>
        <w:tc>
          <w:tcPr>
            <w:tcW w:w="1560" w:type="dxa"/>
            <w:shd w:val="clear" w:color="auto" w:fill="auto"/>
          </w:tcPr>
          <w:p w:rsidR="00D1103C" w:rsidRPr="00FD1CB7" w:rsidRDefault="00D1103C" w:rsidP="00D1103C">
            <w:pPr>
              <w:pStyle w:val="a8"/>
            </w:pPr>
            <w:r w:rsidRPr="00FD1CB7">
              <w:t>ФБ – 1193,07</w:t>
            </w:r>
          </w:p>
          <w:p w:rsidR="00D1103C" w:rsidRPr="00FD1CB7" w:rsidRDefault="00D1103C" w:rsidP="00D1103C">
            <w:pPr>
              <w:pStyle w:val="a8"/>
            </w:pPr>
            <w:r w:rsidRPr="00FD1CB7">
              <w:t>ОБ – 511,32</w:t>
            </w:r>
          </w:p>
          <w:p w:rsidR="00D1103C" w:rsidRPr="00FD1CB7" w:rsidRDefault="00D1103C" w:rsidP="00D1103C">
            <w:pPr>
              <w:pStyle w:val="a8"/>
            </w:pPr>
            <w:r w:rsidRPr="00FD1CB7">
              <w:t>МБ – 40,0</w:t>
            </w:r>
          </w:p>
        </w:tc>
        <w:tc>
          <w:tcPr>
            <w:tcW w:w="1418" w:type="dxa"/>
            <w:shd w:val="clear" w:color="auto" w:fill="auto"/>
          </w:tcPr>
          <w:p w:rsidR="00D1103C" w:rsidRPr="00FD1CB7" w:rsidRDefault="00D1103C" w:rsidP="00D1103C">
            <w:pPr>
              <w:pStyle w:val="a8"/>
            </w:pPr>
            <w:r w:rsidRPr="00FD1CB7">
              <w:t>0,0</w:t>
            </w:r>
          </w:p>
        </w:tc>
        <w:tc>
          <w:tcPr>
            <w:tcW w:w="1417" w:type="dxa"/>
          </w:tcPr>
          <w:p w:rsidR="00D1103C" w:rsidRPr="00FD1CB7" w:rsidRDefault="00D1103C" w:rsidP="00D1103C">
            <w:pPr>
              <w:pStyle w:val="a8"/>
            </w:pPr>
            <w:r w:rsidRPr="00FD1CB7">
              <w:t>0,0</w:t>
            </w:r>
          </w:p>
        </w:tc>
      </w:tr>
      <w:tr w:rsidR="00D1103C" w:rsidRPr="00FD1CB7" w:rsidTr="00D1103C">
        <w:trPr>
          <w:trHeight w:val="483"/>
        </w:trPr>
        <w:tc>
          <w:tcPr>
            <w:tcW w:w="3969" w:type="dxa"/>
            <w:shd w:val="clear" w:color="auto" w:fill="auto"/>
          </w:tcPr>
          <w:p w:rsidR="00D1103C" w:rsidRPr="00FD1CB7" w:rsidRDefault="00D1103C" w:rsidP="00D1103C">
            <w:pPr>
              <w:pStyle w:val="a8"/>
            </w:pPr>
            <w:r w:rsidRPr="00FD1CB7">
              <w:t xml:space="preserve">Субсидия на создание в </w:t>
            </w:r>
            <w:r w:rsidRPr="00FD1CB7">
              <w:lastRenderedPageBreak/>
              <w:t>дошкольных организациях условий для обучения детей с ОВЗ</w:t>
            </w:r>
          </w:p>
        </w:tc>
        <w:tc>
          <w:tcPr>
            <w:tcW w:w="1418" w:type="dxa"/>
            <w:shd w:val="clear" w:color="auto" w:fill="auto"/>
          </w:tcPr>
          <w:p w:rsidR="00D1103C" w:rsidRPr="00FD1CB7" w:rsidRDefault="00D1103C" w:rsidP="00D1103C">
            <w:pPr>
              <w:pStyle w:val="a8"/>
            </w:pPr>
            <w:r w:rsidRPr="00FD1CB7">
              <w:lastRenderedPageBreak/>
              <w:t>0,0</w:t>
            </w:r>
          </w:p>
          <w:p w:rsidR="00D1103C" w:rsidRPr="00FD1CB7" w:rsidRDefault="00D1103C" w:rsidP="00D1103C">
            <w:pPr>
              <w:pStyle w:val="a8"/>
            </w:pPr>
          </w:p>
        </w:tc>
        <w:tc>
          <w:tcPr>
            <w:tcW w:w="1560" w:type="dxa"/>
            <w:shd w:val="clear" w:color="auto" w:fill="auto"/>
          </w:tcPr>
          <w:p w:rsidR="00D1103C" w:rsidRPr="00FD1CB7" w:rsidRDefault="00D1103C" w:rsidP="00D1103C">
            <w:pPr>
              <w:pStyle w:val="a8"/>
            </w:pPr>
            <w:r w:rsidRPr="00FD1CB7">
              <w:lastRenderedPageBreak/>
              <w:t>0,0</w:t>
            </w:r>
          </w:p>
        </w:tc>
        <w:tc>
          <w:tcPr>
            <w:tcW w:w="1418" w:type="dxa"/>
            <w:shd w:val="clear" w:color="auto" w:fill="auto"/>
          </w:tcPr>
          <w:p w:rsidR="00D1103C" w:rsidRPr="00FD1CB7" w:rsidRDefault="00D1103C" w:rsidP="00D1103C">
            <w:pPr>
              <w:pStyle w:val="a8"/>
            </w:pPr>
            <w:r w:rsidRPr="00FD1CB7">
              <w:t>ОБ - 1573,0</w:t>
            </w:r>
          </w:p>
          <w:p w:rsidR="00D1103C" w:rsidRPr="00FD1CB7" w:rsidRDefault="00D1103C" w:rsidP="00D1103C">
            <w:pPr>
              <w:pStyle w:val="a8"/>
            </w:pPr>
            <w:r w:rsidRPr="00FD1CB7">
              <w:lastRenderedPageBreak/>
              <w:t>МБ – 150,0</w:t>
            </w:r>
          </w:p>
        </w:tc>
        <w:tc>
          <w:tcPr>
            <w:tcW w:w="1417" w:type="dxa"/>
          </w:tcPr>
          <w:p w:rsidR="00D1103C" w:rsidRPr="00FD1CB7" w:rsidRDefault="00D1103C" w:rsidP="00D1103C">
            <w:pPr>
              <w:pStyle w:val="a8"/>
            </w:pPr>
            <w:r w:rsidRPr="00FD1CB7">
              <w:lastRenderedPageBreak/>
              <w:t>ОБ – 156,5</w:t>
            </w:r>
          </w:p>
          <w:p w:rsidR="00D1103C" w:rsidRPr="00FD1CB7" w:rsidRDefault="00D1103C" w:rsidP="00D1103C">
            <w:pPr>
              <w:pStyle w:val="a8"/>
            </w:pPr>
            <w:r w:rsidRPr="00FD1CB7">
              <w:lastRenderedPageBreak/>
              <w:t>МБ – 50,0</w:t>
            </w:r>
          </w:p>
        </w:tc>
      </w:tr>
      <w:tr w:rsidR="00D1103C" w:rsidRPr="00FD1CB7" w:rsidTr="00D1103C">
        <w:tc>
          <w:tcPr>
            <w:tcW w:w="3969" w:type="dxa"/>
            <w:shd w:val="clear" w:color="auto" w:fill="auto"/>
          </w:tcPr>
          <w:p w:rsidR="00D1103C" w:rsidRPr="00FD1CB7" w:rsidRDefault="00D1103C" w:rsidP="00D1103C">
            <w:pPr>
              <w:pStyle w:val="a8"/>
            </w:pPr>
            <w:r w:rsidRPr="00FD1CB7">
              <w:lastRenderedPageBreak/>
              <w:t xml:space="preserve">Субсидии на обеспечение питанием детей из малообеспеченных семей и детей с нарушениями здоровья </w:t>
            </w:r>
          </w:p>
        </w:tc>
        <w:tc>
          <w:tcPr>
            <w:tcW w:w="1418" w:type="dxa"/>
            <w:shd w:val="clear" w:color="auto" w:fill="auto"/>
          </w:tcPr>
          <w:p w:rsidR="00D1103C" w:rsidRPr="00FD1CB7" w:rsidRDefault="00D1103C" w:rsidP="00D1103C">
            <w:pPr>
              <w:pStyle w:val="a8"/>
            </w:pPr>
            <w:r w:rsidRPr="00FD1CB7">
              <w:t>ОБ - 688,44</w:t>
            </w:r>
          </w:p>
          <w:p w:rsidR="00D1103C" w:rsidRPr="00FD1CB7" w:rsidRDefault="00D1103C" w:rsidP="00D1103C">
            <w:pPr>
              <w:pStyle w:val="a8"/>
            </w:pPr>
            <w:r w:rsidRPr="00FD1CB7">
              <w:t>МБ – 1000,0</w:t>
            </w:r>
          </w:p>
          <w:p w:rsidR="00D1103C" w:rsidRPr="00FD1CB7" w:rsidRDefault="00D1103C" w:rsidP="00D1103C">
            <w:pPr>
              <w:pStyle w:val="a8"/>
            </w:pPr>
          </w:p>
        </w:tc>
        <w:tc>
          <w:tcPr>
            <w:tcW w:w="1560" w:type="dxa"/>
            <w:shd w:val="clear" w:color="auto" w:fill="auto"/>
          </w:tcPr>
          <w:p w:rsidR="00D1103C" w:rsidRPr="00FD1CB7" w:rsidRDefault="00D1103C" w:rsidP="00D1103C">
            <w:pPr>
              <w:pStyle w:val="a8"/>
            </w:pPr>
            <w:r w:rsidRPr="00FD1CB7">
              <w:t>ОБ – 775,69</w:t>
            </w:r>
          </w:p>
          <w:p w:rsidR="00D1103C" w:rsidRPr="00FD1CB7" w:rsidRDefault="00D1103C" w:rsidP="00D1103C">
            <w:pPr>
              <w:pStyle w:val="a8"/>
            </w:pPr>
            <w:r w:rsidRPr="00FD1CB7">
              <w:t>МБ – 1000,0</w:t>
            </w:r>
          </w:p>
        </w:tc>
        <w:tc>
          <w:tcPr>
            <w:tcW w:w="1418" w:type="dxa"/>
            <w:shd w:val="clear" w:color="auto" w:fill="auto"/>
          </w:tcPr>
          <w:p w:rsidR="00D1103C" w:rsidRPr="00FD1CB7" w:rsidRDefault="00D1103C" w:rsidP="00D1103C">
            <w:pPr>
              <w:pStyle w:val="a8"/>
            </w:pPr>
            <w:r w:rsidRPr="00FD1CB7">
              <w:t>ОБ – 561,0</w:t>
            </w:r>
          </w:p>
          <w:p w:rsidR="00D1103C" w:rsidRPr="00FD1CB7" w:rsidRDefault="00D1103C" w:rsidP="00D1103C">
            <w:pPr>
              <w:pStyle w:val="a8"/>
            </w:pPr>
            <w:r w:rsidRPr="00FD1CB7">
              <w:t>МБ – 1000,0</w:t>
            </w:r>
          </w:p>
        </w:tc>
        <w:tc>
          <w:tcPr>
            <w:tcW w:w="1417" w:type="dxa"/>
          </w:tcPr>
          <w:p w:rsidR="00D1103C" w:rsidRPr="00FD1CB7" w:rsidRDefault="00D1103C" w:rsidP="00D1103C">
            <w:pPr>
              <w:pStyle w:val="a8"/>
            </w:pPr>
            <w:r w:rsidRPr="00FD1CB7">
              <w:t>ОБ – 620,4</w:t>
            </w:r>
          </w:p>
          <w:p w:rsidR="00D1103C" w:rsidRPr="00FD1CB7" w:rsidRDefault="00D1103C" w:rsidP="00D1103C">
            <w:pPr>
              <w:pStyle w:val="a8"/>
            </w:pPr>
            <w:r w:rsidRPr="00FD1CB7">
              <w:t>МБ – 1000,0</w:t>
            </w:r>
          </w:p>
          <w:p w:rsidR="00D1103C" w:rsidRPr="00FD1CB7" w:rsidRDefault="00D1103C" w:rsidP="00D1103C">
            <w:pPr>
              <w:pStyle w:val="a8"/>
            </w:pPr>
          </w:p>
        </w:tc>
      </w:tr>
      <w:tr w:rsidR="00D1103C" w:rsidRPr="00FD1CB7" w:rsidTr="00D1103C">
        <w:tc>
          <w:tcPr>
            <w:tcW w:w="3969" w:type="dxa"/>
            <w:shd w:val="clear" w:color="auto" w:fill="auto"/>
          </w:tcPr>
          <w:p w:rsidR="00D1103C" w:rsidRPr="00FD1CB7" w:rsidRDefault="00D1103C" w:rsidP="00D1103C">
            <w:pPr>
              <w:pStyle w:val="a8"/>
            </w:pPr>
            <w:r w:rsidRPr="00FD1CB7">
              <w:t>Субсидия на привлечение детей в дошкольные организации через представление компенсации родительской платы</w:t>
            </w:r>
          </w:p>
        </w:tc>
        <w:tc>
          <w:tcPr>
            <w:tcW w:w="1418" w:type="dxa"/>
            <w:shd w:val="clear" w:color="auto" w:fill="auto"/>
          </w:tcPr>
          <w:p w:rsidR="00D1103C" w:rsidRPr="00FD1CB7" w:rsidRDefault="00D1103C" w:rsidP="00D1103C">
            <w:pPr>
              <w:pStyle w:val="a8"/>
            </w:pPr>
            <w:r w:rsidRPr="00FD1CB7">
              <w:t>ОБ – 202,9</w:t>
            </w:r>
          </w:p>
          <w:p w:rsidR="00D1103C" w:rsidRPr="00FD1CB7" w:rsidRDefault="00D1103C" w:rsidP="00D1103C">
            <w:pPr>
              <w:pStyle w:val="a8"/>
            </w:pPr>
            <w:r w:rsidRPr="00FD1CB7">
              <w:t>МБ – 100,0</w:t>
            </w:r>
          </w:p>
        </w:tc>
        <w:tc>
          <w:tcPr>
            <w:tcW w:w="1560" w:type="dxa"/>
            <w:shd w:val="clear" w:color="auto" w:fill="auto"/>
          </w:tcPr>
          <w:p w:rsidR="00D1103C" w:rsidRPr="00FD1CB7" w:rsidRDefault="00D1103C" w:rsidP="00D1103C">
            <w:pPr>
              <w:pStyle w:val="a8"/>
            </w:pPr>
            <w:r w:rsidRPr="00FD1CB7">
              <w:t>ОБ – 373,0</w:t>
            </w:r>
          </w:p>
          <w:p w:rsidR="00D1103C" w:rsidRPr="00FD1CB7" w:rsidRDefault="00D1103C" w:rsidP="00D1103C">
            <w:pPr>
              <w:pStyle w:val="a8"/>
            </w:pPr>
            <w:r w:rsidRPr="00FD1CB7">
              <w:t>МБ – 100,0</w:t>
            </w:r>
          </w:p>
        </w:tc>
        <w:tc>
          <w:tcPr>
            <w:tcW w:w="1418" w:type="dxa"/>
            <w:shd w:val="clear" w:color="auto" w:fill="auto"/>
          </w:tcPr>
          <w:p w:rsidR="00D1103C" w:rsidRPr="00FD1CB7" w:rsidRDefault="00D1103C" w:rsidP="00D1103C">
            <w:pPr>
              <w:pStyle w:val="a8"/>
            </w:pPr>
            <w:r w:rsidRPr="00FD1CB7">
              <w:t>ОБ – 243,2</w:t>
            </w:r>
          </w:p>
          <w:p w:rsidR="00D1103C" w:rsidRPr="00FD1CB7" w:rsidRDefault="00D1103C" w:rsidP="00D1103C">
            <w:pPr>
              <w:pStyle w:val="a8"/>
            </w:pPr>
            <w:r w:rsidRPr="00FD1CB7">
              <w:t>МБ – 100,0</w:t>
            </w:r>
          </w:p>
        </w:tc>
        <w:tc>
          <w:tcPr>
            <w:tcW w:w="1417" w:type="dxa"/>
          </w:tcPr>
          <w:p w:rsidR="00D1103C" w:rsidRPr="00FD1CB7" w:rsidRDefault="00D1103C" w:rsidP="00D1103C">
            <w:pPr>
              <w:pStyle w:val="a8"/>
            </w:pPr>
            <w:r w:rsidRPr="00FD1CB7">
              <w:t>ОБ – 1453,9</w:t>
            </w:r>
          </w:p>
          <w:p w:rsidR="00D1103C" w:rsidRPr="00FD1CB7" w:rsidRDefault="00D1103C" w:rsidP="00D1103C">
            <w:pPr>
              <w:pStyle w:val="a8"/>
            </w:pPr>
            <w:r w:rsidRPr="00FD1CB7">
              <w:t>МБ – 100,0</w:t>
            </w:r>
          </w:p>
          <w:p w:rsidR="00D1103C" w:rsidRPr="00FD1CB7" w:rsidRDefault="00D1103C" w:rsidP="00D1103C">
            <w:pPr>
              <w:pStyle w:val="a8"/>
            </w:pPr>
          </w:p>
        </w:tc>
      </w:tr>
      <w:tr w:rsidR="00D1103C" w:rsidRPr="00FD1CB7" w:rsidTr="00D1103C">
        <w:tc>
          <w:tcPr>
            <w:tcW w:w="3969" w:type="dxa"/>
            <w:shd w:val="clear" w:color="auto" w:fill="auto"/>
          </w:tcPr>
          <w:p w:rsidR="00D1103C" w:rsidRPr="00FD1CB7" w:rsidRDefault="00D1103C" w:rsidP="00D1103C">
            <w:pPr>
              <w:pStyle w:val="a8"/>
            </w:pPr>
            <w:r w:rsidRPr="00FD1CB7">
              <w:t xml:space="preserve">Субсидия на проведение капитального ремонта зданий  ОО </w:t>
            </w:r>
          </w:p>
        </w:tc>
        <w:tc>
          <w:tcPr>
            <w:tcW w:w="1418" w:type="dxa"/>
            <w:shd w:val="clear" w:color="auto" w:fill="auto"/>
          </w:tcPr>
          <w:p w:rsidR="00D1103C" w:rsidRPr="00FD1CB7" w:rsidRDefault="00D1103C" w:rsidP="00D1103C">
            <w:pPr>
              <w:pStyle w:val="a8"/>
            </w:pPr>
            <w:r w:rsidRPr="00FD1CB7">
              <w:t>0,0</w:t>
            </w:r>
          </w:p>
        </w:tc>
        <w:tc>
          <w:tcPr>
            <w:tcW w:w="1560" w:type="dxa"/>
            <w:shd w:val="clear" w:color="auto" w:fill="auto"/>
          </w:tcPr>
          <w:p w:rsidR="00D1103C" w:rsidRPr="00FD1CB7" w:rsidRDefault="00D1103C" w:rsidP="00D1103C">
            <w:pPr>
              <w:pStyle w:val="a8"/>
            </w:pPr>
            <w:r w:rsidRPr="00FD1CB7">
              <w:t>0,0</w:t>
            </w:r>
          </w:p>
        </w:tc>
        <w:tc>
          <w:tcPr>
            <w:tcW w:w="1418" w:type="dxa"/>
            <w:shd w:val="clear" w:color="auto" w:fill="auto"/>
          </w:tcPr>
          <w:p w:rsidR="00D1103C" w:rsidRPr="00FD1CB7" w:rsidRDefault="00D1103C" w:rsidP="00D1103C">
            <w:pPr>
              <w:pStyle w:val="a8"/>
            </w:pPr>
            <w:r w:rsidRPr="00FD1CB7">
              <w:t>ОБ – 2557,6</w:t>
            </w:r>
          </w:p>
          <w:p w:rsidR="00D1103C" w:rsidRPr="00FD1CB7" w:rsidRDefault="00D1103C" w:rsidP="00D1103C">
            <w:pPr>
              <w:pStyle w:val="a8"/>
            </w:pPr>
            <w:r w:rsidRPr="00FD1CB7">
              <w:t>МБ – 2584,0</w:t>
            </w:r>
          </w:p>
        </w:tc>
        <w:tc>
          <w:tcPr>
            <w:tcW w:w="1417" w:type="dxa"/>
          </w:tcPr>
          <w:p w:rsidR="00D1103C" w:rsidRPr="00FD1CB7" w:rsidRDefault="00D1103C" w:rsidP="00D1103C">
            <w:pPr>
              <w:pStyle w:val="a8"/>
            </w:pPr>
            <w:r w:rsidRPr="00FD1CB7">
              <w:t>0,0</w:t>
            </w:r>
          </w:p>
        </w:tc>
      </w:tr>
      <w:tr w:rsidR="00D1103C" w:rsidRPr="00FD1CB7" w:rsidTr="00D1103C">
        <w:tc>
          <w:tcPr>
            <w:tcW w:w="3969" w:type="dxa"/>
            <w:shd w:val="clear" w:color="auto" w:fill="auto"/>
          </w:tcPr>
          <w:p w:rsidR="00D1103C" w:rsidRPr="00FD1CB7" w:rsidRDefault="00D1103C" w:rsidP="00D1103C">
            <w:pPr>
              <w:pStyle w:val="a8"/>
            </w:pPr>
            <w:r w:rsidRPr="00FD1CB7">
              <w:t>Субсидия на организацию отдыха детей в каникулярное время</w:t>
            </w:r>
          </w:p>
        </w:tc>
        <w:tc>
          <w:tcPr>
            <w:tcW w:w="1418" w:type="dxa"/>
            <w:shd w:val="clear" w:color="auto" w:fill="auto"/>
          </w:tcPr>
          <w:p w:rsidR="00D1103C" w:rsidRPr="00FD1CB7" w:rsidRDefault="00D1103C" w:rsidP="00D1103C">
            <w:pPr>
              <w:pStyle w:val="a8"/>
            </w:pPr>
            <w:r w:rsidRPr="00FD1CB7">
              <w:t>ОБ – 1470,7</w:t>
            </w:r>
          </w:p>
          <w:p w:rsidR="00D1103C" w:rsidRPr="00FD1CB7" w:rsidRDefault="00D1103C" w:rsidP="00D1103C">
            <w:pPr>
              <w:pStyle w:val="a8"/>
            </w:pPr>
            <w:r w:rsidRPr="00FD1CB7">
              <w:t>МБ – 280,0</w:t>
            </w:r>
          </w:p>
        </w:tc>
        <w:tc>
          <w:tcPr>
            <w:tcW w:w="1560" w:type="dxa"/>
            <w:shd w:val="clear" w:color="auto" w:fill="auto"/>
          </w:tcPr>
          <w:p w:rsidR="00D1103C" w:rsidRPr="00FD1CB7" w:rsidRDefault="00D1103C" w:rsidP="00D1103C">
            <w:pPr>
              <w:pStyle w:val="a8"/>
            </w:pPr>
            <w:r w:rsidRPr="00FD1CB7">
              <w:t>ОБ – 1561,94</w:t>
            </w:r>
          </w:p>
          <w:p w:rsidR="00D1103C" w:rsidRPr="00FD1CB7" w:rsidRDefault="00D1103C" w:rsidP="00D1103C">
            <w:pPr>
              <w:pStyle w:val="a8"/>
            </w:pPr>
            <w:r w:rsidRPr="00FD1CB7">
              <w:t>МБ – 280,0</w:t>
            </w:r>
          </w:p>
        </w:tc>
        <w:tc>
          <w:tcPr>
            <w:tcW w:w="1418" w:type="dxa"/>
            <w:shd w:val="clear" w:color="auto" w:fill="auto"/>
          </w:tcPr>
          <w:p w:rsidR="00D1103C" w:rsidRPr="00FD1CB7" w:rsidRDefault="00D1103C" w:rsidP="00D1103C">
            <w:pPr>
              <w:pStyle w:val="a8"/>
            </w:pPr>
            <w:r w:rsidRPr="00FD1CB7">
              <w:t>ОБ -1896,1</w:t>
            </w:r>
          </w:p>
          <w:p w:rsidR="00D1103C" w:rsidRPr="00FD1CB7" w:rsidRDefault="00D1103C" w:rsidP="00D1103C">
            <w:pPr>
              <w:pStyle w:val="a8"/>
            </w:pPr>
            <w:r w:rsidRPr="00FD1CB7">
              <w:t>МБ – 280,0</w:t>
            </w:r>
          </w:p>
        </w:tc>
        <w:tc>
          <w:tcPr>
            <w:tcW w:w="1417" w:type="dxa"/>
          </w:tcPr>
          <w:p w:rsidR="00D1103C" w:rsidRPr="00FD1CB7" w:rsidRDefault="00D1103C" w:rsidP="00D1103C">
            <w:pPr>
              <w:pStyle w:val="a8"/>
            </w:pPr>
            <w:r w:rsidRPr="00FD1CB7">
              <w:t>ОБ – 1881,2</w:t>
            </w:r>
          </w:p>
          <w:p w:rsidR="00D1103C" w:rsidRPr="00FD1CB7" w:rsidRDefault="00D1103C" w:rsidP="00D1103C">
            <w:pPr>
              <w:pStyle w:val="a8"/>
            </w:pPr>
            <w:r w:rsidRPr="00FD1CB7">
              <w:t>МБ – 285,0</w:t>
            </w:r>
          </w:p>
        </w:tc>
      </w:tr>
      <w:tr w:rsidR="00D1103C" w:rsidRPr="00FD1CB7" w:rsidTr="00D1103C">
        <w:tc>
          <w:tcPr>
            <w:tcW w:w="3969" w:type="dxa"/>
            <w:shd w:val="clear" w:color="auto" w:fill="auto"/>
          </w:tcPr>
          <w:p w:rsidR="00D1103C" w:rsidRPr="00FD1CB7" w:rsidRDefault="00D1103C" w:rsidP="00D1103C">
            <w:pPr>
              <w:pStyle w:val="a8"/>
            </w:pPr>
            <w:r w:rsidRPr="00FD1CB7">
              <w:t>Субсидии на приобретение транспортных средств для организации перевозки обучающихся</w:t>
            </w:r>
          </w:p>
        </w:tc>
        <w:tc>
          <w:tcPr>
            <w:tcW w:w="1418" w:type="dxa"/>
            <w:shd w:val="clear" w:color="auto" w:fill="auto"/>
          </w:tcPr>
          <w:p w:rsidR="00D1103C" w:rsidRPr="00FD1CB7" w:rsidRDefault="00D1103C" w:rsidP="00D1103C">
            <w:pPr>
              <w:pStyle w:val="a8"/>
            </w:pPr>
            <w:r w:rsidRPr="00FD1CB7">
              <w:t>ОБ - 1248,03</w:t>
            </w:r>
          </w:p>
          <w:p w:rsidR="00D1103C" w:rsidRPr="00FD1CB7" w:rsidRDefault="00D1103C" w:rsidP="00D1103C">
            <w:pPr>
              <w:pStyle w:val="a8"/>
            </w:pPr>
            <w:r w:rsidRPr="00FD1CB7">
              <w:t>МБ – 483,27</w:t>
            </w:r>
          </w:p>
        </w:tc>
        <w:tc>
          <w:tcPr>
            <w:tcW w:w="1560" w:type="dxa"/>
            <w:shd w:val="clear" w:color="auto" w:fill="auto"/>
          </w:tcPr>
          <w:p w:rsidR="00D1103C" w:rsidRPr="00FD1CB7" w:rsidRDefault="00D1103C" w:rsidP="00D1103C">
            <w:pPr>
              <w:pStyle w:val="a8"/>
            </w:pPr>
            <w:r w:rsidRPr="00FD1CB7">
              <w:t>0,0</w:t>
            </w:r>
          </w:p>
        </w:tc>
        <w:tc>
          <w:tcPr>
            <w:tcW w:w="1418" w:type="dxa"/>
            <w:shd w:val="clear" w:color="auto" w:fill="auto"/>
          </w:tcPr>
          <w:p w:rsidR="00D1103C" w:rsidRPr="00FD1CB7" w:rsidRDefault="00D1103C" w:rsidP="00D1103C">
            <w:pPr>
              <w:pStyle w:val="a8"/>
            </w:pPr>
            <w:r w:rsidRPr="00FD1CB7">
              <w:t>0,0</w:t>
            </w:r>
          </w:p>
        </w:tc>
        <w:tc>
          <w:tcPr>
            <w:tcW w:w="1417" w:type="dxa"/>
          </w:tcPr>
          <w:p w:rsidR="00D1103C" w:rsidRPr="00FD1CB7" w:rsidRDefault="00D1103C" w:rsidP="00D1103C">
            <w:pPr>
              <w:pStyle w:val="a8"/>
            </w:pPr>
            <w:r w:rsidRPr="00FD1CB7">
              <w:t>0,0</w:t>
            </w:r>
          </w:p>
        </w:tc>
      </w:tr>
      <w:tr w:rsidR="00D1103C" w:rsidRPr="00FD1CB7" w:rsidTr="00D1103C">
        <w:tc>
          <w:tcPr>
            <w:tcW w:w="3969" w:type="dxa"/>
            <w:shd w:val="clear" w:color="auto" w:fill="auto"/>
          </w:tcPr>
          <w:p w:rsidR="00D1103C" w:rsidRPr="00FD1CB7" w:rsidRDefault="00D1103C" w:rsidP="00D1103C">
            <w:pPr>
              <w:pStyle w:val="a8"/>
            </w:pPr>
            <w:r w:rsidRPr="00FD1CB7">
              <w:t xml:space="preserve">Субвенция на учебные расходы  </w:t>
            </w:r>
          </w:p>
          <w:p w:rsidR="00D1103C" w:rsidRPr="00FD1CB7" w:rsidRDefault="00D1103C" w:rsidP="00D1103C">
            <w:pPr>
              <w:pStyle w:val="a8"/>
            </w:pPr>
            <w:r w:rsidRPr="00FD1CB7">
              <w:t xml:space="preserve">(Грант  региональной инновационной площадке) </w:t>
            </w:r>
          </w:p>
        </w:tc>
        <w:tc>
          <w:tcPr>
            <w:tcW w:w="1418" w:type="dxa"/>
            <w:shd w:val="clear" w:color="auto" w:fill="auto"/>
          </w:tcPr>
          <w:p w:rsidR="00D1103C" w:rsidRPr="00FD1CB7" w:rsidRDefault="00D1103C" w:rsidP="00D1103C">
            <w:pPr>
              <w:pStyle w:val="a8"/>
            </w:pPr>
            <w:r w:rsidRPr="00FD1CB7">
              <w:t>0</w:t>
            </w:r>
          </w:p>
        </w:tc>
        <w:tc>
          <w:tcPr>
            <w:tcW w:w="1560" w:type="dxa"/>
            <w:shd w:val="clear" w:color="auto" w:fill="auto"/>
          </w:tcPr>
          <w:p w:rsidR="00D1103C" w:rsidRPr="00FD1CB7" w:rsidRDefault="00D1103C" w:rsidP="00D1103C">
            <w:pPr>
              <w:pStyle w:val="a8"/>
            </w:pPr>
            <w:r w:rsidRPr="00FD1CB7">
              <w:t>0</w:t>
            </w:r>
          </w:p>
        </w:tc>
        <w:tc>
          <w:tcPr>
            <w:tcW w:w="1418" w:type="dxa"/>
            <w:shd w:val="clear" w:color="auto" w:fill="auto"/>
          </w:tcPr>
          <w:p w:rsidR="00D1103C" w:rsidRPr="00FD1CB7" w:rsidRDefault="00D1103C" w:rsidP="00D1103C">
            <w:pPr>
              <w:pStyle w:val="a8"/>
            </w:pPr>
            <w:r w:rsidRPr="00FD1CB7">
              <w:t>0</w:t>
            </w:r>
          </w:p>
        </w:tc>
        <w:tc>
          <w:tcPr>
            <w:tcW w:w="1417" w:type="dxa"/>
          </w:tcPr>
          <w:p w:rsidR="00D1103C" w:rsidRPr="00FD1CB7" w:rsidRDefault="00D1103C" w:rsidP="00D1103C">
            <w:pPr>
              <w:pStyle w:val="a8"/>
            </w:pPr>
            <w:r w:rsidRPr="00FD1CB7">
              <w:t>ОБ – 7000,0</w:t>
            </w:r>
          </w:p>
        </w:tc>
      </w:tr>
      <w:tr w:rsidR="00D1103C" w:rsidRPr="00FD1CB7" w:rsidTr="00D1103C">
        <w:tc>
          <w:tcPr>
            <w:tcW w:w="3969" w:type="dxa"/>
            <w:shd w:val="clear" w:color="auto" w:fill="auto"/>
          </w:tcPr>
          <w:p w:rsidR="00D1103C" w:rsidRPr="00FD1CB7" w:rsidRDefault="00D1103C" w:rsidP="00D1103C">
            <w:pPr>
              <w:pStyle w:val="a8"/>
            </w:pPr>
            <w:r w:rsidRPr="00FD1CB7">
              <w:t>Итого:</w:t>
            </w:r>
          </w:p>
        </w:tc>
        <w:tc>
          <w:tcPr>
            <w:tcW w:w="1418" w:type="dxa"/>
            <w:shd w:val="clear" w:color="auto" w:fill="auto"/>
          </w:tcPr>
          <w:p w:rsidR="00850524" w:rsidRDefault="00850524" w:rsidP="00D1103C">
            <w:pPr>
              <w:pStyle w:val="a8"/>
            </w:pPr>
          </w:p>
          <w:p w:rsidR="00D1103C" w:rsidRPr="00FD1CB7" w:rsidRDefault="00850524" w:rsidP="00D1103C">
            <w:pPr>
              <w:pStyle w:val="a8"/>
            </w:pPr>
            <w:r>
              <w:t xml:space="preserve">ОБ </w:t>
            </w:r>
            <w:r w:rsidR="00D1103C" w:rsidRPr="00FD1CB7">
              <w:t>3610,07</w:t>
            </w:r>
          </w:p>
          <w:p w:rsidR="00D1103C" w:rsidRPr="00FD1CB7" w:rsidRDefault="00850524" w:rsidP="00D1103C">
            <w:pPr>
              <w:pStyle w:val="a8"/>
            </w:pPr>
            <w:r>
              <w:t xml:space="preserve">МБ </w:t>
            </w:r>
            <w:r w:rsidR="00D1103C" w:rsidRPr="00FD1CB7">
              <w:t>1863,27</w:t>
            </w:r>
          </w:p>
        </w:tc>
        <w:tc>
          <w:tcPr>
            <w:tcW w:w="1560" w:type="dxa"/>
            <w:shd w:val="clear" w:color="auto" w:fill="auto"/>
          </w:tcPr>
          <w:p w:rsidR="00D1103C" w:rsidRPr="00FD1CB7" w:rsidRDefault="00850524" w:rsidP="00D1103C">
            <w:pPr>
              <w:pStyle w:val="a8"/>
            </w:pPr>
            <w:r>
              <w:t>ФБ –</w:t>
            </w:r>
            <w:r w:rsidR="00D1103C" w:rsidRPr="00FD1CB7">
              <w:t>1193,07</w:t>
            </w:r>
          </w:p>
          <w:p w:rsidR="00850524" w:rsidRDefault="00D1103C" w:rsidP="00D1103C">
            <w:pPr>
              <w:pStyle w:val="a8"/>
            </w:pPr>
            <w:r w:rsidRPr="00FD1CB7">
              <w:t>ОБ – 3776,35</w:t>
            </w:r>
          </w:p>
          <w:p w:rsidR="00D1103C" w:rsidRPr="00FD1CB7" w:rsidRDefault="00850524" w:rsidP="00D1103C">
            <w:pPr>
              <w:pStyle w:val="a8"/>
            </w:pPr>
            <w:r>
              <w:t>МБ –</w:t>
            </w:r>
            <w:r w:rsidR="00D1103C" w:rsidRPr="00FD1CB7">
              <w:t>3014,26</w:t>
            </w:r>
          </w:p>
        </w:tc>
        <w:tc>
          <w:tcPr>
            <w:tcW w:w="1418" w:type="dxa"/>
            <w:shd w:val="clear" w:color="auto" w:fill="auto"/>
          </w:tcPr>
          <w:p w:rsidR="00D1103C" w:rsidRPr="00FD1CB7" w:rsidRDefault="00D1103C" w:rsidP="00D1103C">
            <w:pPr>
              <w:pStyle w:val="a8"/>
            </w:pPr>
          </w:p>
          <w:p w:rsidR="00D1103C" w:rsidRPr="00FD1CB7" w:rsidRDefault="00850524" w:rsidP="00D1103C">
            <w:pPr>
              <w:pStyle w:val="a8"/>
            </w:pPr>
            <w:r>
              <w:t>ОБ –</w:t>
            </w:r>
            <w:r w:rsidR="00D1103C" w:rsidRPr="00FD1CB7">
              <w:t>6830,9</w:t>
            </w:r>
          </w:p>
          <w:p w:rsidR="00D1103C" w:rsidRPr="00FD1CB7" w:rsidRDefault="00850524" w:rsidP="00D1103C">
            <w:pPr>
              <w:pStyle w:val="a8"/>
            </w:pPr>
            <w:r>
              <w:t>МБ –</w:t>
            </w:r>
            <w:r w:rsidR="00D1103C" w:rsidRPr="00FD1CB7">
              <w:t>4114,0</w:t>
            </w:r>
          </w:p>
        </w:tc>
        <w:tc>
          <w:tcPr>
            <w:tcW w:w="1417" w:type="dxa"/>
          </w:tcPr>
          <w:p w:rsidR="00D1103C" w:rsidRPr="00FD1CB7" w:rsidRDefault="00D1103C" w:rsidP="00D1103C">
            <w:pPr>
              <w:pStyle w:val="a8"/>
            </w:pPr>
          </w:p>
          <w:p w:rsidR="00D1103C" w:rsidRPr="00FD1CB7" w:rsidRDefault="00D1103C" w:rsidP="00D1103C">
            <w:pPr>
              <w:pStyle w:val="a8"/>
            </w:pPr>
            <w:r w:rsidRPr="00FD1CB7">
              <w:t>ОБ 11300,9</w:t>
            </w:r>
          </w:p>
          <w:p w:rsidR="00D1103C" w:rsidRPr="00FD1CB7" w:rsidRDefault="00850524" w:rsidP="00D1103C">
            <w:pPr>
              <w:pStyle w:val="a8"/>
            </w:pPr>
            <w:r>
              <w:t>МБ –</w:t>
            </w:r>
            <w:r w:rsidR="00D1103C" w:rsidRPr="00FD1CB7">
              <w:t>1485,0</w:t>
            </w:r>
          </w:p>
        </w:tc>
      </w:tr>
    </w:tbl>
    <w:p w:rsidR="00D1103C" w:rsidRPr="00850524" w:rsidRDefault="00850524" w:rsidP="00850524">
      <w:pPr>
        <w:pStyle w:val="a8"/>
        <w:jc w:val="both"/>
        <w:rPr>
          <w:sz w:val="28"/>
        </w:rPr>
      </w:pPr>
      <w:r>
        <w:rPr>
          <w:rFonts w:ascii="Trebuchet MS" w:eastAsia="Trebuchet MS" w:hAnsi="Trebuchet MS" w:cs="Trebuchet MS"/>
          <w:lang w:eastAsia="en-US"/>
        </w:rPr>
        <w:t xml:space="preserve">       </w:t>
      </w:r>
      <w:r w:rsidR="00D1103C" w:rsidRPr="00850524">
        <w:rPr>
          <w:sz w:val="28"/>
        </w:rPr>
        <w:t>Остро стоит проблема в обеспечении кадровых условий для реализации основной образовательной программы: рост педагогов пенсионного возраста, недостаточная мотивированность педагогов на профессиональную переподготовку, отсутствие педагогов дополнительного образования по специальностям технической направленности. Управление образования выстроило взаимодействие с педагогическим университетом: проходят регулярные встречи с выпускниками факультетов в ходе дней открытых дверей, индивидуальные встречи с обучающимися - бывшими выпускниками, размещаются объявления о вакансиях на сайтах образовательных организаций и Управления образования. Оформляются заявки о потребности в специалистах в центр занятости населения.</w:t>
      </w:r>
    </w:p>
    <w:p w:rsidR="00D1103C" w:rsidRPr="00850524" w:rsidRDefault="00D1103C" w:rsidP="00D1103C">
      <w:pPr>
        <w:pStyle w:val="a8"/>
        <w:ind w:firstLine="567"/>
        <w:jc w:val="both"/>
        <w:rPr>
          <w:sz w:val="28"/>
        </w:rPr>
      </w:pPr>
      <w:r w:rsidRPr="00850524">
        <w:rPr>
          <w:sz w:val="28"/>
        </w:rPr>
        <w:t xml:space="preserve">Кроме этого, идея привлечения педагогов в сельские населенные пункты, поселки и малые города с численностью населения до 50 тысяч человек с помощью материального стимулирования была озвучена 20 февраля 2019 года в ходе ежегодного послания Президента Российской Федерации Владимира Путина Федеральному Собранию. В конце 2019 года Управление образования направило в МОиН Челябинской области заявку на 8 вакансий, подтвердив муниципальной мерой социальной поддержки – в виде муниципального жилья, которое через 10 лет перейдет в собственность педагога. В рейтинг 92 конкурсных вакансий на 2020 год вошли три вакансии Карабашского городского округа, это - учитель русского языка (в средней </w:t>
      </w:r>
      <w:r w:rsidRPr="00850524">
        <w:rPr>
          <w:sz w:val="28"/>
        </w:rPr>
        <w:lastRenderedPageBreak/>
        <w:t>школе №6), учитель математики (в средней школе №2), учитель иностранного языка (в средней школе №1).</w:t>
      </w:r>
    </w:p>
    <w:p w:rsidR="00D1103C" w:rsidRPr="00850524" w:rsidRDefault="00D1103C" w:rsidP="00D1103C">
      <w:pPr>
        <w:pStyle w:val="a8"/>
        <w:ind w:firstLine="567"/>
        <w:jc w:val="both"/>
        <w:rPr>
          <w:sz w:val="28"/>
        </w:rPr>
      </w:pPr>
      <w:r w:rsidRPr="00850524">
        <w:rPr>
          <w:sz w:val="28"/>
        </w:rPr>
        <w:tab/>
        <w:t xml:space="preserve">В 2019 году продолжалась работа по обеспечению соответствующего уровня </w:t>
      </w:r>
      <w:r w:rsidRPr="00850524">
        <w:rPr>
          <w:bCs/>
          <w:iCs/>
          <w:sz w:val="28"/>
        </w:rPr>
        <w:t xml:space="preserve">заработной платы отдельных категорий педагогических работников </w:t>
      </w:r>
      <w:r w:rsidRPr="00850524">
        <w:rPr>
          <w:sz w:val="28"/>
        </w:rPr>
        <w:t>образовательных организаций. Средства областного бюджета обеспечили достижение установленных «дорожной картой» показателей по заработной плате педагогических работников:</w:t>
      </w:r>
    </w:p>
    <w:p w:rsidR="00D1103C" w:rsidRPr="00850524" w:rsidRDefault="00D1103C" w:rsidP="00D1103C">
      <w:pPr>
        <w:pStyle w:val="a8"/>
        <w:ind w:firstLine="567"/>
        <w:jc w:val="both"/>
        <w:rPr>
          <w:sz w:val="28"/>
        </w:rPr>
      </w:pPr>
      <w:r w:rsidRPr="00850524">
        <w:rPr>
          <w:sz w:val="28"/>
        </w:rPr>
        <w:t>педагогические работники дошкольных образовательных организаций – 29461,99 рублей;</w:t>
      </w:r>
    </w:p>
    <w:p w:rsidR="00D1103C" w:rsidRPr="00850524" w:rsidRDefault="00D1103C" w:rsidP="00D1103C">
      <w:pPr>
        <w:pStyle w:val="a8"/>
        <w:ind w:firstLine="567"/>
        <w:jc w:val="both"/>
        <w:rPr>
          <w:sz w:val="28"/>
        </w:rPr>
      </w:pPr>
      <w:r w:rsidRPr="00850524">
        <w:rPr>
          <w:sz w:val="28"/>
        </w:rPr>
        <w:t>педагогические работники образовательных организаций общего образования – 33624,68 рублей, из них учителя – 35107,22 рублей;</w:t>
      </w:r>
    </w:p>
    <w:p w:rsidR="00D1103C" w:rsidRPr="00850524" w:rsidRDefault="00D1103C" w:rsidP="00D1103C">
      <w:pPr>
        <w:pStyle w:val="a8"/>
        <w:ind w:firstLine="567"/>
        <w:jc w:val="both"/>
        <w:rPr>
          <w:sz w:val="28"/>
        </w:rPr>
      </w:pPr>
      <w:r w:rsidRPr="00850524">
        <w:rPr>
          <w:sz w:val="28"/>
        </w:rPr>
        <w:t>педагогические работники учреждений дополнительного образования детей – 36889,72 рублей.</w:t>
      </w:r>
    </w:p>
    <w:p w:rsidR="00D1103C" w:rsidRPr="00850524" w:rsidRDefault="00D1103C" w:rsidP="00D1103C">
      <w:pPr>
        <w:pStyle w:val="a8"/>
        <w:ind w:firstLine="567"/>
        <w:jc w:val="both"/>
        <w:rPr>
          <w:sz w:val="28"/>
        </w:rPr>
      </w:pPr>
      <w:r w:rsidRPr="00850524">
        <w:rPr>
          <w:sz w:val="28"/>
        </w:rPr>
        <w:t>В Управлении образования осуществляется ежемесячный мониторинг исполнения Указов Президента РФ №№597,761 о заработной плате педагогических работников. Размер средней заработной платы работников общего и дополнительного образования представлен в таблице.</w:t>
      </w:r>
    </w:p>
    <w:p w:rsidR="00D1103C" w:rsidRPr="00FD1CB7" w:rsidRDefault="00D1103C" w:rsidP="00D1103C">
      <w:pPr>
        <w:pStyle w:val="a8"/>
        <w:ind w:firstLine="567"/>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1560"/>
        <w:gridCol w:w="1559"/>
      </w:tblGrid>
      <w:tr w:rsidR="00D1103C" w:rsidRPr="00215923" w:rsidTr="00850524">
        <w:tc>
          <w:tcPr>
            <w:tcW w:w="709" w:type="dxa"/>
          </w:tcPr>
          <w:p w:rsidR="00D1103C" w:rsidRPr="00850524" w:rsidRDefault="00D1103C" w:rsidP="00D1103C">
            <w:pPr>
              <w:jc w:val="both"/>
              <w:rPr>
                <w:rFonts w:ascii="Times New Roman" w:hAnsi="Times New Roman" w:cs="Times New Roman"/>
                <w:sz w:val="28"/>
                <w:szCs w:val="24"/>
              </w:rPr>
            </w:pPr>
            <w:r w:rsidRPr="00850524">
              <w:rPr>
                <w:rFonts w:ascii="Times New Roman" w:hAnsi="Times New Roman" w:cs="Times New Roman"/>
                <w:sz w:val="28"/>
                <w:szCs w:val="24"/>
              </w:rPr>
              <w:t>№ п/п</w:t>
            </w:r>
          </w:p>
        </w:tc>
        <w:tc>
          <w:tcPr>
            <w:tcW w:w="5528" w:type="dxa"/>
          </w:tcPr>
          <w:p w:rsidR="00D1103C" w:rsidRPr="00850524" w:rsidRDefault="00D1103C" w:rsidP="00850524">
            <w:pPr>
              <w:jc w:val="center"/>
              <w:rPr>
                <w:rFonts w:ascii="Times New Roman" w:hAnsi="Times New Roman" w:cs="Times New Roman"/>
                <w:sz w:val="28"/>
                <w:szCs w:val="24"/>
              </w:rPr>
            </w:pPr>
            <w:r w:rsidRPr="00850524">
              <w:rPr>
                <w:rFonts w:ascii="Times New Roman" w:hAnsi="Times New Roman" w:cs="Times New Roman"/>
                <w:sz w:val="28"/>
                <w:szCs w:val="24"/>
              </w:rPr>
              <w:t>Категория работников</w:t>
            </w:r>
          </w:p>
        </w:tc>
        <w:tc>
          <w:tcPr>
            <w:tcW w:w="1560"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2018 год (руб.)</w:t>
            </w:r>
          </w:p>
        </w:tc>
        <w:tc>
          <w:tcPr>
            <w:tcW w:w="1559"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2019 год (руб.)</w:t>
            </w:r>
          </w:p>
        </w:tc>
      </w:tr>
      <w:tr w:rsidR="00D1103C" w:rsidRPr="00215923" w:rsidTr="00850524">
        <w:trPr>
          <w:trHeight w:val="650"/>
        </w:trPr>
        <w:tc>
          <w:tcPr>
            <w:tcW w:w="709" w:type="dxa"/>
          </w:tcPr>
          <w:p w:rsidR="00D1103C" w:rsidRPr="00850524" w:rsidRDefault="00D1103C" w:rsidP="00D1103C">
            <w:pPr>
              <w:jc w:val="both"/>
              <w:rPr>
                <w:rFonts w:ascii="Times New Roman" w:hAnsi="Times New Roman" w:cs="Times New Roman"/>
                <w:sz w:val="28"/>
                <w:szCs w:val="24"/>
              </w:rPr>
            </w:pPr>
            <w:r w:rsidRPr="00850524">
              <w:rPr>
                <w:rFonts w:ascii="Times New Roman" w:hAnsi="Times New Roman" w:cs="Times New Roman"/>
                <w:sz w:val="28"/>
                <w:szCs w:val="24"/>
              </w:rPr>
              <w:t>1</w:t>
            </w:r>
          </w:p>
        </w:tc>
        <w:tc>
          <w:tcPr>
            <w:tcW w:w="5528" w:type="dxa"/>
          </w:tcPr>
          <w:p w:rsidR="00D1103C" w:rsidRPr="00850524" w:rsidRDefault="00D1103C" w:rsidP="00D1103C">
            <w:pPr>
              <w:rPr>
                <w:rFonts w:ascii="Times New Roman" w:hAnsi="Times New Roman" w:cs="Times New Roman"/>
                <w:sz w:val="28"/>
                <w:szCs w:val="24"/>
              </w:rPr>
            </w:pPr>
            <w:r w:rsidRPr="00850524">
              <w:rPr>
                <w:rFonts w:ascii="Times New Roman" w:hAnsi="Times New Roman" w:cs="Times New Roman"/>
                <w:sz w:val="28"/>
                <w:szCs w:val="24"/>
              </w:rPr>
              <w:t>Работники общеобразовательных организаций</w:t>
            </w:r>
            <w:r w:rsidRPr="00850524">
              <w:rPr>
                <w:rFonts w:ascii="Times New Roman" w:hAnsi="Times New Roman" w:cs="Times New Roman"/>
                <w:sz w:val="28"/>
                <w:szCs w:val="24"/>
              </w:rPr>
              <w:tab/>
            </w:r>
            <w:r w:rsidRPr="00850524">
              <w:rPr>
                <w:rFonts w:ascii="Times New Roman" w:hAnsi="Times New Roman" w:cs="Times New Roman"/>
                <w:sz w:val="28"/>
                <w:szCs w:val="24"/>
              </w:rPr>
              <w:tab/>
            </w:r>
          </w:p>
        </w:tc>
        <w:tc>
          <w:tcPr>
            <w:tcW w:w="1560"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28214,47</w:t>
            </w:r>
          </w:p>
        </w:tc>
        <w:tc>
          <w:tcPr>
            <w:tcW w:w="1559"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28263,46</w:t>
            </w:r>
          </w:p>
        </w:tc>
      </w:tr>
      <w:tr w:rsidR="00D1103C" w:rsidRPr="00215923" w:rsidTr="00850524">
        <w:tc>
          <w:tcPr>
            <w:tcW w:w="709" w:type="dxa"/>
          </w:tcPr>
          <w:p w:rsidR="00D1103C" w:rsidRPr="00850524" w:rsidRDefault="00D1103C" w:rsidP="00D1103C">
            <w:pPr>
              <w:jc w:val="both"/>
              <w:rPr>
                <w:rFonts w:ascii="Times New Roman" w:hAnsi="Times New Roman" w:cs="Times New Roman"/>
                <w:sz w:val="28"/>
                <w:szCs w:val="24"/>
              </w:rPr>
            </w:pPr>
            <w:r w:rsidRPr="00850524">
              <w:rPr>
                <w:rFonts w:ascii="Times New Roman" w:hAnsi="Times New Roman" w:cs="Times New Roman"/>
                <w:sz w:val="28"/>
                <w:szCs w:val="24"/>
              </w:rPr>
              <w:t>1.1.</w:t>
            </w:r>
          </w:p>
        </w:tc>
        <w:tc>
          <w:tcPr>
            <w:tcW w:w="5528" w:type="dxa"/>
          </w:tcPr>
          <w:p w:rsidR="00D1103C" w:rsidRPr="00850524" w:rsidRDefault="00D1103C" w:rsidP="00D1103C">
            <w:pPr>
              <w:rPr>
                <w:rFonts w:ascii="Times New Roman" w:hAnsi="Times New Roman" w:cs="Times New Roman"/>
                <w:sz w:val="28"/>
                <w:szCs w:val="24"/>
              </w:rPr>
            </w:pPr>
            <w:r w:rsidRPr="00850524">
              <w:rPr>
                <w:rFonts w:ascii="Times New Roman" w:hAnsi="Times New Roman" w:cs="Times New Roman"/>
                <w:sz w:val="28"/>
                <w:szCs w:val="24"/>
              </w:rPr>
              <w:t>педагогические работники</w:t>
            </w:r>
          </w:p>
        </w:tc>
        <w:tc>
          <w:tcPr>
            <w:tcW w:w="1560"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34078,59</w:t>
            </w:r>
          </w:p>
        </w:tc>
        <w:tc>
          <w:tcPr>
            <w:tcW w:w="1559"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33624,68</w:t>
            </w:r>
          </w:p>
        </w:tc>
      </w:tr>
      <w:tr w:rsidR="00D1103C" w:rsidRPr="00215923" w:rsidTr="00850524">
        <w:tc>
          <w:tcPr>
            <w:tcW w:w="709" w:type="dxa"/>
          </w:tcPr>
          <w:p w:rsidR="00D1103C" w:rsidRPr="00850524" w:rsidRDefault="00D1103C" w:rsidP="00D1103C">
            <w:pPr>
              <w:jc w:val="both"/>
              <w:rPr>
                <w:rFonts w:ascii="Times New Roman" w:hAnsi="Times New Roman" w:cs="Times New Roman"/>
                <w:sz w:val="28"/>
                <w:szCs w:val="24"/>
              </w:rPr>
            </w:pPr>
            <w:r w:rsidRPr="00850524">
              <w:rPr>
                <w:rFonts w:ascii="Times New Roman" w:hAnsi="Times New Roman" w:cs="Times New Roman"/>
                <w:sz w:val="28"/>
                <w:szCs w:val="24"/>
              </w:rPr>
              <w:t>1.2.</w:t>
            </w:r>
          </w:p>
        </w:tc>
        <w:tc>
          <w:tcPr>
            <w:tcW w:w="5528" w:type="dxa"/>
          </w:tcPr>
          <w:p w:rsidR="00D1103C" w:rsidRPr="00850524" w:rsidRDefault="00D1103C" w:rsidP="00D1103C">
            <w:pPr>
              <w:rPr>
                <w:rFonts w:ascii="Times New Roman" w:hAnsi="Times New Roman" w:cs="Times New Roman"/>
                <w:sz w:val="28"/>
                <w:szCs w:val="24"/>
              </w:rPr>
            </w:pPr>
            <w:r w:rsidRPr="00850524">
              <w:rPr>
                <w:rFonts w:ascii="Times New Roman" w:hAnsi="Times New Roman" w:cs="Times New Roman"/>
                <w:sz w:val="28"/>
                <w:szCs w:val="24"/>
              </w:rPr>
              <w:t>учителя</w:t>
            </w:r>
          </w:p>
        </w:tc>
        <w:tc>
          <w:tcPr>
            <w:tcW w:w="1560"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35753,45</w:t>
            </w:r>
          </w:p>
        </w:tc>
        <w:tc>
          <w:tcPr>
            <w:tcW w:w="1559"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35107,22</w:t>
            </w:r>
          </w:p>
        </w:tc>
      </w:tr>
      <w:tr w:rsidR="00D1103C" w:rsidRPr="00215923" w:rsidTr="00850524">
        <w:tc>
          <w:tcPr>
            <w:tcW w:w="709" w:type="dxa"/>
          </w:tcPr>
          <w:p w:rsidR="00D1103C" w:rsidRPr="00850524" w:rsidRDefault="00D1103C" w:rsidP="00D1103C">
            <w:pPr>
              <w:jc w:val="both"/>
              <w:rPr>
                <w:rFonts w:ascii="Times New Roman" w:hAnsi="Times New Roman" w:cs="Times New Roman"/>
                <w:sz w:val="28"/>
                <w:szCs w:val="24"/>
              </w:rPr>
            </w:pPr>
            <w:r w:rsidRPr="00850524">
              <w:rPr>
                <w:rFonts w:ascii="Times New Roman" w:hAnsi="Times New Roman" w:cs="Times New Roman"/>
                <w:sz w:val="28"/>
                <w:szCs w:val="24"/>
              </w:rPr>
              <w:t>2.</w:t>
            </w:r>
          </w:p>
        </w:tc>
        <w:tc>
          <w:tcPr>
            <w:tcW w:w="5528" w:type="dxa"/>
          </w:tcPr>
          <w:p w:rsidR="00D1103C" w:rsidRPr="00850524" w:rsidRDefault="00D1103C" w:rsidP="00D1103C">
            <w:pPr>
              <w:rPr>
                <w:rFonts w:ascii="Times New Roman" w:hAnsi="Times New Roman" w:cs="Times New Roman"/>
                <w:sz w:val="28"/>
                <w:szCs w:val="24"/>
              </w:rPr>
            </w:pPr>
            <w:r w:rsidRPr="00850524">
              <w:rPr>
                <w:rFonts w:ascii="Times New Roman" w:hAnsi="Times New Roman" w:cs="Times New Roman"/>
                <w:sz w:val="28"/>
                <w:szCs w:val="24"/>
              </w:rPr>
              <w:t>Работники дошкольных образовательных организаций</w:t>
            </w:r>
          </w:p>
        </w:tc>
        <w:tc>
          <w:tcPr>
            <w:tcW w:w="1560"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19755,98</w:t>
            </w:r>
          </w:p>
        </w:tc>
        <w:tc>
          <w:tcPr>
            <w:tcW w:w="1559"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22192,33</w:t>
            </w:r>
          </w:p>
        </w:tc>
      </w:tr>
      <w:tr w:rsidR="00D1103C" w:rsidRPr="00215923" w:rsidTr="00850524">
        <w:tc>
          <w:tcPr>
            <w:tcW w:w="709" w:type="dxa"/>
          </w:tcPr>
          <w:p w:rsidR="00D1103C" w:rsidRPr="00850524" w:rsidRDefault="00D1103C" w:rsidP="00D1103C">
            <w:pPr>
              <w:jc w:val="both"/>
              <w:rPr>
                <w:rFonts w:ascii="Times New Roman" w:hAnsi="Times New Roman" w:cs="Times New Roman"/>
                <w:sz w:val="28"/>
                <w:szCs w:val="24"/>
              </w:rPr>
            </w:pPr>
            <w:r w:rsidRPr="00850524">
              <w:rPr>
                <w:rFonts w:ascii="Times New Roman" w:hAnsi="Times New Roman" w:cs="Times New Roman"/>
                <w:sz w:val="28"/>
                <w:szCs w:val="24"/>
              </w:rPr>
              <w:t>2.1.</w:t>
            </w:r>
          </w:p>
        </w:tc>
        <w:tc>
          <w:tcPr>
            <w:tcW w:w="5528" w:type="dxa"/>
          </w:tcPr>
          <w:p w:rsidR="00D1103C" w:rsidRPr="00850524" w:rsidRDefault="00D1103C" w:rsidP="00D1103C">
            <w:pPr>
              <w:rPr>
                <w:rFonts w:ascii="Times New Roman" w:hAnsi="Times New Roman" w:cs="Times New Roman"/>
                <w:sz w:val="28"/>
                <w:szCs w:val="24"/>
              </w:rPr>
            </w:pPr>
            <w:r w:rsidRPr="00850524">
              <w:rPr>
                <w:rFonts w:ascii="Times New Roman" w:hAnsi="Times New Roman" w:cs="Times New Roman"/>
                <w:sz w:val="28"/>
                <w:szCs w:val="24"/>
              </w:rPr>
              <w:t xml:space="preserve">педагогические работники </w:t>
            </w:r>
          </w:p>
        </w:tc>
        <w:tc>
          <w:tcPr>
            <w:tcW w:w="1560"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25900,99</w:t>
            </w:r>
          </w:p>
        </w:tc>
        <w:tc>
          <w:tcPr>
            <w:tcW w:w="1559"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29461,99</w:t>
            </w:r>
          </w:p>
        </w:tc>
      </w:tr>
      <w:tr w:rsidR="00D1103C" w:rsidRPr="00215923" w:rsidTr="00850524">
        <w:tc>
          <w:tcPr>
            <w:tcW w:w="709" w:type="dxa"/>
          </w:tcPr>
          <w:p w:rsidR="00D1103C" w:rsidRPr="00850524" w:rsidRDefault="00D1103C" w:rsidP="00D1103C">
            <w:pPr>
              <w:jc w:val="both"/>
              <w:rPr>
                <w:rFonts w:ascii="Times New Roman" w:hAnsi="Times New Roman" w:cs="Times New Roman"/>
                <w:sz w:val="28"/>
                <w:szCs w:val="24"/>
              </w:rPr>
            </w:pPr>
            <w:r w:rsidRPr="00850524">
              <w:rPr>
                <w:rFonts w:ascii="Times New Roman" w:hAnsi="Times New Roman" w:cs="Times New Roman"/>
                <w:sz w:val="28"/>
                <w:szCs w:val="24"/>
              </w:rPr>
              <w:t>3.</w:t>
            </w:r>
          </w:p>
        </w:tc>
        <w:tc>
          <w:tcPr>
            <w:tcW w:w="5528" w:type="dxa"/>
          </w:tcPr>
          <w:p w:rsidR="00D1103C" w:rsidRPr="00850524" w:rsidRDefault="00D1103C" w:rsidP="00D1103C">
            <w:pPr>
              <w:rPr>
                <w:rFonts w:ascii="Times New Roman" w:hAnsi="Times New Roman" w:cs="Times New Roman"/>
                <w:sz w:val="28"/>
                <w:szCs w:val="24"/>
              </w:rPr>
            </w:pPr>
            <w:r w:rsidRPr="00850524">
              <w:rPr>
                <w:rFonts w:ascii="Times New Roman" w:hAnsi="Times New Roman" w:cs="Times New Roman"/>
                <w:sz w:val="28"/>
                <w:szCs w:val="24"/>
              </w:rPr>
              <w:t xml:space="preserve">Работники образовательной организации дополнительного образования </w:t>
            </w:r>
            <w:r w:rsidRPr="00850524">
              <w:rPr>
                <w:rFonts w:ascii="Times New Roman" w:hAnsi="Times New Roman" w:cs="Times New Roman"/>
                <w:sz w:val="28"/>
                <w:szCs w:val="24"/>
              </w:rPr>
              <w:tab/>
            </w:r>
          </w:p>
        </w:tc>
        <w:tc>
          <w:tcPr>
            <w:tcW w:w="1560"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26702,10</w:t>
            </w:r>
          </w:p>
        </w:tc>
        <w:tc>
          <w:tcPr>
            <w:tcW w:w="1559"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30140,13</w:t>
            </w:r>
          </w:p>
        </w:tc>
      </w:tr>
      <w:tr w:rsidR="00D1103C" w:rsidRPr="00215923" w:rsidTr="00850524">
        <w:tc>
          <w:tcPr>
            <w:tcW w:w="709" w:type="dxa"/>
          </w:tcPr>
          <w:p w:rsidR="00D1103C" w:rsidRPr="00850524" w:rsidRDefault="00D1103C" w:rsidP="00D1103C">
            <w:pPr>
              <w:jc w:val="both"/>
              <w:rPr>
                <w:rFonts w:ascii="Times New Roman" w:hAnsi="Times New Roman" w:cs="Times New Roman"/>
                <w:sz w:val="28"/>
                <w:szCs w:val="24"/>
              </w:rPr>
            </w:pPr>
            <w:r w:rsidRPr="00850524">
              <w:rPr>
                <w:rFonts w:ascii="Times New Roman" w:hAnsi="Times New Roman" w:cs="Times New Roman"/>
                <w:sz w:val="28"/>
                <w:szCs w:val="24"/>
              </w:rPr>
              <w:t>3.1.</w:t>
            </w:r>
          </w:p>
        </w:tc>
        <w:tc>
          <w:tcPr>
            <w:tcW w:w="5528" w:type="dxa"/>
          </w:tcPr>
          <w:p w:rsidR="00D1103C" w:rsidRPr="00850524" w:rsidRDefault="00D1103C" w:rsidP="00D1103C">
            <w:pPr>
              <w:jc w:val="both"/>
              <w:rPr>
                <w:rFonts w:ascii="Times New Roman" w:hAnsi="Times New Roman" w:cs="Times New Roman"/>
                <w:sz w:val="28"/>
                <w:szCs w:val="24"/>
              </w:rPr>
            </w:pPr>
            <w:r w:rsidRPr="00850524">
              <w:rPr>
                <w:rFonts w:ascii="Times New Roman" w:hAnsi="Times New Roman" w:cs="Times New Roman"/>
                <w:sz w:val="28"/>
                <w:szCs w:val="24"/>
              </w:rPr>
              <w:t>педагогические работники</w:t>
            </w:r>
          </w:p>
        </w:tc>
        <w:tc>
          <w:tcPr>
            <w:tcW w:w="1560"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32894,58</w:t>
            </w:r>
          </w:p>
        </w:tc>
        <w:tc>
          <w:tcPr>
            <w:tcW w:w="1559" w:type="dxa"/>
          </w:tcPr>
          <w:p w:rsidR="00D1103C" w:rsidRPr="00850524" w:rsidRDefault="00D1103C" w:rsidP="00D1103C">
            <w:pPr>
              <w:jc w:val="center"/>
              <w:rPr>
                <w:rFonts w:ascii="Times New Roman" w:hAnsi="Times New Roman" w:cs="Times New Roman"/>
                <w:sz w:val="28"/>
                <w:szCs w:val="24"/>
              </w:rPr>
            </w:pPr>
            <w:r w:rsidRPr="00850524">
              <w:rPr>
                <w:rFonts w:ascii="Times New Roman" w:hAnsi="Times New Roman" w:cs="Times New Roman"/>
                <w:sz w:val="28"/>
                <w:szCs w:val="24"/>
              </w:rPr>
              <w:t>36889,72</w:t>
            </w:r>
          </w:p>
        </w:tc>
      </w:tr>
    </w:tbl>
    <w:p w:rsidR="00D1103C" w:rsidRPr="00850524" w:rsidRDefault="00D1103C" w:rsidP="00850524">
      <w:pPr>
        <w:spacing w:after="0" w:line="240" w:lineRule="auto"/>
        <w:ind w:firstLine="567"/>
        <w:jc w:val="both"/>
        <w:rPr>
          <w:rFonts w:ascii="Times New Roman" w:hAnsi="Times New Roman" w:cs="Times New Roman"/>
          <w:noProof/>
          <w:sz w:val="28"/>
          <w:szCs w:val="28"/>
        </w:rPr>
      </w:pPr>
      <w:r w:rsidRPr="00850524">
        <w:rPr>
          <w:rFonts w:ascii="Times New Roman" w:hAnsi="Times New Roman" w:cs="Times New Roman"/>
          <w:sz w:val="28"/>
          <w:szCs w:val="28"/>
        </w:rPr>
        <w:t>Посещают детские сады 698 человека. Численность в возрасте от 0 до 7 лет составляет 924 человека. Охват дошкольным образованием составил в 2019 году – 79,4% (2018 году 75,2%).</w:t>
      </w:r>
      <w:r w:rsidRPr="00850524">
        <w:rPr>
          <w:rFonts w:ascii="Times New Roman" w:hAnsi="Times New Roman" w:cs="Times New Roman"/>
          <w:noProof/>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tblGrid>
      <w:tr w:rsidR="00850524" w:rsidRPr="00850524" w:rsidTr="00850524">
        <w:tc>
          <w:tcPr>
            <w:tcW w:w="3369" w:type="dxa"/>
          </w:tcPr>
          <w:p w:rsidR="00D1103C" w:rsidRPr="00850524" w:rsidRDefault="00D1103C" w:rsidP="00850524">
            <w:pPr>
              <w:spacing w:after="0" w:line="240" w:lineRule="auto"/>
              <w:jc w:val="both"/>
              <w:rPr>
                <w:rFonts w:ascii="Times New Roman" w:hAnsi="Times New Roman" w:cs="Times New Roman"/>
                <w:noProof/>
                <w:sz w:val="28"/>
                <w:szCs w:val="28"/>
              </w:rPr>
            </w:pPr>
            <w:r w:rsidRPr="00850524">
              <w:rPr>
                <w:rFonts w:ascii="Times New Roman" w:hAnsi="Times New Roman" w:cs="Times New Roman"/>
                <w:noProof/>
                <w:sz w:val="28"/>
                <w:szCs w:val="28"/>
              </w:rPr>
              <w:t>От 2-х месяцев до 3-х лет</w:t>
            </w:r>
          </w:p>
        </w:tc>
        <w:tc>
          <w:tcPr>
            <w:tcW w:w="1701" w:type="dxa"/>
          </w:tcPr>
          <w:p w:rsidR="00D1103C" w:rsidRPr="00850524" w:rsidRDefault="00D1103C" w:rsidP="00850524">
            <w:pPr>
              <w:spacing w:after="0" w:line="240" w:lineRule="auto"/>
              <w:jc w:val="both"/>
              <w:rPr>
                <w:rFonts w:ascii="Times New Roman" w:hAnsi="Times New Roman" w:cs="Times New Roman"/>
                <w:noProof/>
                <w:sz w:val="28"/>
                <w:szCs w:val="28"/>
              </w:rPr>
            </w:pPr>
            <w:r w:rsidRPr="00850524">
              <w:rPr>
                <w:rFonts w:ascii="Times New Roman" w:hAnsi="Times New Roman" w:cs="Times New Roman"/>
                <w:noProof/>
                <w:sz w:val="28"/>
                <w:szCs w:val="28"/>
              </w:rPr>
              <w:t>46,6%</w:t>
            </w:r>
          </w:p>
        </w:tc>
      </w:tr>
      <w:tr w:rsidR="00850524" w:rsidRPr="00850524" w:rsidTr="00850524">
        <w:tc>
          <w:tcPr>
            <w:tcW w:w="3369" w:type="dxa"/>
          </w:tcPr>
          <w:p w:rsidR="00D1103C" w:rsidRPr="00850524" w:rsidRDefault="00D1103C" w:rsidP="00850524">
            <w:pPr>
              <w:spacing w:after="0" w:line="240" w:lineRule="auto"/>
              <w:jc w:val="both"/>
              <w:rPr>
                <w:rFonts w:ascii="Times New Roman" w:hAnsi="Times New Roman" w:cs="Times New Roman"/>
                <w:noProof/>
                <w:sz w:val="28"/>
                <w:szCs w:val="28"/>
              </w:rPr>
            </w:pPr>
            <w:r w:rsidRPr="00850524">
              <w:rPr>
                <w:rFonts w:ascii="Times New Roman" w:hAnsi="Times New Roman" w:cs="Times New Roman"/>
                <w:noProof/>
                <w:sz w:val="28"/>
                <w:szCs w:val="28"/>
              </w:rPr>
              <w:t>От 1,5 до 3-х лет</w:t>
            </w:r>
          </w:p>
        </w:tc>
        <w:tc>
          <w:tcPr>
            <w:tcW w:w="1701" w:type="dxa"/>
          </w:tcPr>
          <w:p w:rsidR="00D1103C" w:rsidRPr="00850524" w:rsidRDefault="00D1103C" w:rsidP="00850524">
            <w:pPr>
              <w:spacing w:after="0" w:line="240" w:lineRule="auto"/>
              <w:jc w:val="both"/>
              <w:rPr>
                <w:rFonts w:ascii="Times New Roman" w:hAnsi="Times New Roman" w:cs="Times New Roman"/>
                <w:noProof/>
                <w:sz w:val="28"/>
                <w:szCs w:val="28"/>
              </w:rPr>
            </w:pPr>
            <w:r w:rsidRPr="00850524">
              <w:rPr>
                <w:rFonts w:ascii="Times New Roman" w:hAnsi="Times New Roman" w:cs="Times New Roman"/>
                <w:noProof/>
                <w:sz w:val="28"/>
                <w:szCs w:val="28"/>
              </w:rPr>
              <w:t>70,9%</w:t>
            </w:r>
          </w:p>
        </w:tc>
      </w:tr>
      <w:tr w:rsidR="00D1103C" w:rsidRPr="00215923" w:rsidTr="00850524">
        <w:tc>
          <w:tcPr>
            <w:tcW w:w="3369" w:type="dxa"/>
          </w:tcPr>
          <w:p w:rsidR="00D1103C" w:rsidRPr="00850524" w:rsidRDefault="00D1103C" w:rsidP="00850524">
            <w:pPr>
              <w:spacing w:after="0" w:line="360" w:lineRule="auto"/>
              <w:jc w:val="both"/>
              <w:rPr>
                <w:rFonts w:ascii="Times New Roman" w:hAnsi="Times New Roman" w:cs="Times New Roman"/>
                <w:noProof/>
                <w:sz w:val="28"/>
                <w:szCs w:val="28"/>
              </w:rPr>
            </w:pPr>
            <w:r w:rsidRPr="00850524">
              <w:rPr>
                <w:rFonts w:ascii="Times New Roman" w:hAnsi="Times New Roman" w:cs="Times New Roman"/>
                <w:noProof/>
                <w:sz w:val="28"/>
                <w:szCs w:val="28"/>
              </w:rPr>
              <w:t>От 3-х до 7 лет</w:t>
            </w:r>
          </w:p>
        </w:tc>
        <w:tc>
          <w:tcPr>
            <w:tcW w:w="1701" w:type="dxa"/>
          </w:tcPr>
          <w:p w:rsidR="00D1103C" w:rsidRPr="00850524" w:rsidRDefault="00D1103C" w:rsidP="00D1103C">
            <w:pPr>
              <w:spacing w:line="360" w:lineRule="auto"/>
              <w:jc w:val="both"/>
              <w:rPr>
                <w:rFonts w:ascii="Times New Roman" w:hAnsi="Times New Roman" w:cs="Times New Roman"/>
                <w:noProof/>
                <w:sz w:val="28"/>
                <w:szCs w:val="28"/>
              </w:rPr>
            </w:pPr>
            <w:r w:rsidRPr="00850524">
              <w:rPr>
                <w:rFonts w:ascii="Times New Roman" w:hAnsi="Times New Roman" w:cs="Times New Roman"/>
                <w:noProof/>
                <w:sz w:val="28"/>
                <w:szCs w:val="28"/>
              </w:rPr>
              <w:t>85,5%</w:t>
            </w:r>
          </w:p>
        </w:tc>
      </w:tr>
    </w:tbl>
    <w:p w:rsidR="00D1103C" w:rsidRPr="00215923" w:rsidRDefault="00D1103C" w:rsidP="00D1103C">
      <w:pPr>
        <w:spacing w:line="360" w:lineRule="auto"/>
        <w:ind w:firstLine="567"/>
        <w:jc w:val="both"/>
        <w:rPr>
          <w:noProof/>
        </w:rPr>
      </w:pPr>
    </w:p>
    <w:p w:rsidR="00D1103C" w:rsidRPr="00850524" w:rsidRDefault="00850524" w:rsidP="00850524">
      <w:pPr>
        <w:spacing w:line="240" w:lineRule="auto"/>
        <w:ind w:firstLine="567"/>
        <w:jc w:val="center"/>
        <w:rPr>
          <w:rFonts w:ascii="Times New Roman" w:hAnsi="Times New Roman" w:cs="Times New Roman"/>
          <w:b/>
          <w:sz w:val="28"/>
          <w:szCs w:val="24"/>
        </w:rPr>
      </w:pPr>
      <w:r>
        <w:rPr>
          <w:rFonts w:ascii="Times New Roman" w:hAnsi="Times New Roman" w:cs="Times New Roman"/>
          <w:b/>
          <w:noProof/>
          <w:sz w:val="28"/>
          <w:szCs w:val="24"/>
          <w:lang w:eastAsia="ru-RU"/>
        </w:rPr>
        <w:lastRenderedPageBreak/>
        <w:drawing>
          <wp:anchor distT="0" distB="0" distL="114300" distR="114300" simplePos="0" relativeHeight="251673600" behindDoc="0" locked="0" layoutInCell="1" allowOverlap="1">
            <wp:simplePos x="0" y="0"/>
            <wp:positionH relativeFrom="margin">
              <wp:posOffset>-631825</wp:posOffset>
            </wp:positionH>
            <wp:positionV relativeFrom="margin">
              <wp:posOffset>687070</wp:posOffset>
            </wp:positionV>
            <wp:extent cx="3208655" cy="2114550"/>
            <wp:effectExtent l="19050" t="0" r="0" b="0"/>
            <wp:wrapSquare wrapText="bothSides"/>
            <wp:docPr id="29"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8" cstate="print"/>
                    <a:srcRect/>
                    <a:stretch>
                      <a:fillRect/>
                    </a:stretch>
                  </pic:blipFill>
                  <pic:spPr bwMode="auto">
                    <a:xfrm>
                      <a:off x="0" y="0"/>
                      <a:ext cx="3208655" cy="21145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4"/>
          <w:lang w:eastAsia="ru-RU"/>
        </w:rPr>
        <w:drawing>
          <wp:anchor distT="0" distB="0" distL="114300" distR="114300" simplePos="0" relativeHeight="251672576" behindDoc="0" locked="0" layoutInCell="1" allowOverlap="1">
            <wp:simplePos x="0" y="0"/>
            <wp:positionH relativeFrom="margin">
              <wp:posOffset>2672715</wp:posOffset>
            </wp:positionH>
            <wp:positionV relativeFrom="margin">
              <wp:posOffset>687070</wp:posOffset>
            </wp:positionV>
            <wp:extent cx="3279140" cy="2114550"/>
            <wp:effectExtent l="19050" t="0" r="0" b="0"/>
            <wp:wrapSquare wrapText="bothSides"/>
            <wp:docPr id="3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9" cstate="print"/>
                    <a:srcRect/>
                    <a:stretch>
                      <a:fillRect/>
                    </a:stretch>
                  </pic:blipFill>
                  <pic:spPr bwMode="auto">
                    <a:xfrm>
                      <a:off x="0" y="0"/>
                      <a:ext cx="3279140" cy="2114550"/>
                    </a:xfrm>
                    <a:prstGeom prst="rect">
                      <a:avLst/>
                    </a:prstGeom>
                    <a:noFill/>
                    <a:ln w="9525">
                      <a:noFill/>
                      <a:miter lim="800000"/>
                      <a:headEnd/>
                      <a:tailEnd/>
                    </a:ln>
                  </pic:spPr>
                </pic:pic>
              </a:graphicData>
            </a:graphic>
          </wp:anchor>
        </w:drawing>
      </w:r>
      <w:r w:rsidR="00D1103C" w:rsidRPr="00850524">
        <w:rPr>
          <w:rFonts w:ascii="Times New Roman" w:hAnsi="Times New Roman" w:cs="Times New Roman"/>
          <w:b/>
          <w:sz w:val="28"/>
          <w:szCs w:val="24"/>
        </w:rPr>
        <w:t>На диаграмме представлена динамика численности детского населения и охва</w:t>
      </w:r>
      <w:r w:rsidRPr="00850524">
        <w:rPr>
          <w:rFonts w:ascii="Times New Roman" w:hAnsi="Times New Roman" w:cs="Times New Roman"/>
          <w:b/>
          <w:sz w:val="28"/>
          <w:szCs w:val="24"/>
        </w:rPr>
        <w:t>т дошкольным образование</w:t>
      </w:r>
      <w:r>
        <w:rPr>
          <w:rFonts w:ascii="Times New Roman" w:hAnsi="Times New Roman" w:cs="Times New Roman"/>
          <w:b/>
          <w:sz w:val="28"/>
          <w:szCs w:val="24"/>
        </w:rPr>
        <w:t>м</w:t>
      </w:r>
    </w:p>
    <w:p w:rsidR="00D1103C" w:rsidRPr="00FD1CB7" w:rsidRDefault="00D1103C" w:rsidP="00D1103C">
      <w:pPr>
        <w:pStyle w:val="a8"/>
        <w:ind w:firstLine="567"/>
        <w:jc w:val="both"/>
        <w:rPr>
          <w:sz w:val="28"/>
          <w:szCs w:val="28"/>
        </w:rPr>
      </w:pPr>
      <w:r w:rsidRPr="00FD1CB7">
        <w:rPr>
          <w:sz w:val="28"/>
          <w:szCs w:val="28"/>
        </w:rPr>
        <w:t>В 2019 году в Карабашском городском округе принимали участие в государственной итоговой аттестации (далее - ГИА) 184 (на 10выпускников меньше чем в прошлом году) выпускника. Из них 29 в форме ЕГЭ (на 12 выпускников меньше чем в прошлом году), 155 в форме ОГЭ (на 25 выпускников меньше, чем в прошлом году) из них 1 в форме ГВЭ (на 2 выпускника меньше чем в прошлом году). Для проведения ГИА было организовано 3 ППЭ на базе школы №1.</w:t>
      </w:r>
    </w:p>
    <w:p w:rsidR="00D1103C" w:rsidRPr="00FD1CB7" w:rsidRDefault="00D1103C" w:rsidP="00D1103C">
      <w:pPr>
        <w:pStyle w:val="a8"/>
        <w:ind w:firstLine="567"/>
        <w:jc w:val="both"/>
        <w:rPr>
          <w:sz w:val="28"/>
          <w:szCs w:val="28"/>
        </w:rPr>
      </w:pPr>
      <w:r w:rsidRPr="00FD1CB7">
        <w:rPr>
          <w:sz w:val="28"/>
          <w:szCs w:val="28"/>
        </w:rPr>
        <w:t xml:space="preserve">В течение учебного года были проведены пробные экзамены по выбранным предметам, кустовые родительские собрания по теме: «Порядок проведения государственной итоговой аттестации по общеобразовательным программам среднего общего образования» с родителями выпускников 9-11 классов. За проведением государственной итоговой аттестацией в пунктах проведения экзаменов осуществлялся общественный контроль. В числе 15 общественных наблюдателей. Общественными наблюдателями нарушений по порядку проведения государственной итоговой аттестации выявлено не было. </w:t>
      </w:r>
    </w:p>
    <w:p w:rsidR="00D1103C" w:rsidRPr="00FD1CB7" w:rsidRDefault="00D1103C" w:rsidP="00D1103C">
      <w:pPr>
        <w:pStyle w:val="a8"/>
        <w:ind w:firstLine="567"/>
        <w:jc w:val="both"/>
        <w:rPr>
          <w:sz w:val="28"/>
          <w:szCs w:val="28"/>
        </w:rPr>
      </w:pPr>
      <w:r w:rsidRPr="00FD1CB7">
        <w:rPr>
          <w:sz w:val="28"/>
          <w:szCs w:val="28"/>
        </w:rPr>
        <w:t>Болевым моментом являются результаты итоговой аттестации обучающихся 9 классов. В форме ОГЭ участвовало 155 обучающихся, из них один в форме ГВЭ. 50 обучающихся не прошедшие  ГИА-9 в основной период, соответственно не получили аттестат об основном общем образовании.</w:t>
      </w:r>
    </w:p>
    <w:p w:rsidR="00D1103C" w:rsidRPr="00215923" w:rsidRDefault="00D1103C" w:rsidP="00D1103C">
      <w:pPr>
        <w:pStyle w:val="a8"/>
        <w:ind w:firstLine="567"/>
        <w:jc w:val="both"/>
      </w:pPr>
      <w:r>
        <w:rPr>
          <w:noProof/>
          <w:sz w:val="28"/>
          <w:szCs w:val="28"/>
        </w:rPr>
        <w:drawing>
          <wp:anchor distT="0" distB="0" distL="114300" distR="114300" simplePos="0" relativeHeight="251681792" behindDoc="0" locked="0" layoutInCell="1" allowOverlap="1">
            <wp:simplePos x="0" y="0"/>
            <wp:positionH relativeFrom="column">
              <wp:posOffset>19685</wp:posOffset>
            </wp:positionH>
            <wp:positionV relativeFrom="paragraph">
              <wp:posOffset>56515</wp:posOffset>
            </wp:positionV>
            <wp:extent cx="3971925" cy="2091055"/>
            <wp:effectExtent l="19050" t="0" r="9525" b="0"/>
            <wp:wrapThrough wrapText="bothSides">
              <wp:wrapPolygon edited="0">
                <wp:start x="-104" y="0"/>
                <wp:lineTo x="-104" y="21449"/>
                <wp:lineTo x="21652" y="21449"/>
                <wp:lineTo x="21652" y="0"/>
                <wp:lineTo x="-104" y="0"/>
              </wp:wrapPolygon>
            </wp:wrapThrough>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srcRect/>
                    <a:stretch>
                      <a:fillRect/>
                    </a:stretch>
                  </pic:blipFill>
                  <pic:spPr bwMode="auto">
                    <a:xfrm>
                      <a:off x="0" y="0"/>
                      <a:ext cx="3971925" cy="2091055"/>
                    </a:xfrm>
                    <a:prstGeom prst="rect">
                      <a:avLst/>
                    </a:prstGeom>
                    <a:noFill/>
                    <a:ln w="9525">
                      <a:noFill/>
                      <a:miter lim="800000"/>
                      <a:headEnd/>
                      <a:tailEnd/>
                    </a:ln>
                  </pic:spPr>
                </pic:pic>
              </a:graphicData>
            </a:graphic>
          </wp:anchor>
        </w:drawing>
      </w:r>
    </w:p>
    <w:p w:rsidR="00FA4B47" w:rsidRDefault="00FA4B47" w:rsidP="00D1103C">
      <w:pPr>
        <w:pStyle w:val="a8"/>
        <w:ind w:firstLine="567"/>
        <w:jc w:val="both"/>
        <w:rPr>
          <w:sz w:val="28"/>
          <w:szCs w:val="28"/>
        </w:rPr>
      </w:pPr>
    </w:p>
    <w:p w:rsidR="00FA4B47" w:rsidRDefault="00FA4B47" w:rsidP="00D1103C">
      <w:pPr>
        <w:pStyle w:val="a8"/>
        <w:ind w:firstLine="567"/>
        <w:jc w:val="both"/>
        <w:rPr>
          <w:sz w:val="28"/>
          <w:szCs w:val="28"/>
        </w:rPr>
      </w:pPr>
    </w:p>
    <w:p w:rsidR="00FA4B47" w:rsidRDefault="00FA4B47" w:rsidP="00D1103C">
      <w:pPr>
        <w:pStyle w:val="a8"/>
        <w:ind w:firstLine="567"/>
        <w:jc w:val="both"/>
        <w:rPr>
          <w:sz w:val="28"/>
          <w:szCs w:val="28"/>
        </w:rPr>
      </w:pPr>
    </w:p>
    <w:p w:rsidR="00FA4B47" w:rsidRDefault="00FA4B47" w:rsidP="00D1103C">
      <w:pPr>
        <w:pStyle w:val="a8"/>
        <w:ind w:firstLine="567"/>
        <w:jc w:val="both"/>
        <w:rPr>
          <w:sz w:val="28"/>
          <w:szCs w:val="28"/>
        </w:rPr>
      </w:pPr>
    </w:p>
    <w:p w:rsidR="00FA4B47" w:rsidRDefault="00FA4B47" w:rsidP="00D1103C">
      <w:pPr>
        <w:pStyle w:val="a8"/>
        <w:ind w:firstLine="567"/>
        <w:jc w:val="both"/>
        <w:rPr>
          <w:sz w:val="28"/>
          <w:szCs w:val="28"/>
        </w:rPr>
      </w:pPr>
    </w:p>
    <w:p w:rsidR="00FA4B47" w:rsidRDefault="00FA4B47" w:rsidP="00D1103C">
      <w:pPr>
        <w:pStyle w:val="a8"/>
        <w:ind w:firstLine="567"/>
        <w:jc w:val="both"/>
        <w:rPr>
          <w:sz w:val="28"/>
          <w:szCs w:val="28"/>
        </w:rPr>
      </w:pPr>
    </w:p>
    <w:p w:rsidR="00FA4B47" w:rsidRDefault="00FA4B47" w:rsidP="00D1103C">
      <w:pPr>
        <w:pStyle w:val="a8"/>
        <w:ind w:firstLine="567"/>
        <w:jc w:val="both"/>
        <w:rPr>
          <w:sz w:val="28"/>
          <w:szCs w:val="28"/>
        </w:rPr>
      </w:pPr>
    </w:p>
    <w:p w:rsidR="00FA4B47" w:rsidRDefault="00FA4B47" w:rsidP="00D1103C">
      <w:pPr>
        <w:pStyle w:val="a8"/>
        <w:ind w:firstLine="567"/>
        <w:jc w:val="both"/>
        <w:rPr>
          <w:sz w:val="28"/>
          <w:szCs w:val="28"/>
        </w:rPr>
      </w:pPr>
    </w:p>
    <w:p w:rsidR="00FA4B47" w:rsidRDefault="00FA4B47" w:rsidP="00D1103C">
      <w:pPr>
        <w:pStyle w:val="a8"/>
        <w:ind w:firstLine="567"/>
        <w:jc w:val="both"/>
        <w:rPr>
          <w:sz w:val="28"/>
          <w:szCs w:val="28"/>
        </w:rPr>
      </w:pPr>
    </w:p>
    <w:p w:rsidR="00D1103C" w:rsidRPr="00FD1CB7" w:rsidRDefault="00D1103C" w:rsidP="00D1103C">
      <w:pPr>
        <w:pStyle w:val="a8"/>
        <w:ind w:firstLine="567"/>
        <w:jc w:val="both"/>
        <w:rPr>
          <w:sz w:val="28"/>
          <w:szCs w:val="28"/>
        </w:rPr>
      </w:pPr>
      <w:r w:rsidRPr="00FD1CB7">
        <w:rPr>
          <w:sz w:val="28"/>
          <w:szCs w:val="28"/>
        </w:rPr>
        <w:lastRenderedPageBreak/>
        <w:t xml:space="preserve">Среди них (25 обучающихся 2019) (19 обучающихся 2018) - МКОУ СОШ №1, (18 обучающихся 2019) (13 обучающихся 2018) - МКОУ СОШ №2, (4 обучающихся 2019) (7 обучающихся 2018) - МКОУ СОШ №4 и (3 обучающихся 2019) (3 обучающихся 2018) - МКОУ СОШ №6 получили неудовлетворительные  оценки по русскому языку, математике, обществознанию, физике, географии, английский, биологии и ИКТ. </w:t>
      </w:r>
    </w:p>
    <w:p w:rsidR="00D1103C" w:rsidRPr="00FD1CB7" w:rsidRDefault="00D1103C" w:rsidP="00D1103C">
      <w:pPr>
        <w:pStyle w:val="a8"/>
        <w:ind w:firstLine="567"/>
        <w:jc w:val="both"/>
        <w:rPr>
          <w:sz w:val="28"/>
          <w:szCs w:val="28"/>
        </w:rPr>
      </w:pPr>
      <w:r w:rsidRPr="00FD1CB7">
        <w:rPr>
          <w:sz w:val="28"/>
          <w:szCs w:val="28"/>
        </w:rPr>
        <w:t>Вышеуказанные обучающиеся допущены до пересдачи экзаменов в дополнительные сроки (3 - 21 сентября).</w:t>
      </w:r>
    </w:p>
    <w:p w:rsidR="00D1103C" w:rsidRPr="00215923" w:rsidRDefault="00FA4B47" w:rsidP="00850524">
      <w:pPr>
        <w:pStyle w:val="a8"/>
        <w:ind w:firstLine="567"/>
        <w:jc w:val="both"/>
        <w:rPr>
          <w:noProof/>
        </w:rPr>
      </w:pPr>
      <w:r>
        <w:rPr>
          <w:noProof/>
        </w:rPr>
        <w:drawing>
          <wp:anchor distT="0" distB="0" distL="114300" distR="114300" simplePos="0" relativeHeight="251678720" behindDoc="0" locked="0" layoutInCell="1" allowOverlap="1">
            <wp:simplePos x="0" y="0"/>
            <wp:positionH relativeFrom="column">
              <wp:posOffset>-114935</wp:posOffset>
            </wp:positionH>
            <wp:positionV relativeFrom="paragraph">
              <wp:posOffset>85090</wp:posOffset>
            </wp:positionV>
            <wp:extent cx="4345940" cy="2297430"/>
            <wp:effectExtent l="19050" t="0" r="0" b="0"/>
            <wp:wrapThrough wrapText="bothSides">
              <wp:wrapPolygon edited="0">
                <wp:start x="-95" y="0"/>
                <wp:lineTo x="-95" y="21493"/>
                <wp:lineTo x="21587" y="21493"/>
                <wp:lineTo x="21587" y="0"/>
                <wp:lineTo x="-95" y="0"/>
              </wp:wrapPolygon>
            </wp:wrapThrough>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cstate="print"/>
                    <a:srcRect/>
                    <a:stretch>
                      <a:fillRect/>
                    </a:stretch>
                  </pic:blipFill>
                  <pic:spPr bwMode="auto">
                    <a:xfrm>
                      <a:off x="0" y="0"/>
                      <a:ext cx="4345940" cy="2297430"/>
                    </a:xfrm>
                    <a:prstGeom prst="rect">
                      <a:avLst/>
                    </a:prstGeom>
                    <a:noFill/>
                    <a:ln w="9525">
                      <a:noFill/>
                      <a:miter lim="800000"/>
                      <a:headEnd/>
                      <a:tailEnd/>
                    </a:ln>
                  </pic:spPr>
                </pic:pic>
              </a:graphicData>
            </a:graphic>
          </wp:anchor>
        </w:drawing>
      </w:r>
    </w:p>
    <w:p w:rsidR="00637000" w:rsidRDefault="00637000" w:rsidP="00D1103C">
      <w:pPr>
        <w:pStyle w:val="a8"/>
        <w:jc w:val="both"/>
        <w:rPr>
          <w:sz w:val="28"/>
        </w:rPr>
      </w:pPr>
    </w:p>
    <w:p w:rsidR="00637000" w:rsidRDefault="00637000" w:rsidP="00D1103C">
      <w:pPr>
        <w:pStyle w:val="a8"/>
        <w:jc w:val="both"/>
        <w:rPr>
          <w:sz w:val="28"/>
        </w:rPr>
      </w:pPr>
    </w:p>
    <w:p w:rsidR="00637000" w:rsidRDefault="00637000" w:rsidP="00D1103C">
      <w:pPr>
        <w:pStyle w:val="a8"/>
        <w:jc w:val="both"/>
        <w:rPr>
          <w:sz w:val="28"/>
        </w:rPr>
      </w:pPr>
    </w:p>
    <w:p w:rsidR="00637000" w:rsidRDefault="00637000" w:rsidP="00D1103C">
      <w:pPr>
        <w:pStyle w:val="a8"/>
        <w:jc w:val="both"/>
        <w:rPr>
          <w:sz w:val="28"/>
        </w:rPr>
      </w:pPr>
    </w:p>
    <w:p w:rsidR="00637000" w:rsidRDefault="00637000" w:rsidP="00D1103C">
      <w:pPr>
        <w:pStyle w:val="a8"/>
        <w:jc w:val="both"/>
        <w:rPr>
          <w:sz w:val="28"/>
        </w:rPr>
      </w:pPr>
    </w:p>
    <w:p w:rsidR="00637000" w:rsidRDefault="00637000" w:rsidP="00D1103C">
      <w:pPr>
        <w:pStyle w:val="a8"/>
        <w:jc w:val="both"/>
        <w:rPr>
          <w:sz w:val="28"/>
        </w:rPr>
      </w:pPr>
    </w:p>
    <w:p w:rsidR="00637000" w:rsidRDefault="00637000" w:rsidP="00D1103C">
      <w:pPr>
        <w:pStyle w:val="a8"/>
        <w:jc w:val="both"/>
        <w:rPr>
          <w:sz w:val="28"/>
        </w:rPr>
      </w:pPr>
    </w:p>
    <w:p w:rsidR="00637000" w:rsidRDefault="00637000" w:rsidP="00D1103C">
      <w:pPr>
        <w:pStyle w:val="a8"/>
        <w:jc w:val="both"/>
        <w:rPr>
          <w:sz w:val="28"/>
        </w:rPr>
      </w:pPr>
    </w:p>
    <w:p w:rsidR="00637000" w:rsidRDefault="00637000" w:rsidP="00D1103C">
      <w:pPr>
        <w:pStyle w:val="a8"/>
        <w:jc w:val="both"/>
        <w:rPr>
          <w:sz w:val="28"/>
        </w:rPr>
      </w:pPr>
    </w:p>
    <w:p w:rsidR="00637000" w:rsidRDefault="00637000" w:rsidP="00D1103C">
      <w:pPr>
        <w:pStyle w:val="a8"/>
        <w:jc w:val="both"/>
        <w:rPr>
          <w:sz w:val="28"/>
        </w:rPr>
      </w:pPr>
    </w:p>
    <w:p w:rsidR="00637000" w:rsidRDefault="00637000" w:rsidP="00D1103C">
      <w:pPr>
        <w:pStyle w:val="a8"/>
        <w:jc w:val="both"/>
        <w:rPr>
          <w:sz w:val="28"/>
        </w:rPr>
      </w:pPr>
    </w:p>
    <w:p w:rsidR="00D1103C" w:rsidRPr="00850524" w:rsidRDefault="00FA4B47" w:rsidP="00D1103C">
      <w:pPr>
        <w:pStyle w:val="a8"/>
        <w:jc w:val="both"/>
        <w:rPr>
          <w:sz w:val="28"/>
        </w:rPr>
      </w:pPr>
      <w:r>
        <w:rPr>
          <w:noProof/>
          <w:sz w:val="28"/>
        </w:rPr>
        <w:drawing>
          <wp:anchor distT="0" distB="0" distL="114300" distR="114300" simplePos="0" relativeHeight="251679744" behindDoc="0" locked="0" layoutInCell="1" allowOverlap="1">
            <wp:simplePos x="0" y="0"/>
            <wp:positionH relativeFrom="column">
              <wp:posOffset>-133985</wp:posOffset>
            </wp:positionH>
            <wp:positionV relativeFrom="paragraph">
              <wp:posOffset>205740</wp:posOffset>
            </wp:positionV>
            <wp:extent cx="4344035" cy="2305685"/>
            <wp:effectExtent l="19050" t="0" r="0" b="0"/>
            <wp:wrapThrough wrapText="bothSides">
              <wp:wrapPolygon edited="0">
                <wp:start x="-95" y="0"/>
                <wp:lineTo x="-95" y="21416"/>
                <wp:lineTo x="21597" y="21416"/>
                <wp:lineTo x="21597" y="0"/>
                <wp:lineTo x="-95" y="0"/>
              </wp:wrapPolygon>
            </wp:wrapThrough>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srcRect/>
                    <a:stretch>
                      <a:fillRect/>
                    </a:stretch>
                  </pic:blipFill>
                  <pic:spPr bwMode="auto">
                    <a:xfrm>
                      <a:off x="0" y="0"/>
                      <a:ext cx="4344035" cy="2305685"/>
                    </a:xfrm>
                    <a:prstGeom prst="rect">
                      <a:avLst/>
                    </a:prstGeom>
                    <a:noFill/>
                    <a:ln w="9525">
                      <a:noFill/>
                      <a:miter lim="800000"/>
                      <a:headEnd/>
                      <a:tailEnd/>
                    </a:ln>
                  </pic:spPr>
                </pic:pic>
              </a:graphicData>
            </a:graphic>
          </wp:anchor>
        </w:drawing>
      </w:r>
      <w:r w:rsidR="00D1103C" w:rsidRPr="00850524">
        <w:rPr>
          <w:sz w:val="28"/>
        </w:rPr>
        <w:t>Двенадцать обучающихся не были допущены к ГИА-9.</w:t>
      </w:r>
    </w:p>
    <w:p w:rsidR="00D1103C" w:rsidRPr="00215923" w:rsidRDefault="00D1103C" w:rsidP="00D1103C">
      <w:pPr>
        <w:pStyle w:val="a8"/>
        <w:jc w:val="both"/>
      </w:pPr>
    </w:p>
    <w:p w:rsidR="00D1103C" w:rsidRPr="00215923" w:rsidRDefault="00D1103C" w:rsidP="00850524">
      <w:pPr>
        <w:spacing w:line="360" w:lineRule="auto"/>
        <w:ind w:firstLine="708"/>
        <w:jc w:val="both"/>
        <w:rPr>
          <w:noProof/>
          <w:sz w:val="24"/>
          <w:szCs w:val="24"/>
        </w:rPr>
      </w:pPr>
    </w:p>
    <w:p w:rsidR="00637000" w:rsidRDefault="00637000" w:rsidP="00850524">
      <w:pPr>
        <w:spacing w:line="240" w:lineRule="auto"/>
        <w:jc w:val="both"/>
        <w:rPr>
          <w:rFonts w:ascii="Times New Roman" w:hAnsi="Times New Roman" w:cs="Times New Roman"/>
          <w:sz w:val="28"/>
          <w:szCs w:val="28"/>
        </w:rPr>
      </w:pPr>
    </w:p>
    <w:p w:rsidR="00637000" w:rsidRDefault="00637000" w:rsidP="00850524">
      <w:pPr>
        <w:spacing w:line="240" w:lineRule="auto"/>
        <w:jc w:val="both"/>
        <w:rPr>
          <w:rFonts w:ascii="Times New Roman" w:hAnsi="Times New Roman" w:cs="Times New Roman"/>
          <w:sz w:val="28"/>
          <w:szCs w:val="28"/>
        </w:rPr>
      </w:pPr>
    </w:p>
    <w:p w:rsidR="00637000" w:rsidRDefault="00637000" w:rsidP="00850524">
      <w:pPr>
        <w:spacing w:line="240" w:lineRule="auto"/>
        <w:jc w:val="both"/>
        <w:rPr>
          <w:rFonts w:ascii="Times New Roman" w:hAnsi="Times New Roman" w:cs="Times New Roman"/>
          <w:sz w:val="28"/>
          <w:szCs w:val="28"/>
        </w:rPr>
      </w:pPr>
    </w:p>
    <w:p w:rsidR="00637000" w:rsidRDefault="00637000" w:rsidP="00850524">
      <w:pPr>
        <w:spacing w:line="240" w:lineRule="auto"/>
        <w:jc w:val="both"/>
        <w:rPr>
          <w:rFonts w:ascii="Times New Roman" w:hAnsi="Times New Roman" w:cs="Times New Roman"/>
          <w:sz w:val="28"/>
          <w:szCs w:val="28"/>
        </w:rPr>
      </w:pPr>
    </w:p>
    <w:p w:rsidR="00637000" w:rsidRDefault="00637000" w:rsidP="00637000">
      <w:pPr>
        <w:spacing w:after="0" w:line="240" w:lineRule="auto"/>
        <w:jc w:val="both"/>
        <w:rPr>
          <w:rFonts w:ascii="Times New Roman" w:hAnsi="Times New Roman" w:cs="Times New Roman"/>
          <w:sz w:val="28"/>
          <w:szCs w:val="28"/>
        </w:rPr>
      </w:pPr>
    </w:p>
    <w:p w:rsidR="00637000" w:rsidRDefault="00637000" w:rsidP="00637000">
      <w:pPr>
        <w:spacing w:after="0" w:line="240" w:lineRule="auto"/>
        <w:jc w:val="both"/>
        <w:rPr>
          <w:rFonts w:ascii="Times New Roman" w:hAnsi="Times New Roman" w:cs="Times New Roman"/>
          <w:sz w:val="28"/>
          <w:szCs w:val="28"/>
        </w:rPr>
      </w:pPr>
    </w:p>
    <w:p w:rsidR="00D1103C" w:rsidRPr="00850524" w:rsidRDefault="00D1103C" w:rsidP="00637000">
      <w:pPr>
        <w:spacing w:after="0" w:line="240" w:lineRule="auto"/>
        <w:jc w:val="both"/>
        <w:rPr>
          <w:rFonts w:ascii="Times New Roman" w:hAnsi="Times New Roman" w:cs="Times New Roman"/>
          <w:sz w:val="28"/>
          <w:szCs w:val="28"/>
        </w:rPr>
      </w:pPr>
      <w:r w:rsidRPr="00850524">
        <w:rPr>
          <w:rFonts w:ascii="Times New Roman" w:hAnsi="Times New Roman" w:cs="Times New Roman"/>
          <w:sz w:val="28"/>
          <w:szCs w:val="28"/>
        </w:rPr>
        <w:t>Количество выпускников не сдавшие ГИА-9 по предметам</w:t>
      </w:r>
    </w:p>
    <w:p w:rsidR="00D1103C" w:rsidRPr="00215923" w:rsidRDefault="00637000" w:rsidP="00637000">
      <w:pPr>
        <w:spacing w:after="0" w:line="360" w:lineRule="auto"/>
        <w:ind w:firstLine="708"/>
        <w:jc w:val="both"/>
        <w:rPr>
          <w:sz w:val="24"/>
          <w:szCs w:val="24"/>
        </w:rPr>
      </w:pPr>
      <w:r>
        <w:rPr>
          <w:noProof/>
          <w:sz w:val="24"/>
          <w:szCs w:val="24"/>
          <w:lang w:eastAsia="ru-RU"/>
        </w:rPr>
        <w:drawing>
          <wp:anchor distT="0" distB="0" distL="114300" distR="114300" simplePos="0" relativeHeight="251680768" behindDoc="0" locked="0" layoutInCell="1" allowOverlap="1">
            <wp:simplePos x="0" y="0"/>
            <wp:positionH relativeFrom="column">
              <wp:posOffset>-114935</wp:posOffset>
            </wp:positionH>
            <wp:positionV relativeFrom="paragraph">
              <wp:posOffset>22860</wp:posOffset>
            </wp:positionV>
            <wp:extent cx="4250690" cy="2289810"/>
            <wp:effectExtent l="19050" t="0" r="0" b="0"/>
            <wp:wrapThrough wrapText="bothSides">
              <wp:wrapPolygon edited="0">
                <wp:start x="-97" y="0"/>
                <wp:lineTo x="-97" y="21384"/>
                <wp:lineTo x="21587" y="21384"/>
                <wp:lineTo x="21587" y="0"/>
                <wp:lineTo x="-97" y="0"/>
              </wp:wrapPolygon>
            </wp:wrapThrough>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cstate="print"/>
                    <a:srcRect/>
                    <a:stretch>
                      <a:fillRect/>
                    </a:stretch>
                  </pic:blipFill>
                  <pic:spPr bwMode="auto">
                    <a:xfrm>
                      <a:off x="0" y="0"/>
                      <a:ext cx="4250690" cy="2289810"/>
                    </a:xfrm>
                    <a:prstGeom prst="rect">
                      <a:avLst/>
                    </a:prstGeom>
                    <a:noFill/>
                    <a:ln w="9525">
                      <a:noFill/>
                      <a:miter lim="800000"/>
                      <a:headEnd/>
                      <a:tailEnd/>
                    </a:ln>
                  </pic:spPr>
                </pic:pic>
              </a:graphicData>
            </a:graphic>
          </wp:anchor>
        </w:drawing>
      </w:r>
    </w:p>
    <w:p w:rsidR="00637000" w:rsidRDefault="00637000" w:rsidP="00D1103C">
      <w:pPr>
        <w:pStyle w:val="a8"/>
        <w:spacing w:line="276" w:lineRule="auto"/>
        <w:jc w:val="both"/>
      </w:pPr>
    </w:p>
    <w:p w:rsidR="00637000" w:rsidRDefault="00637000" w:rsidP="00D1103C">
      <w:pPr>
        <w:pStyle w:val="a8"/>
        <w:spacing w:line="276" w:lineRule="auto"/>
        <w:jc w:val="both"/>
      </w:pPr>
    </w:p>
    <w:p w:rsidR="00637000" w:rsidRDefault="00637000" w:rsidP="00D1103C">
      <w:pPr>
        <w:pStyle w:val="a8"/>
        <w:spacing w:line="276" w:lineRule="auto"/>
        <w:jc w:val="both"/>
      </w:pPr>
    </w:p>
    <w:p w:rsidR="00637000" w:rsidRDefault="00637000" w:rsidP="00D1103C">
      <w:pPr>
        <w:pStyle w:val="a8"/>
        <w:spacing w:line="276" w:lineRule="auto"/>
        <w:jc w:val="both"/>
      </w:pPr>
    </w:p>
    <w:p w:rsidR="00637000" w:rsidRDefault="00637000" w:rsidP="00D1103C">
      <w:pPr>
        <w:pStyle w:val="a8"/>
        <w:spacing w:line="276" w:lineRule="auto"/>
        <w:jc w:val="both"/>
      </w:pPr>
    </w:p>
    <w:p w:rsidR="00637000" w:rsidRDefault="00637000" w:rsidP="00D1103C">
      <w:pPr>
        <w:pStyle w:val="a8"/>
        <w:spacing w:line="276" w:lineRule="auto"/>
        <w:jc w:val="both"/>
      </w:pPr>
    </w:p>
    <w:p w:rsidR="00637000" w:rsidRDefault="00637000" w:rsidP="00D1103C">
      <w:pPr>
        <w:pStyle w:val="a8"/>
        <w:spacing w:line="276" w:lineRule="auto"/>
        <w:jc w:val="both"/>
      </w:pPr>
    </w:p>
    <w:p w:rsidR="00637000" w:rsidRDefault="00637000" w:rsidP="00D1103C">
      <w:pPr>
        <w:pStyle w:val="a8"/>
        <w:spacing w:line="276" w:lineRule="auto"/>
        <w:jc w:val="both"/>
      </w:pPr>
    </w:p>
    <w:p w:rsidR="00637000" w:rsidRDefault="00637000" w:rsidP="00D1103C">
      <w:pPr>
        <w:pStyle w:val="a8"/>
        <w:spacing w:line="276" w:lineRule="auto"/>
        <w:jc w:val="both"/>
      </w:pPr>
    </w:p>
    <w:p w:rsidR="00637000" w:rsidRDefault="00637000" w:rsidP="00D1103C">
      <w:pPr>
        <w:pStyle w:val="a8"/>
        <w:spacing w:line="276" w:lineRule="auto"/>
        <w:jc w:val="both"/>
      </w:pPr>
    </w:p>
    <w:p w:rsidR="00D1103C" w:rsidRPr="00637000" w:rsidRDefault="00D1103C" w:rsidP="00637000">
      <w:pPr>
        <w:pStyle w:val="a8"/>
        <w:jc w:val="both"/>
        <w:rPr>
          <w:sz w:val="28"/>
          <w:szCs w:val="28"/>
        </w:rPr>
      </w:pPr>
      <w:r w:rsidRPr="00637000">
        <w:rPr>
          <w:sz w:val="28"/>
          <w:szCs w:val="28"/>
        </w:rPr>
        <w:lastRenderedPageBreak/>
        <w:t>Выпускники, получившие более 2-х двоек, автоматически переходят на дополнительный период (сентябрь).</w:t>
      </w:r>
    </w:p>
    <w:p w:rsidR="00D1103C" w:rsidRPr="00637000" w:rsidRDefault="00D1103C" w:rsidP="00637000">
      <w:pPr>
        <w:pStyle w:val="a8"/>
        <w:jc w:val="both"/>
        <w:rPr>
          <w:noProof/>
          <w:sz w:val="28"/>
          <w:szCs w:val="28"/>
        </w:rPr>
      </w:pPr>
      <w:r w:rsidRPr="00637000">
        <w:rPr>
          <w:noProof/>
          <w:sz w:val="28"/>
          <w:szCs w:val="28"/>
        </w:rPr>
        <w:drawing>
          <wp:inline distT="0" distB="0" distL="0" distR="0">
            <wp:extent cx="3692730" cy="2202512"/>
            <wp:effectExtent l="19050" t="0" r="29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cstate="print"/>
                    <a:srcRect/>
                    <a:stretch>
                      <a:fillRect/>
                    </a:stretch>
                  </pic:blipFill>
                  <pic:spPr bwMode="auto">
                    <a:xfrm>
                      <a:off x="0" y="0"/>
                      <a:ext cx="3695013" cy="2203874"/>
                    </a:xfrm>
                    <a:prstGeom prst="rect">
                      <a:avLst/>
                    </a:prstGeom>
                    <a:noFill/>
                    <a:ln w="9525">
                      <a:noFill/>
                      <a:miter lim="800000"/>
                      <a:headEnd/>
                      <a:tailEnd/>
                    </a:ln>
                  </pic:spPr>
                </pic:pic>
              </a:graphicData>
            </a:graphic>
          </wp:inline>
        </w:drawing>
      </w:r>
    </w:p>
    <w:p w:rsidR="00D1103C" w:rsidRPr="00637000" w:rsidRDefault="00D1103C" w:rsidP="00637000">
      <w:pPr>
        <w:pStyle w:val="a8"/>
        <w:jc w:val="both"/>
        <w:rPr>
          <w:sz w:val="28"/>
          <w:szCs w:val="28"/>
        </w:rPr>
      </w:pPr>
      <w:r w:rsidRPr="00637000">
        <w:rPr>
          <w:sz w:val="28"/>
          <w:szCs w:val="28"/>
        </w:rPr>
        <w:t>В 2019 году 22 выпускника прошлых лет, один из них не был допущен к ГИА. Шесть из них успешно сдали экзамен в основной период. И, к сожалению, пятнадцати из них не удалось пройти минимальный порог в резервные дни.</w:t>
      </w:r>
    </w:p>
    <w:p w:rsidR="00D1103C" w:rsidRPr="00637000" w:rsidRDefault="00D1103C" w:rsidP="00637000">
      <w:pPr>
        <w:pStyle w:val="a8"/>
        <w:jc w:val="both"/>
        <w:rPr>
          <w:sz w:val="28"/>
          <w:szCs w:val="28"/>
        </w:rPr>
      </w:pPr>
      <w:r w:rsidRPr="00637000">
        <w:rPr>
          <w:noProof/>
          <w:sz w:val="28"/>
          <w:szCs w:val="28"/>
        </w:rPr>
        <w:drawing>
          <wp:inline distT="0" distB="0" distL="0" distR="0">
            <wp:extent cx="3978488" cy="2369489"/>
            <wp:effectExtent l="19050" t="0" r="2962"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cstate="print"/>
                    <a:srcRect/>
                    <a:stretch>
                      <a:fillRect/>
                    </a:stretch>
                  </pic:blipFill>
                  <pic:spPr bwMode="auto">
                    <a:xfrm>
                      <a:off x="0" y="0"/>
                      <a:ext cx="3980325" cy="2370583"/>
                    </a:xfrm>
                    <a:prstGeom prst="rect">
                      <a:avLst/>
                    </a:prstGeom>
                    <a:noFill/>
                    <a:ln w="9525">
                      <a:noFill/>
                      <a:miter lim="800000"/>
                      <a:headEnd/>
                      <a:tailEnd/>
                    </a:ln>
                  </pic:spPr>
                </pic:pic>
              </a:graphicData>
            </a:graphic>
          </wp:inline>
        </w:drawing>
      </w:r>
    </w:p>
    <w:p w:rsidR="00D1103C" w:rsidRPr="00637000" w:rsidRDefault="00D1103C" w:rsidP="00637000">
      <w:pPr>
        <w:pStyle w:val="a8"/>
        <w:jc w:val="both"/>
        <w:rPr>
          <w:sz w:val="28"/>
          <w:szCs w:val="28"/>
        </w:rPr>
      </w:pPr>
    </w:p>
    <w:p w:rsidR="00D1103C" w:rsidRPr="00637000" w:rsidRDefault="00D1103C" w:rsidP="00637000">
      <w:pPr>
        <w:pStyle w:val="a8"/>
        <w:jc w:val="both"/>
        <w:rPr>
          <w:sz w:val="28"/>
          <w:szCs w:val="28"/>
        </w:rPr>
      </w:pPr>
      <w:r w:rsidRPr="00637000">
        <w:rPr>
          <w:sz w:val="28"/>
          <w:szCs w:val="28"/>
        </w:rPr>
        <w:t>В основной период среди 155 выпускников 9 классов успешно сдали 90 выпускников (58,1%)</w:t>
      </w:r>
    </w:p>
    <w:p w:rsidR="00D1103C" w:rsidRPr="00637000" w:rsidRDefault="00D1103C" w:rsidP="00637000">
      <w:pPr>
        <w:pStyle w:val="a8"/>
        <w:jc w:val="both"/>
        <w:rPr>
          <w:noProof/>
          <w:sz w:val="28"/>
          <w:szCs w:val="28"/>
        </w:rPr>
      </w:pPr>
      <w:r w:rsidRPr="00637000">
        <w:rPr>
          <w:noProof/>
          <w:sz w:val="28"/>
          <w:szCs w:val="28"/>
        </w:rPr>
        <w:drawing>
          <wp:inline distT="0" distB="0" distL="0" distR="0">
            <wp:extent cx="3913144" cy="2266122"/>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cstate="print"/>
                    <a:srcRect/>
                    <a:stretch>
                      <a:fillRect/>
                    </a:stretch>
                  </pic:blipFill>
                  <pic:spPr bwMode="auto">
                    <a:xfrm>
                      <a:off x="0" y="0"/>
                      <a:ext cx="3914674" cy="2267008"/>
                    </a:xfrm>
                    <a:prstGeom prst="rect">
                      <a:avLst/>
                    </a:prstGeom>
                    <a:noFill/>
                    <a:ln w="9525">
                      <a:noFill/>
                      <a:miter lim="800000"/>
                      <a:headEnd/>
                      <a:tailEnd/>
                    </a:ln>
                  </pic:spPr>
                </pic:pic>
              </a:graphicData>
            </a:graphic>
          </wp:inline>
        </w:drawing>
      </w:r>
    </w:p>
    <w:p w:rsidR="00D1103C" w:rsidRPr="00637000" w:rsidRDefault="00D1103C" w:rsidP="00637000">
      <w:pPr>
        <w:pStyle w:val="a8"/>
        <w:jc w:val="both"/>
        <w:rPr>
          <w:sz w:val="28"/>
          <w:szCs w:val="28"/>
        </w:rPr>
      </w:pPr>
    </w:p>
    <w:p w:rsidR="00D1103C" w:rsidRPr="00637000" w:rsidRDefault="00D1103C" w:rsidP="00637000">
      <w:pPr>
        <w:pStyle w:val="a8"/>
        <w:jc w:val="both"/>
        <w:rPr>
          <w:sz w:val="28"/>
          <w:szCs w:val="28"/>
        </w:rPr>
      </w:pPr>
      <w:r w:rsidRPr="00637000">
        <w:rPr>
          <w:sz w:val="28"/>
          <w:szCs w:val="28"/>
        </w:rPr>
        <w:t>В резервные дни среди 51 выпускника успешно сдали 12 (23,5%).</w:t>
      </w:r>
    </w:p>
    <w:p w:rsidR="00D1103C" w:rsidRPr="00637000" w:rsidRDefault="00D1103C" w:rsidP="00637000">
      <w:pPr>
        <w:pStyle w:val="a8"/>
        <w:jc w:val="both"/>
        <w:rPr>
          <w:sz w:val="28"/>
          <w:szCs w:val="28"/>
        </w:rPr>
      </w:pPr>
      <w:r w:rsidRPr="00637000">
        <w:rPr>
          <w:noProof/>
          <w:sz w:val="28"/>
          <w:szCs w:val="28"/>
        </w:rPr>
        <w:lastRenderedPageBreak/>
        <w:drawing>
          <wp:inline distT="0" distB="0" distL="0" distR="0">
            <wp:extent cx="3970274" cy="2122998"/>
            <wp:effectExtent l="19050" t="0" r="0"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cstate="print"/>
                    <a:srcRect/>
                    <a:stretch>
                      <a:fillRect/>
                    </a:stretch>
                  </pic:blipFill>
                  <pic:spPr bwMode="auto">
                    <a:xfrm>
                      <a:off x="0" y="0"/>
                      <a:ext cx="3975162" cy="2125612"/>
                    </a:xfrm>
                    <a:prstGeom prst="rect">
                      <a:avLst/>
                    </a:prstGeom>
                    <a:noFill/>
                    <a:ln w="9525">
                      <a:noFill/>
                      <a:miter lim="800000"/>
                      <a:headEnd/>
                      <a:tailEnd/>
                    </a:ln>
                  </pic:spPr>
                </pic:pic>
              </a:graphicData>
            </a:graphic>
          </wp:inline>
        </w:drawing>
      </w:r>
    </w:p>
    <w:p w:rsidR="00D1103C" w:rsidRPr="00FD1CB7" w:rsidRDefault="00D1103C" w:rsidP="00D1103C">
      <w:pPr>
        <w:pStyle w:val="a8"/>
        <w:ind w:firstLine="567"/>
        <w:jc w:val="both"/>
        <w:rPr>
          <w:sz w:val="28"/>
          <w:szCs w:val="28"/>
        </w:rPr>
      </w:pPr>
      <w:r w:rsidRPr="00FD1CB7">
        <w:rPr>
          <w:sz w:val="28"/>
          <w:szCs w:val="28"/>
        </w:rPr>
        <w:t>И хотя продолжается тенденция снижения доли выпускников, не получивших аттестат об основном общем образовании (по итогам основного периода аттестации 50 выпускников 9-х классов, что составило 32.2%, не справились с экзаменами. В 2018 году этот показатель был 33%), важно, чтобы показатель, характеризующий долю учащихся, не прошедших ГИА 9, был стабильно низким. А показатель результативности индивидуальных образовательных достижений обучающихся на ГИА, в свою очередь, должен быть стабильно высоким. Для этого необходимо грамотное методическое сопровождение педагогических работников в условиях подготовки к ГИА и повышение мотивации обучающихся к освоению учебных предметов.</w:t>
      </w:r>
    </w:p>
    <w:p w:rsidR="00D1103C" w:rsidRPr="00FD1CB7" w:rsidRDefault="00D1103C" w:rsidP="00D1103C">
      <w:pPr>
        <w:pStyle w:val="a8"/>
        <w:ind w:firstLine="567"/>
        <w:jc w:val="both"/>
        <w:rPr>
          <w:sz w:val="28"/>
          <w:szCs w:val="28"/>
        </w:rPr>
      </w:pPr>
      <w:r w:rsidRPr="00FD1CB7">
        <w:rPr>
          <w:sz w:val="28"/>
          <w:szCs w:val="28"/>
        </w:rPr>
        <w:t>Экзамены в форме ЕГЭ проведены по 8 предметам (по русскому языку, математике, химии, биологии, литературе, обществознанию, физике и ИКТ). Выпускники 11 классов сдавали два обязательных экзамена – по русскому языку и математике (одновременной сдачи Математики профильного и базового уровня с этого года отсутствует, выпускники могут выбрать только один уровень). Количество экзаменов по выбору выпускники определяли сами.</w:t>
      </w:r>
    </w:p>
    <w:p w:rsidR="00D1103C" w:rsidRPr="00FD1CB7" w:rsidRDefault="00637000" w:rsidP="00D1103C">
      <w:pPr>
        <w:pStyle w:val="a8"/>
        <w:ind w:firstLine="567"/>
        <w:jc w:val="both"/>
        <w:rPr>
          <w:sz w:val="28"/>
          <w:szCs w:val="28"/>
        </w:rPr>
      </w:pPr>
      <w:r>
        <w:rPr>
          <w:noProof/>
          <w:sz w:val="28"/>
          <w:szCs w:val="28"/>
        </w:rPr>
        <w:drawing>
          <wp:anchor distT="0" distB="0" distL="114300" distR="114300" simplePos="0" relativeHeight="251674624" behindDoc="0" locked="0" layoutInCell="1" allowOverlap="1">
            <wp:simplePos x="0" y="0"/>
            <wp:positionH relativeFrom="margin">
              <wp:posOffset>2985770</wp:posOffset>
            </wp:positionH>
            <wp:positionV relativeFrom="margin">
              <wp:posOffset>7740015</wp:posOffset>
            </wp:positionV>
            <wp:extent cx="3049905" cy="1852295"/>
            <wp:effectExtent l="19050" t="0" r="0" b="0"/>
            <wp:wrapThrough wrapText="bothSides">
              <wp:wrapPolygon edited="0">
                <wp:start x="-135" y="0"/>
                <wp:lineTo x="-135" y="21326"/>
                <wp:lineTo x="21587" y="21326"/>
                <wp:lineTo x="21587" y="0"/>
                <wp:lineTo x="-135" y="0"/>
              </wp:wrapPolygon>
            </wp:wrapThrough>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cstate="print"/>
                    <a:srcRect/>
                    <a:stretch>
                      <a:fillRect/>
                    </a:stretch>
                  </pic:blipFill>
                  <pic:spPr bwMode="auto">
                    <a:xfrm>
                      <a:off x="0" y="0"/>
                      <a:ext cx="3049905" cy="185229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5648" behindDoc="0" locked="0" layoutInCell="1" allowOverlap="1">
            <wp:simplePos x="0" y="0"/>
            <wp:positionH relativeFrom="margin">
              <wp:posOffset>-15240</wp:posOffset>
            </wp:positionH>
            <wp:positionV relativeFrom="margin">
              <wp:posOffset>7740015</wp:posOffset>
            </wp:positionV>
            <wp:extent cx="2951480" cy="1843405"/>
            <wp:effectExtent l="19050" t="0" r="1270" b="0"/>
            <wp:wrapThrough wrapText="bothSides">
              <wp:wrapPolygon edited="0">
                <wp:start x="-139" y="0"/>
                <wp:lineTo x="-139" y="21429"/>
                <wp:lineTo x="21609" y="21429"/>
                <wp:lineTo x="21609" y="0"/>
                <wp:lineTo x="-139" y="0"/>
              </wp:wrapPolygon>
            </wp:wrapThrough>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srcRect/>
                    <a:stretch>
                      <a:fillRect/>
                    </a:stretch>
                  </pic:blipFill>
                  <pic:spPr bwMode="auto">
                    <a:xfrm>
                      <a:off x="0" y="0"/>
                      <a:ext cx="2951480" cy="1843405"/>
                    </a:xfrm>
                    <a:prstGeom prst="rect">
                      <a:avLst/>
                    </a:prstGeom>
                    <a:noFill/>
                    <a:ln w="9525">
                      <a:noFill/>
                      <a:miter lim="800000"/>
                      <a:headEnd/>
                      <a:tailEnd/>
                    </a:ln>
                  </pic:spPr>
                </pic:pic>
              </a:graphicData>
            </a:graphic>
          </wp:anchor>
        </w:drawing>
      </w:r>
      <w:r w:rsidR="00D1103C" w:rsidRPr="00FD1CB7">
        <w:rPr>
          <w:sz w:val="28"/>
          <w:szCs w:val="28"/>
        </w:rPr>
        <w:t>К сожалению 4 выпускника 11 класса в 2019 году по 5 предметам (Математика профильного уровня, обществознание, биология ,физика и ИКТ) не прошли минимальный порог, в отличии от прошлого года где все сдали без единой 2. По сравнению с 2018 годом повысился средний балл по предметам: математика (профильного уровня), химия ,биология, обществознание. Средний тестовый балл понизился по Литературе. Результаты ЕГЭ по Русскому и Математике (базового уровня) сопоставимы с результатами прошлого года. Что же касается истории и английского языка они оказалась не предпочтительными по сравнению с 2018 вы можете увидеть это в таблице</w:t>
      </w:r>
    </w:p>
    <w:p w:rsidR="00D1103C" w:rsidRPr="00FD1CB7" w:rsidRDefault="00D1103C" w:rsidP="00D1103C">
      <w:pPr>
        <w:pStyle w:val="a8"/>
        <w:ind w:firstLine="567"/>
        <w:jc w:val="both"/>
        <w:rPr>
          <w:sz w:val="28"/>
          <w:szCs w:val="28"/>
        </w:rPr>
      </w:pPr>
      <w:r w:rsidRPr="00FD1CB7">
        <w:rPr>
          <w:sz w:val="28"/>
          <w:szCs w:val="28"/>
        </w:rPr>
        <w:lastRenderedPageBreak/>
        <w:t>Наибольший результат в 89 баллов по русскому языку был получен выпускницей МКОУ СОШ № 1, и 86 баллов по биологии выпускником МКОУ СОШ № 6. В сравнении с прошлым годом этот балл составлял 91 по русскому языку и был получен выпускницей МКОУ СОШ № 1.</w:t>
      </w:r>
    </w:p>
    <w:p w:rsidR="00D1103C" w:rsidRPr="00FD1CB7" w:rsidRDefault="00D1103C" w:rsidP="00D1103C">
      <w:pPr>
        <w:pStyle w:val="a8"/>
        <w:ind w:firstLine="567"/>
        <w:jc w:val="both"/>
        <w:rPr>
          <w:sz w:val="28"/>
          <w:szCs w:val="28"/>
        </w:rPr>
      </w:pPr>
      <w:r w:rsidRPr="00FD1CB7">
        <w:rPr>
          <w:sz w:val="28"/>
          <w:szCs w:val="28"/>
        </w:rPr>
        <w:t>По суммарному среднему баллу по всем предметам ЕГЭ определился лидер МКОУ СОШ № 6 набравший 239 баллов, получившие Медаль “за особые успехи в обучении”. Хотелось бы добавить, что распоряжением министра образования и науки Челябинской</w:t>
      </w:r>
      <w:r w:rsidRPr="00215923">
        <w:t xml:space="preserve"> </w:t>
      </w:r>
      <w:r w:rsidRPr="00FD1CB7">
        <w:rPr>
          <w:sz w:val="28"/>
          <w:szCs w:val="28"/>
        </w:rPr>
        <w:t>области критерием оценивания медалистов исключительно являются набранные баллы в ГИА.</w:t>
      </w:r>
    </w:p>
    <w:p w:rsidR="00637000" w:rsidRPr="00FD1CB7" w:rsidRDefault="00D1103C" w:rsidP="00D1103C">
      <w:pPr>
        <w:pStyle w:val="a8"/>
        <w:ind w:firstLine="567"/>
        <w:jc w:val="both"/>
        <w:rPr>
          <w:sz w:val="28"/>
          <w:szCs w:val="28"/>
        </w:rPr>
      </w:pPr>
      <w:r w:rsidRPr="00FD1CB7">
        <w:rPr>
          <w:sz w:val="28"/>
          <w:szCs w:val="28"/>
        </w:rPr>
        <w:t>Выпускники 11 классов, получившие более 200 баллов по результатам сдачи ЕГЭ.</w:t>
      </w:r>
    </w:p>
    <w:tbl>
      <w:tblPr>
        <w:tblStyle w:val="ac"/>
        <w:tblW w:w="0" w:type="auto"/>
        <w:tblInd w:w="1101" w:type="dxa"/>
        <w:tblLook w:val="04A0" w:firstRow="1" w:lastRow="0" w:firstColumn="1" w:lastColumn="0" w:noHBand="0" w:noVBand="1"/>
      </w:tblPr>
      <w:tblGrid>
        <w:gridCol w:w="3260"/>
        <w:gridCol w:w="2551"/>
        <w:gridCol w:w="2127"/>
      </w:tblGrid>
      <w:tr w:rsidR="00637000" w:rsidTr="00637000">
        <w:tc>
          <w:tcPr>
            <w:tcW w:w="3260" w:type="dxa"/>
          </w:tcPr>
          <w:p w:rsidR="00637000" w:rsidRDefault="00637000" w:rsidP="00637000">
            <w:pPr>
              <w:pStyle w:val="a8"/>
              <w:jc w:val="center"/>
              <w:rPr>
                <w:sz w:val="28"/>
                <w:szCs w:val="28"/>
              </w:rPr>
            </w:pPr>
            <w:r>
              <w:rPr>
                <w:sz w:val="28"/>
                <w:szCs w:val="28"/>
              </w:rPr>
              <w:t>Выпускники</w:t>
            </w:r>
          </w:p>
        </w:tc>
        <w:tc>
          <w:tcPr>
            <w:tcW w:w="2551" w:type="dxa"/>
          </w:tcPr>
          <w:p w:rsidR="00637000" w:rsidRDefault="00637000" w:rsidP="00637000">
            <w:pPr>
              <w:pStyle w:val="a8"/>
              <w:jc w:val="center"/>
              <w:rPr>
                <w:sz w:val="28"/>
                <w:szCs w:val="28"/>
              </w:rPr>
            </w:pPr>
            <w:r>
              <w:rPr>
                <w:sz w:val="28"/>
                <w:szCs w:val="28"/>
              </w:rPr>
              <w:t>2018</w:t>
            </w:r>
          </w:p>
        </w:tc>
        <w:tc>
          <w:tcPr>
            <w:tcW w:w="2127" w:type="dxa"/>
          </w:tcPr>
          <w:p w:rsidR="00637000" w:rsidRDefault="00637000" w:rsidP="00637000">
            <w:pPr>
              <w:pStyle w:val="a8"/>
              <w:jc w:val="center"/>
              <w:rPr>
                <w:sz w:val="28"/>
                <w:szCs w:val="28"/>
              </w:rPr>
            </w:pPr>
            <w:r>
              <w:rPr>
                <w:sz w:val="28"/>
                <w:szCs w:val="28"/>
              </w:rPr>
              <w:t>2019</w:t>
            </w:r>
          </w:p>
        </w:tc>
      </w:tr>
      <w:tr w:rsidR="00637000" w:rsidTr="00637000">
        <w:tc>
          <w:tcPr>
            <w:tcW w:w="3260" w:type="dxa"/>
          </w:tcPr>
          <w:p w:rsidR="00637000" w:rsidRDefault="00637000" w:rsidP="00D1103C">
            <w:pPr>
              <w:pStyle w:val="a8"/>
              <w:jc w:val="both"/>
              <w:rPr>
                <w:sz w:val="28"/>
                <w:szCs w:val="28"/>
              </w:rPr>
            </w:pPr>
            <w:r>
              <w:rPr>
                <w:sz w:val="28"/>
                <w:szCs w:val="28"/>
              </w:rPr>
              <w:t>Ученик 1</w:t>
            </w:r>
          </w:p>
        </w:tc>
        <w:tc>
          <w:tcPr>
            <w:tcW w:w="2551" w:type="dxa"/>
          </w:tcPr>
          <w:p w:rsidR="00637000" w:rsidRDefault="00637000" w:rsidP="00D1103C">
            <w:pPr>
              <w:pStyle w:val="a8"/>
              <w:jc w:val="both"/>
              <w:rPr>
                <w:sz w:val="28"/>
                <w:szCs w:val="28"/>
              </w:rPr>
            </w:pPr>
            <w:r>
              <w:rPr>
                <w:sz w:val="28"/>
                <w:szCs w:val="28"/>
              </w:rPr>
              <w:t>205 баллов</w:t>
            </w:r>
          </w:p>
        </w:tc>
        <w:tc>
          <w:tcPr>
            <w:tcW w:w="2127" w:type="dxa"/>
          </w:tcPr>
          <w:p w:rsidR="00637000" w:rsidRDefault="00637000" w:rsidP="00D1103C">
            <w:pPr>
              <w:pStyle w:val="a8"/>
              <w:jc w:val="both"/>
              <w:rPr>
                <w:sz w:val="28"/>
                <w:szCs w:val="28"/>
              </w:rPr>
            </w:pPr>
            <w:r>
              <w:rPr>
                <w:sz w:val="28"/>
                <w:szCs w:val="28"/>
              </w:rPr>
              <w:t>205 баллов</w:t>
            </w:r>
          </w:p>
        </w:tc>
      </w:tr>
      <w:tr w:rsidR="00637000" w:rsidTr="00637000">
        <w:tc>
          <w:tcPr>
            <w:tcW w:w="3260" w:type="dxa"/>
          </w:tcPr>
          <w:p w:rsidR="00637000" w:rsidRDefault="00637000" w:rsidP="00D1103C">
            <w:pPr>
              <w:pStyle w:val="a8"/>
              <w:jc w:val="both"/>
              <w:rPr>
                <w:sz w:val="28"/>
                <w:szCs w:val="28"/>
              </w:rPr>
            </w:pPr>
            <w:r>
              <w:rPr>
                <w:sz w:val="28"/>
                <w:szCs w:val="28"/>
              </w:rPr>
              <w:t>Ученик 2</w:t>
            </w:r>
          </w:p>
        </w:tc>
        <w:tc>
          <w:tcPr>
            <w:tcW w:w="2551" w:type="dxa"/>
          </w:tcPr>
          <w:p w:rsidR="00637000" w:rsidRDefault="00637000" w:rsidP="00D1103C">
            <w:pPr>
              <w:pStyle w:val="a8"/>
              <w:jc w:val="both"/>
              <w:rPr>
                <w:sz w:val="28"/>
                <w:szCs w:val="28"/>
              </w:rPr>
            </w:pPr>
            <w:r>
              <w:rPr>
                <w:sz w:val="28"/>
                <w:szCs w:val="28"/>
              </w:rPr>
              <w:t>208 баллов</w:t>
            </w:r>
          </w:p>
        </w:tc>
        <w:tc>
          <w:tcPr>
            <w:tcW w:w="2127" w:type="dxa"/>
          </w:tcPr>
          <w:p w:rsidR="00637000" w:rsidRDefault="00637000" w:rsidP="00D1103C">
            <w:pPr>
              <w:pStyle w:val="a8"/>
              <w:jc w:val="both"/>
              <w:rPr>
                <w:sz w:val="28"/>
                <w:szCs w:val="28"/>
              </w:rPr>
            </w:pPr>
          </w:p>
        </w:tc>
      </w:tr>
      <w:tr w:rsidR="00637000" w:rsidTr="00637000">
        <w:tc>
          <w:tcPr>
            <w:tcW w:w="3260" w:type="dxa"/>
          </w:tcPr>
          <w:p w:rsidR="00637000" w:rsidRDefault="00637000" w:rsidP="00D1103C">
            <w:pPr>
              <w:pStyle w:val="a8"/>
              <w:jc w:val="both"/>
              <w:rPr>
                <w:sz w:val="28"/>
                <w:szCs w:val="28"/>
              </w:rPr>
            </w:pPr>
            <w:r>
              <w:rPr>
                <w:sz w:val="28"/>
                <w:szCs w:val="28"/>
              </w:rPr>
              <w:t>Ученик 3</w:t>
            </w:r>
          </w:p>
        </w:tc>
        <w:tc>
          <w:tcPr>
            <w:tcW w:w="2551" w:type="dxa"/>
          </w:tcPr>
          <w:p w:rsidR="00637000" w:rsidRDefault="00637000" w:rsidP="00D1103C">
            <w:pPr>
              <w:pStyle w:val="a8"/>
              <w:jc w:val="both"/>
              <w:rPr>
                <w:sz w:val="28"/>
                <w:szCs w:val="28"/>
              </w:rPr>
            </w:pPr>
            <w:r>
              <w:rPr>
                <w:sz w:val="28"/>
                <w:szCs w:val="28"/>
              </w:rPr>
              <w:t>213 баллов</w:t>
            </w:r>
          </w:p>
        </w:tc>
        <w:tc>
          <w:tcPr>
            <w:tcW w:w="2127" w:type="dxa"/>
          </w:tcPr>
          <w:p w:rsidR="00637000" w:rsidRDefault="00637000" w:rsidP="00D1103C">
            <w:pPr>
              <w:pStyle w:val="a8"/>
              <w:jc w:val="both"/>
              <w:rPr>
                <w:sz w:val="28"/>
                <w:szCs w:val="28"/>
              </w:rPr>
            </w:pPr>
          </w:p>
        </w:tc>
      </w:tr>
      <w:tr w:rsidR="00637000" w:rsidTr="00637000">
        <w:tc>
          <w:tcPr>
            <w:tcW w:w="3260" w:type="dxa"/>
          </w:tcPr>
          <w:p w:rsidR="00637000" w:rsidRDefault="00637000" w:rsidP="00D1103C">
            <w:pPr>
              <w:pStyle w:val="a8"/>
              <w:jc w:val="both"/>
              <w:rPr>
                <w:sz w:val="28"/>
                <w:szCs w:val="28"/>
              </w:rPr>
            </w:pPr>
            <w:r>
              <w:rPr>
                <w:sz w:val="28"/>
                <w:szCs w:val="28"/>
              </w:rPr>
              <w:t>Ученик 4</w:t>
            </w:r>
          </w:p>
        </w:tc>
        <w:tc>
          <w:tcPr>
            <w:tcW w:w="2551" w:type="dxa"/>
          </w:tcPr>
          <w:p w:rsidR="00637000" w:rsidRDefault="00637000" w:rsidP="00D1103C">
            <w:pPr>
              <w:pStyle w:val="a8"/>
              <w:jc w:val="both"/>
              <w:rPr>
                <w:sz w:val="28"/>
                <w:szCs w:val="28"/>
              </w:rPr>
            </w:pPr>
            <w:r>
              <w:rPr>
                <w:sz w:val="28"/>
                <w:szCs w:val="28"/>
              </w:rPr>
              <w:t>221 балл</w:t>
            </w:r>
          </w:p>
        </w:tc>
        <w:tc>
          <w:tcPr>
            <w:tcW w:w="2127" w:type="dxa"/>
          </w:tcPr>
          <w:p w:rsidR="00637000" w:rsidRDefault="00637000" w:rsidP="00D1103C">
            <w:pPr>
              <w:pStyle w:val="a8"/>
              <w:jc w:val="both"/>
              <w:rPr>
                <w:sz w:val="28"/>
                <w:szCs w:val="28"/>
              </w:rPr>
            </w:pPr>
          </w:p>
        </w:tc>
      </w:tr>
      <w:tr w:rsidR="00637000" w:rsidTr="00637000">
        <w:tc>
          <w:tcPr>
            <w:tcW w:w="3260" w:type="dxa"/>
          </w:tcPr>
          <w:p w:rsidR="00637000" w:rsidRDefault="00637000" w:rsidP="00D1103C">
            <w:pPr>
              <w:pStyle w:val="a8"/>
              <w:jc w:val="both"/>
              <w:rPr>
                <w:sz w:val="28"/>
                <w:szCs w:val="28"/>
              </w:rPr>
            </w:pPr>
            <w:r>
              <w:rPr>
                <w:sz w:val="28"/>
                <w:szCs w:val="28"/>
              </w:rPr>
              <w:t>Ученик 5</w:t>
            </w:r>
          </w:p>
        </w:tc>
        <w:tc>
          <w:tcPr>
            <w:tcW w:w="2551" w:type="dxa"/>
          </w:tcPr>
          <w:p w:rsidR="00637000" w:rsidRDefault="00637000" w:rsidP="00D1103C">
            <w:pPr>
              <w:pStyle w:val="a8"/>
              <w:jc w:val="both"/>
              <w:rPr>
                <w:sz w:val="28"/>
                <w:szCs w:val="28"/>
              </w:rPr>
            </w:pPr>
            <w:r>
              <w:rPr>
                <w:sz w:val="28"/>
                <w:szCs w:val="28"/>
              </w:rPr>
              <w:t>252 балла</w:t>
            </w:r>
          </w:p>
        </w:tc>
        <w:tc>
          <w:tcPr>
            <w:tcW w:w="2127" w:type="dxa"/>
          </w:tcPr>
          <w:p w:rsidR="00637000" w:rsidRDefault="00637000" w:rsidP="00D1103C">
            <w:pPr>
              <w:pStyle w:val="a8"/>
              <w:jc w:val="both"/>
              <w:rPr>
                <w:sz w:val="28"/>
                <w:szCs w:val="28"/>
              </w:rPr>
            </w:pPr>
            <w:r>
              <w:rPr>
                <w:sz w:val="28"/>
                <w:szCs w:val="28"/>
              </w:rPr>
              <w:t>239 баллов</w:t>
            </w:r>
          </w:p>
        </w:tc>
      </w:tr>
    </w:tbl>
    <w:p w:rsidR="00D1103C" w:rsidRPr="00FD1CB7" w:rsidRDefault="00D1103C" w:rsidP="00637000">
      <w:pPr>
        <w:pStyle w:val="a8"/>
        <w:jc w:val="both"/>
        <w:rPr>
          <w:sz w:val="28"/>
          <w:szCs w:val="28"/>
        </w:rPr>
      </w:pPr>
    </w:p>
    <w:p w:rsidR="00D1103C" w:rsidRPr="00FD1CB7" w:rsidRDefault="00D1103C" w:rsidP="00D1103C">
      <w:pPr>
        <w:pStyle w:val="a8"/>
        <w:ind w:firstLine="567"/>
        <w:jc w:val="both"/>
        <w:rPr>
          <w:sz w:val="28"/>
          <w:szCs w:val="28"/>
        </w:rPr>
      </w:pPr>
      <w:r w:rsidRPr="00FD1CB7">
        <w:rPr>
          <w:sz w:val="28"/>
          <w:szCs w:val="28"/>
        </w:rPr>
        <w:t>В таблице представлены данные за последние четыре года. Идет небольшой рост среднего балла по предмету, но Карабаш отстает от среднего балла по област</w:t>
      </w:r>
    </w:p>
    <w:p w:rsidR="00D1103C" w:rsidRPr="00FD1CB7" w:rsidRDefault="00D1103C" w:rsidP="00D1103C">
      <w:pPr>
        <w:pStyle w:val="a8"/>
        <w:ind w:firstLine="567"/>
        <w:jc w:val="both"/>
        <w:rPr>
          <w:sz w:val="28"/>
          <w:szCs w:val="28"/>
        </w:rPr>
      </w:pPr>
      <w:r w:rsidRPr="00FD1CB7">
        <w:rPr>
          <w:sz w:val="28"/>
          <w:szCs w:val="28"/>
        </w:rPr>
        <w:t>Исключение составляют три предмета: «Математика профильная» «Английский язык» и «Литература», по которым городские показатели выше областных.</w:t>
      </w:r>
    </w:p>
    <w:p w:rsidR="00D1103C" w:rsidRPr="00FD1CB7" w:rsidRDefault="00D1103C" w:rsidP="00D1103C">
      <w:pPr>
        <w:pStyle w:val="a8"/>
        <w:ind w:firstLine="567"/>
        <w:jc w:val="both"/>
        <w:rPr>
          <w:rStyle w:val="fst"/>
          <w:sz w:val="28"/>
          <w:szCs w:val="28"/>
        </w:rPr>
      </w:pPr>
      <w:r w:rsidRPr="00FD1CB7">
        <w:rPr>
          <w:sz w:val="28"/>
          <w:szCs w:val="28"/>
        </w:rPr>
        <w:t xml:space="preserve">В 2019 году в целях популяризации приоритетных направлений в области воспитания и дополнительного образования, здоровьесбережения, профилактики асоциальных явлений, а также формирования основ безопасного поведения на дорогах, улучшения материально-технической базы учреждений выполнены мероприятия муниципальных программ Карабашского городского округа: «Развитие системы образования в КГО на 2019-2024 годы», </w:t>
      </w:r>
      <w:r w:rsidRPr="00FD1CB7">
        <w:rPr>
          <w:rStyle w:val="fst"/>
          <w:sz w:val="28"/>
          <w:szCs w:val="28"/>
        </w:rPr>
        <w:t>«Организация временной трудовой занятости несовершеннолетних граждан Карабашского городского округа на 2020-2022 годы».</w:t>
      </w:r>
    </w:p>
    <w:p w:rsidR="00637000" w:rsidRDefault="00637000" w:rsidP="00D1103C">
      <w:pPr>
        <w:pStyle w:val="a8"/>
        <w:ind w:firstLine="567"/>
        <w:jc w:val="both"/>
        <w:rPr>
          <w:sz w:val="28"/>
          <w:szCs w:val="28"/>
        </w:rPr>
      </w:pPr>
      <w:r>
        <w:rPr>
          <w:noProof/>
          <w:sz w:val="28"/>
          <w:szCs w:val="28"/>
        </w:rPr>
        <w:drawing>
          <wp:anchor distT="0" distB="0" distL="114300" distR="114300" simplePos="0" relativeHeight="251676672" behindDoc="0" locked="0" layoutInCell="1" allowOverlap="1">
            <wp:simplePos x="0" y="0"/>
            <wp:positionH relativeFrom="margin">
              <wp:posOffset>3810</wp:posOffset>
            </wp:positionH>
            <wp:positionV relativeFrom="margin">
              <wp:posOffset>7223125</wp:posOffset>
            </wp:positionV>
            <wp:extent cx="3677920" cy="2759075"/>
            <wp:effectExtent l="19050" t="0" r="0" b="0"/>
            <wp:wrapThrough wrapText="bothSides">
              <wp:wrapPolygon edited="0">
                <wp:start x="-112" y="0"/>
                <wp:lineTo x="-112" y="21476"/>
                <wp:lineTo x="21593" y="21476"/>
                <wp:lineTo x="21593" y="0"/>
                <wp:lineTo x="-112" y="0"/>
              </wp:wrapPolygon>
            </wp:wrapThrough>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cstate="print"/>
                    <a:srcRect/>
                    <a:stretch>
                      <a:fillRect/>
                    </a:stretch>
                  </pic:blipFill>
                  <pic:spPr bwMode="auto">
                    <a:xfrm>
                      <a:off x="0" y="0"/>
                      <a:ext cx="3677920" cy="2759075"/>
                    </a:xfrm>
                    <a:prstGeom prst="rect">
                      <a:avLst/>
                    </a:prstGeom>
                    <a:noFill/>
                    <a:ln w="9525">
                      <a:noFill/>
                      <a:miter lim="800000"/>
                      <a:headEnd/>
                      <a:tailEnd/>
                    </a:ln>
                  </pic:spPr>
                </pic:pic>
              </a:graphicData>
            </a:graphic>
          </wp:anchor>
        </w:drawing>
      </w:r>
      <w:r w:rsidR="00D1103C" w:rsidRPr="00FD1CB7">
        <w:rPr>
          <w:sz w:val="28"/>
          <w:szCs w:val="28"/>
        </w:rPr>
        <w:t xml:space="preserve">Социально востребовано дополнительное образование, органично сочетающее в себе воспитание, обучение и развитие личности ребенка. </w:t>
      </w:r>
    </w:p>
    <w:p w:rsidR="00D1103C" w:rsidRPr="00FD1CB7" w:rsidRDefault="00637000" w:rsidP="00D1103C">
      <w:pPr>
        <w:pStyle w:val="a8"/>
        <w:ind w:firstLine="567"/>
        <w:jc w:val="both"/>
        <w:rPr>
          <w:sz w:val="28"/>
          <w:szCs w:val="28"/>
        </w:rPr>
      </w:pPr>
      <w:r>
        <w:rPr>
          <w:noProof/>
          <w:sz w:val="28"/>
          <w:szCs w:val="28"/>
        </w:rPr>
        <w:lastRenderedPageBreak/>
        <w:drawing>
          <wp:anchor distT="0" distB="0" distL="114300" distR="114300" simplePos="0" relativeHeight="251677696" behindDoc="0" locked="0" layoutInCell="1" allowOverlap="1">
            <wp:simplePos x="0" y="0"/>
            <wp:positionH relativeFrom="margin">
              <wp:posOffset>3057525</wp:posOffset>
            </wp:positionH>
            <wp:positionV relativeFrom="margin">
              <wp:posOffset>-441960</wp:posOffset>
            </wp:positionV>
            <wp:extent cx="3185160" cy="2377440"/>
            <wp:effectExtent l="19050" t="0" r="0" b="0"/>
            <wp:wrapSquare wrapText="bothSides"/>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cstate="print"/>
                    <a:srcRect/>
                    <a:stretch>
                      <a:fillRect/>
                    </a:stretch>
                  </pic:blipFill>
                  <pic:spPr bwMode="auto">
                    <a:xfrm>
                      <a:off x="0" y="0"/>
                      <a:ext cx="3185160" cy="2377440"/>
                    </a:xfrm>
                    <a:prstGeom prst="rect">
                      <a:avLst/>
                    </a:prstGeom>
                    <a:noFill/>
                    <a:ln w="9525">
                      <a:noFill/>
                      <a:miter lim="800000"/>
                      <a:headEnd/>
                      <a:tailEnd/>
                    </a:ln>
                  </pic:spPr>
                </pic:pic>
              </a:graphicData>
            </a:graphic>
          </wp:anchor>
        </w:drawing>
      </w:r>
      <w:r w:rsidR="00D1103C" w:rsidRPr="00FD1CB7">
        <w:rPr>
          <w:sz w:val="28"/>
          <w:szCs w:val="28"/>
        </w:rPr>
        <w:t xml:space="preserve">Деятельность учреждения дополнительного образования является одним из определяющих факторов развития </w:t>
      </w:r>
      <w:r w:rsidR="00D1103C" w:rsidRPr="00FD1CB7">
        <w:rPr>
          <w:spacing w:val="-2"/>
          <w:sz w:val="28"/>
          <w:szCs w:val="28"/>
        </w:rPr>
        <w:t xml:space="preserve">склонностей, способностей </w:t>
      </w:r>
      <w:r w:rsidR="00D1103C" w:rsidRPr="00FD1CB7">
        <w:rPr>
          <w:sz w:val="28"/>
          <w:szCs w:val="28"/>
        </w:rPr>
        <w:t xml:space="preserve">и </w:t>
      </w:r>
      <w:r w:rsidR="00D1103C" w:rsidRPr="00FD1CB7">
        <w:rPr>
          <w:spacing w:val="-2"/>
          <w:sz w:val="28"/>
          <w:szCs w:val="28"/>
        </w:rPr>
        <w:t xml:space="preserve">интересов, социального </w:t>
      </w:r>
      <w:r w:rsidR="00D1103C" w:rsidRPr="00FD1CB7">
        <w:rPr>
          <w:sz w:val="28"/>
          <w:szCs w:val="28"/>
        </w:rPr>
        <w:t xml:space="preserve">и </w:t>
      </w:r>
      <w:r w:rsidR="00D1103C" w:rsidRPr="00FD1CB7">
        <w:rPr>
          <w:spacing w:val="-2"/>
          <w:sz w:val="28"/>
          <w:szCs w:val="28"/>
        </w:rPr>
        <w:t>профессионального с</w:t>
      </w:r>
      <w:r w:rsidR="00D1103C" w:rsidRPr="00FD1CB7">
        <w:rPr>
          <w:sz w:val="28"/>
          <w:szCs w:val="28"/>
        </w:rPr>
        <w:t>амоопределения детей и молодежи.</w:t>
      </w:r>
    </w:p>
    <w:p w:rsidR="00D1103C" w:rsidRPr="00FD1CB7" w:rsidRDefault="00D1103C" w:rsidP="00D1103C">
      <w:pPr>
        <w:pStyle w:val="a8"/>
        <w:ind w:firstLine="567"/>
        <w:jc w:val="both"/>
        <w:rPr>
          <w:sz w:val="28"/>
          <w:szCs w:val="28"/>
        </w:rPr>
      </w:pPr>
      <w:r w:rsidRPr="00FD1CB7">
        <w:rPr>
          <w:sz w:val="28"/>
          <w:szCs w:val="28"/>
        </w:rPr>
        <w:t xml:space="preserve">В  2019 году в Карабашском городском округе в </w:t>
      </w:r>
      <w:r w:rsidRPr="00FD1CB7">
        <w:rPr>
          <w:spacing w:val="-2"/>
          <w:sz w:val="28"/>
          <w:szCs w:val="28"/>
        </w:rPr>
        <w:t>сфере образования лицензию на ведение дополнительное образование  имеет  одна организация дополнительного образования – Муниципальное казенное образовательное учреждение  дополнительного образования «Дом детского творчества» г. Карабаша, а так же общеобразовательные организации и три дошкольные образовательные организации (МКДОУ № 1,9,10).</w:t>
      </w:r>
    </w:p>
    <w:p w:rsidR="00D1103C" w:rsidRPr="00FD1CB7" w:rsidRDefault="00D1103C" w:rsidP="00D1103C">
      <w:pPr>
        <w:pStyle w:val="a8"/>
        <w:ind w:firstLine="567"/>
        <w:jc w:val="both"/>
        <w:rPr>
          <w:sz w:val="28"/>
          <w:szCs w:val="28"/>
        </w:rPr>
      </w:pPr>
      <w:r w:rsidRPr="00FD1CB7">
        <w:rPr>
          <w:sz w:val="28"/>
          <w:szCs w:val="28"/>
        </w:rPr>
        <w:t>Охват обучающихся, получающих услуги дополнительного образования, составляет:</w:t>
      </w:r>
    </w:p>
    <w:p w:rsidR="00D1103C" w:rsidRPr="00FD1CB7" w:rsidRDefault="00D1103C" w:rsidP="00D1103C">
      <w:pPr>
        <w:pStyle w:val="a8"/>
        <w:ind w:firstLine="567"/>
        <w:jc w:val="both"/>
        <w:rPr>
          <w:sz w:val="28"/>
          <w:szCs w:val="28"/>
        </w:rPr>
      </w:pPr>
      <w:r w:rsidRPr="00FD1CB7">
        <w:rPr>
          <w:sz w:val="28"/>
          <w:szCs w:val="28"/>
        </w:rPr>
        <w:t>-</w:t>
      </w:r>
      <w:r w:rsidRPr="00FD1CB7">
        <w:rPr>
          <w:sz w:val="28"/>
          <w:szCs w:val="28"/>
        </w:rPr>
        <w:tab/>
      </w:r>
      <w:r w:rsidRPr="00FD1CB7">
        <w:rPr>
          <w:spacing w:val="-2"/>
          <w:sz w:val="28"/>
          <w:szCs w:val="28"/>
        </w:rPr>
        <w:t>на базе общеобразовательных организаций – 841 человек (45,3%</w:t>
      </w:r>
      <w:r w:rsidRPr="00FD1CB7">
        <w:rPr>
          <w:sz w:val="28"/>
          <w:szCs w:val="28"/>
        </w:rPr>
        <w:t xml:space="preserve"> от общего количества обучающихся в возрасте от 5 до 18 лет, что на 25% больше по сравнению с 2018 годом</w:t>
      </w:r>
      <w:r w:rsidRPr="00FD1CB7">
        <w:rPr>
          <w:spacing w:val="-2"/>
          <w:sz w:val="28"/>
          <w:szCs w:val="28"/>
        </w:rPr>
        <w:t>)</w:t>
      </w:r>
      <w:r w:rsidRPr="00FD1CB7">
        <w:rPr>
          <w:sz w:val="28"/>
          <w:szCs w:val="28"/>
        </w:rPr>
        <w:t xml:space="preserve">, </w:t>
      </w:r>
    </w:p>
    <w:p w:rsidR="00D1103C" w:rsidRPr="00FD1CB7" w:rsidRDefault="00D1103C" w:rsidP="00D1103C">
      <w:pPr>
        <w:pStyle w:val="a8"/>
        <w:jc w:val="both"/>
        <w:rPr>
          <w:sz w:val="28"/>
          <w:szCs w:val="28"/>
        </w:rPr>
      </w:pPr>
      <w:r w:rsidRPr="00FD1CB7">
        <w:rPr>
          <w:sz w:val="28"/>
          <w:szCs w:val="28"/>
        </w:rPr>
        <w:t>-</w:t>
      </w:r>
      <w:r w:rsidRPr="00FD1CB7">
        <w:rPr>
          <w:sz w:val="28"/>
          <w:szCs w:val="28"/>
        </w:rPr>
        <w:tab/>
        <w:t>на базе организации дополнительного образования – 554 человек (29,8 % от общего количества обучающихся в возрасте от 5 до 18 лет),</w:t>
      </w:r>
    </w:p>
    <w:p w:rsidR="00D1103C" w:rsidRPr="00FD1CB7" w:rsidRDefault="00D1103C" w:rsidP="00D1103C">
      <w:pPr>
        <w:pStyle w:val="a8"/>
        <w:jc w:val="both"/>
        <w:rPr>
          <w:sz w:val="28"/>
          <w:szCs w:val="28"/>
        </w:rPr>
      </w:pPr>
      <w:r w:rsidRPr="00FD1CB7">
        <w:rPr>
          <w:sz w:val="28"/>
          <w:szCs w:val="28"/>
        </w:rPr>
        <w:t xml:space="preserve"> - на базе дошкольных образовательных организаций – 217 человек (11,7% от общего количества обучающихся в возрасте от 5 до 18 лет)</w:t>
      </w:r>
    </w:p>
    <w:p w:rsidR="00D1103C" w:rsidRPr="00FD1CB7" w:rsidRDefault="00D1103C" w:rsidP="00D1103C">
      <w:pPr>
        <w:pStyle w:val="a8"/>
        <w:ind w:firstLine="567"/>
        <w:jc w:val="both"/>
        <w:rPr>
          <w:sz w:val="28"/>
          <w:szCs w:val="28"/>
        </w:rPr>
      </w:pPr>
      <w:r w:rsidRPr="00FD1CB7">
        <w:rPr>
          <w:sz w:val="28"/>
          <w:szCs w:val="28"/>
        </w:rPr>
        <w:t xml:space="preserve">В 2018 году была утверждена государственная программа Российской Федерации «Развитие образования»   на 2018 -2025 годы, которая включает в себя реализацию федерального проекта «Успех каждого ребенка». Цель проекта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p>
    <w:p w:rsidR="00D1103C" w:rsidRPr="00FD1CB7" w:rsidRDefault="00D1103C" w:rsidP="00D1103C">
      <w:pPr>
        <w:pStyle w:val="a8"/>
        <w:ind w:firstLine="567"/>
        <w:jc w:val="both"/>
        <w:rPr>
          <w:sz w:val="28"/>
          <w:szCs w:val="28"/>
        </w:rPr>
      </w:pPr>
      <w:r w:rsidRPr="00FD1CB7">
        <w:rPr>
          <w:sz w:val="28"/>
          <w:szCs w:val="28"/>
        </w:rPr>
        <w:t>Основные показатели проекта:</w:t>
      </w:r>
    </w:p>
    <w:p w:rsidR="00D1103C" w:rsidRPr="00FD1CB7" w:rsidRDefault="00637000" w:rsidP="00D1103C">
      <w:pPr>
        <w:pStyle w:val="a8"/>
        <w:ind w:firstLine="567"/>
        <w:jc w:val="both"/>
        <w:rPr>
          <w:sz w:val="28"/>
          <w:szCs w:val="28"/>
        </w:rPr>
      </w:pPr>
      <w:r>
        <w:rPr>
          <w:sz w:val="28"/>
          <w:szCs w:val="28"/>
        </w:rPr>
        <w:t>У</w:t>
      </w:r>
      <w:r w:rsidR="00D1103C" w:rsidRPr="00FD1CB7">
        <w:rPr>
          <w:sz w:val="28"/>
          <w:szCs w:val="28"/>
        </w:rPr>
        <w:t>величение охвата детей в возрасте от 5 до 18 лет программами дополнительного образования от 70 до 80%, в том числе охват не менее 27% детей по дополнительным общеобразовательным программам естественнонаучной и технической направленностей  (в Карабашском городском округе по состоянию на 01.10.2019 год охват дополнительным образованием составляет 76,5%). В соответствии с планом развития системы дополнительного образования в Карабашском городском округе охват обучающихся дополнительным образованием к 2025 году будет достигнут 80%.</w:t>
      </w:r>
    </w:p>
    <w:p w:rsidR="00D1103C" w:rsidRPr="00FD1CB7" w:rsidRDefault="00D1103C" w:rsidP="00D1103C">
      <w:pPr>
        <w:pStyle w:val="a8"/>
        <w:ind w:firstLine="567"/>
        <w:jc w:val="both"/>
        <w:rPr>
          <w:sz w:val="28"/>
          <w:szCs w:val="28"/>
        </w:rPr>
      </w:pPr>
      <w:r w:rsidRPr="00FD1CB7">
        <w:rPr>
          <w:sz w:val="28"/>
          <w:szCs w:val="28"/>
        </w:rPr>
        <w:t>Доля детей с ОВЗ, обучающихся по дополнительным общеобразовательным программам до 40% от общего числа детей указанной категории (в Карабашском городском округе по состоянию на 01.10.2019 год охват составляет 39%).</w:t>
      </w:r>
    </w:p>
    <w:p w:rsidR="00D1103C" w:rsidRPr="00FD1CB7" w:rsidRDefault="00D1103C" w:rsidP="00D1103C">
      <w:pPr>
        <w:pStyle w:val="a8"/>
        <w:ind w:firstLine="567"/>
        <w:jc w:val="both"/>
        <w:rPr>
          <w:sz w:val="28"/>
          <w:szCs w:val="28"/>
        </w:rPr>
      </w:pPr>
      <w:r w:rsidRPr="00FD1CB7">
        <w:rPr>
          <w:sz w:val="28"/>
          <w:szCs w:val="28"/>
        </w:rPr>
        <w:lastRenderedPageBreak/>
        <w:t>Создание  и функционирование системы мер ранней профориентации. На территории Карабашского городского округа с 2016 года функционирует образовательный технопарк «Вектор будущего», основной целью которого является:</w:t>
      </w:r>
      <w:r w:rsidRPr="00FD1CB7">
        <w:rPr>
          <w:rFonts w:eastAsia="+mn-ea"/>
          <w:bCs/>
          <w:iCs/>
          <w:kern w:val="24"/>
          <w:sz w:val="28"/>
          <w:szCs w:val="28"/>
        </w:rPr>
        <w:t xml:space="preserve"> создание системы условий мотивации обучающихся, способствующей формированию  </w:t>
      </w:r>
      <w:r w:rsidRPr="00FD1CB7">
        <w:rPr>
          <w:rFonts w:eastAsia="+mn-ea"/>
          <w:sz w:val="28"/>
          <w:szCs w:val="28"/>
        </w:rPr>
        <w:t>профессионального самоопределения, расширению пространства трудовой активности, оптимально соответствующей личностным особенностям обучающихся и   запросам рынка труда городского округа.</w:t>
      </w:r>
    </w:p>
    <w:p w:rsidR="00D1103C" w:rsidRPr="00FD1CB7" w:rsidRDefault="00D1103C" w:rsidP="00D1103C">
      <w:pPr>
        <w:pStyle w:val="a8"/>
        <w:ind w:firstLine="567"/>
        <w:jc w:val="both"/>
        <w:rPr>
          <w:sz w:val="28"/>
          <w:szCs w:val="28"/>
        </w:rPr>
      </w:pPr>
      <w:r w:rsidRPr="00FD1CB7">
        <w:rPr>
          <w:sz w:val="28"/>
          <w:szCs w:val="28"/>
        </w:rPr>
        <w:t>Для оздоровления и организации летнего отдыха детей МКУ «Управления образования КГО» приняло участие в конкурсном отборе на получение средств областного бюджета в виде субсидий местным бюджетам на организацию отдыха детей в каникулярное время в 2019 году», в результате которого было получено 1881,2 тыс. руб., из которых 388620,0 руб. на организацию лагеря дневного пребывания, а 1492.580 тыс. руб. на приобретение путевок в загородный лагерь «Орленок».</w:t>
      </w:r>
    </w:p>
    <w:p w:rsidR="00D1103C" w:rsidRPr="00FD1CB7" w:rsidRDefault="00D1103C" w:rsidP="00D1103C">
      <w:pPr>
        <w:pStyle w:val="a8"/>
        <w:ind w:firstLine="567"/>
        <w:jc w:val="both"/>
        <w:rPr>
          <w:bCs/>
          <w:sz w:val="28"/>
          <w:szCs w:val="28"/>
        </w:rPr>
      </w:pPr>
      <w:r w:rsidRPr="00FD1CB7">
        <w:rPr>
          <w:sz w:val="28"/>
          <w:szCs w:val="28"/>
        </w:rPr>
        <w:t xml:space="preserve">В летнем оздоровительном лагере дневного пребывания при МКОУ СОШ №1 отдохнуло 254 ребенка: обучающиеся начальной школы, основной школы - обучающиеся 5-7 классов, дети – выпускники детского сада №10, которые осенью стали первоклассниками МКОУ СОШ №1. В прошлом году при предоставлении отчета по проведению летней оздоровительной кампании перед Собранием депутатов было получено предложение об организации отдыха детей из коррекционной школы в лагере дневного пребывания. Вопрос был проработан: на базе коррекционной школы - интернат невозможно организовать лагерь дневного пребывания, т.к. здание школы находится в санитарно-защитной зоне и не может быт местом для летнего оздоровления обучающихся. Принято решение – организовать отряд детей из данной школы. Опрошены родители детей: результат - 20 человек из коррекционной школы были участниками летней оздоровительной кампании в летнем пришкольном лагере. Лагерь работал с понедельника по субботу в течение 18 календарных дней. Дата открытия – 4 июня. Для детей в лагере было организовано двухразовое питание, стоимость которого составляла 135 рублей в сутки. Оплата питания шла из двух источников: областная субсидия - 388620 руб., из местного бюджета – 228600 руб. </w:t>
      </w:r>
      <w:r w:rsidRPr="00FD1CB7">
        <w:rPr>
          <w:bCs/>
          <w:sz w:val="28"/>
          <w:szCs w:val="28"/>
        </w:rPr>
        <w:t xml:space="preserve">Итого на лагерь дневного пребывания в 2019 году было выделено: 845 345,6 руб., из них местный бюджет - </w:t>
      </w:r>
      <w:r w:rsidRPr="00FD1CB7">
        <w:rPr>
          <w:sz w:val="28"/>
          <w:szCs w:val="28"/>
        </w:rPr>
        <w:t xml:space="preserve"> 456 725,60 руб. </w:t>
      </w:r>
    </w:p>
    <w:p w:rsidR="00D1103C" w:rsidRPr="00FD1CB7" w:rsidRDefault="00D1103C" w:rsidP="00D1103C">
      <w:pPr>
        <w:pStyle w:val="a8"/>
        <w:ind w:firstLine="567"/>
        <w:jc w:val="both"/>
        <w:rPr>
          <w:sz w:val="28"/>
          <w:szCs w:val="28"/>
        </w:rPr>
      </w:pPr>
      <w:r w:rsidRPr="00FD1CB7">
        <w:rPr>
          <w:sz w:val="28"/>
          <w:szCs w:val="28"/>
        </w:rPr>
        <w:t xml:space="preserve">       Реализация программы летнего лагеря дневного пребывания предполагала взаимодействие с Домом детского творчества (занятия по доп. образованию), ДЦ «Сфера» (познавательные и развлекательные мероприятия), городской библиотекой (познавательные мероприятия), бассейном города Кыштыма (поездки за счет средств «Русской медной компании»), с ГИБДД (проведение мероприятий по ПДД). Новшеством организации досуговой деятельности детей в лагере дневного пребывания было расширение таких направленностей как интеллектуальная – ментальная математика и шахматы (в 2018 г – математика и конструирование, «Тропинка к своему Я»); техническая - авиа моделирование (в 2018 г. – Лего-</w:t>
      </w:r>
      <w:r w:rsidRPr="00FD1CB7">
        <w:rPr>
          <w:sz w:val="28"/>
          <w:szCs w:val="28"/>
        </w:rPr>
        <w:lastRenderedPageBreak/>
        <w:t>конструирование), художественная - анимация (создание мультфильмов) (в 2018 г. – «Ох уж этот декор»).</w:t>
      </w:r>
    </w:p>
    <w:p w:rsidR="00D1103C" w:rsidRPr="00FD1CB7" w:rsidRDefault="00D1103C" w:rsidP="00D1103C">
      <w:pPr>
        <w:pStyle w:val="a8"/>
        <w:ind w:firstLine="567"/>
        <w:jc w:val="both"/>
        <w:rPr>
          <w:sz w:val="28"/>
          <w:szCs w:val="28"/>
        </w:rPr>
      </w:pPr>
      <w:r w:rsidRPr="00FD1CB7">
        <w:rPr>
          <w:sz w:val="28"/>
          <w:szCs w:val="28"/>
        </w:rPr>
        <w:t>В детском оздоровительном лагере «Орленок» отдохнуло 255 детей г.Карабаша. На базе лагеря было организовано  4 смены, для детей города Карабаш 1-4 смена, 1 смена – профильная, спортивного направления. Разбивка детей по сменам: 1-3 по 64 человека, 4 смена – 63 человека.</w:t>
      </w:r>
    </w:p>
    <w:p w:rsidR="00D1103C" w:rsidRPr="00FD1CB7" w:rsidRDefault="00D1103C" w:rsidP="00D07EF8">
      <w:pPr>
        <w:pStyle w:val="a8"/>
        <w:ind w:firstLine="567"/>
        <w:jc w:val="both"/>
        <w:rPr>
          <w:sz w:val="28"/>
          <w:szCs w:val="28"/>
        </w:rPr>
      </w:pPr>
      <w:r w:rsidRPr="00FD1CB7">
        <w:rPr>
          <w:sz w:val="28"/>
          <w:szCs w:val="28"/>
        </w:rPr>
        <w:t>Имущество лагеря «Орленок» передано с 1 мая 2019 года в аренду ООО «Арт-Эк», они же занимались и организацией отдыха детей. Кроме этого, с целью своевременной и качественной подготовки территории лагеря к летнему сезону 2019 лагерь «Орленок» посетили представители ФСБ и полиции, которые в письменном виде предоставили  список мероприятий, необходимых для выполнения требований по антитеррористической защищённости объекта: установление дополнительного внешнего и внутреннего видеонаблюдения, восстановления целостности ограждения, ограничения доступа в разрушенные здания на территории лагеря – этим занимались арендаторы; проведение категорирования и получения нового Паспорта безопасности – Управление образования.</w:t>
      </w:r>
    </w:p>
    <w:tbl>
      <w:tblPr>
        <w:tblW w:w="14392" w:type="dxa"/>
        <w:tblLook w:val="04A0" w:firstRow="1" w:lastRow="0" w:firstColumn="1" w:lastColumn="0" w:noHBand="0" w:noVBand="1"/>
      </w:tblPr>
      <w:tblGrid>
        <w:gridCol w:w="1043"/>
        <w:gridCol w:w="992"/>
        <w:gridCol w:w="1475"/>
        <w:gridCol w:w="626"/>
        <w:gridCol w:w="367"/>
        <w:gridCol w:w="839"/>
        <w:gridCol w:w="1103"/>
        <w:gridCol w:w="1106"/>
        <w:gridCol w:w="1913"/>
        <w:gridCol w:w="888"/>
        <w:gridCol w:w="960"/>
        <w:gridCol w:w="1060"/>
        <w:gridCol w:w="1060"/>
        <w:gridCol w:w="960"/>
      </w:tblGrid>
      <w:tr w:rsidR="00D1103C" w:rsidRPr="00FD1CB7" w:rsidTr="00637000">
        <w:trPr>
          <w:gridAfter w:val="5"/>
          <w:wAfter w:w="4928" w:type="dxa"/>
          <w:trHeight w:val="405"/>
        </w:trPr>
        <w:tc>
          <w:tcPr>
            <w:tcW w:w="9464" w:type="dxa"/>
            <w:gridSpan w:val="9"/>
            <w:tcBorders>
              <w:top w:val="nil"/>
              <w:left w:val="nil"/>
              <w:bottom w:val="nil"/>
              <w:right w:val="nil"/>
            </w:tcBorders>
            <w:shd w:val="clear" w:color="auto" w:fill="auto"/>
            <w:noWrap/>
            <w:vAlign w:val="bottom"/>
            <w:hideMark/>
          </w:tcPr>
          <w:p w:rsidR="00D1103C" w:rsidRPr="00637000" w:rsidRDefault="00D1103C" w:rsidP="00D1103C">
            <w:pPr>
              <w:pStyle w:val="a8"/>
              <w:rPr>
                <w:sz w:val="28"/>
              </w:rPr>
            </w:pPr>
            <w:r w:rsidRPr="00637000">
              <w:rPr>
                <w:sz w:val="28"/>
              </w:rPr>
              <w:t>Расчет средств на организацию отдыха детей в ДОЛ «Орленок» 2019 год.</w:t>
            </w:r>
          </w:p>
        </w:tc>
      </w:tr>
      <w:tr w:rsidR="00D1103C" w:rsidRPr="00FD1CB7" w:rsidTr="00637000">
        <w:trPr>
          <w:trHeight w:val="300"/>
        </w:trPr>
        <w:tc>
          <w:tcPr>
            <w:tcW w:w="9464" w:type="dxa"/>
            <w:gridSpan w:val="9"/>
            <w:tcBorders>
              <w:top w:val="nil"/>
              <w:left w:val="nil"/>
              <w:bottom w:val="nil"/>
              <w:right w:val="nil"/>
            </w:tcBorders>
            <w:shd w:val="clear" w:color="auto" w:fill="auto"/>
            <w:noWrap/>
            <w:vAlign w:val="bottom"/>
            <w:hideMark/>
          </w:tcPr>
          <w:p w:rsidR="00D1103C" w:rsidRPr="00637000" w:rsidRDefault="00D1103C" w:rsidP="00D1103C">
            <w:pPr>
              <w:pStyle w:val="a8"/>
              <w:rPr>
                <w:sz w:val="28"/>
              </w:rPr>
            </w:pPr>
            <w:r w:rsidRPr="00637000">
              <w:rPr>
                <w:sz w:val="28"/>
              </w:rPr>
              <w:t>Детей по плану - 255 чел.</w:t>
            </w:r>
          </w:p>
        </w:tc>
        <w:tc>
          <w:tcPr>
            <w:tcW w:w="888" w:type="dxa"/>
            <w:tcBorders>
              <w:top w:val="nil"/>
              <w:left w:val="nil"/>
              <w:bottom w:val="nil"/>
              <w:right w:val="nil"/>
            </w:tcBorders>
            <w:shd w:val="clear" w:color="auto" w:fill="auto"/>
            <w:noWrap/>
            <w:vAlign w:val="bottom"/>
            <w:hideMark/>
          </w:tcPr>
          <w:p w:rsidR="00D1103C" w:rsidRPr="00FD1CB7" w:rsidRDefault="00D1103C" w:rsidP="00D1103C">
            <w:pPr>
              <w:pStyle w:val="a8"/>
            </w:pPr>
          </w:p>
        </w:tc>
        <w:tc>
          <w:tcPr>
            <w:tcW w:w="960" w:type="dxa"/>
            <w:tcBorders>
              <w:top w:val="nil"/>
              <w:left w:val="nil"/>
              <w:bottom w:val="nil"/>
              <w:right w:val="nil"/>
            </w:tcBorders>
            <w:shd w:val="clear" w:color="auto" w:fill="auto"/>
            <w:noWrap/>
            <w:vAlign w:val="bottom"/>
            <w:hideMark/>
          </w:tcPr>
          <w:p w:rsidR="00D1103C" w:rsidRPr="00FD1CB7" w:rsidRDefault="00D1103C" w:rsidP="00D1103C">
            <w:pPr>
              <w:pStyle w:val="a8"/>
            </w:pPr>
          </w:p>
        </w:tc>
        <w:tc>
          <w:tcPr>
            <w:tcW w:w="1060" w:type="dxa"/>
            <w:tcBorders>
              <w:top w:val="nil"/>
              <w:left w:val="nil"/>
              <w:bottom w:val="nil"/>
              <w:right w:val="nil"/>
            </w:tcBorders>
            <w:shd w:val="clear" w:color="auto" w:fill="auto"/>
            <w:noWrap/>
            <w:vAlign w:val="bottom"/>
            <w:hideMark/>
          </w:tcPr>
          <w:p w:rsidR="00D1103C" w:rsidRPr="00FD1CB7" w:rsidRDefault="00D1103C" w:rsidP="00D1103C">
            <w:pPr>
              <w:pStyle w:val="a8"/>
            </w:pPr>
          </w:p>
        </w:tc>
        <w:tc>
          <w:tcPr>
            <w:tcW w:w="1060" w:type="dxa"/>
            <w:tcBorders>
              <w:top w:val="nil"/>
              <w:left w:val="nil"/>
              <w:bottom w:val="nil"/>
              <w:right w:val="nil"/>
            </w:tcBorders>
            <w:shd w:val="clear" w:color="auto" w:fill="auto"/>
            <w:noWrap/>
            <w:vAlign w:val="bottom"/>
            <w:hideMark/>
          </w:tcPr>
          <w:p w:rsidR="00D1103C" w:rsidRPr="00FD1CB7" w:rsidRDefault="00D1103C" w:rsidP="00D1103C">
            <w:pPr>
              <w:pStyle w:val="a8"/>
            </w:pPr>
          </w:p>
        </w:tc>
        <w:tc>
          <w:tcPr>
            <w:tcW w:w="960" w:type="dxa"/>
            <w:tcBorders>
              <w:top w:val="nil"/>
              <w:left w:val="nil"/>
              <w:bottom w:val="nil"/>
              <w:right w:val="nil"/>
            </w:tcBorders>
            <w:shd w:val="clear" w:color="auto" w:fill="auto"/>
            <w:noWrap/>
            <w:vAlign w:val="bottom"/>
            <w:hideMark/>
          </w:tcPr>
          <w:p w:rsidR="00D1103C" w:rsidRPr="00FD1CB7" w:rsidRDefault="00D1103C" w:rsidP="00D1103C">
            <w:pPr>
              <w:pStyle w:val="a8"/>
            </w:pPr>
          </w:p>
        </w:tc>
      </w:tr>
      <w:tr w:rsidR="00D1103C" w:rsidRPr="00FD1CB7" w:rsidTr="00637000">
        <w:trPr>
          <w:gridAfter w:val="5"/>
          <w:wAfter w:w="4928" w:type="dxa"/>
          <w:trHeight w:val="300"/>
        </w:trPr>
        <w:tc>
          <w:tcPr>
            <w:tcW w:w="4503" w:type="dxa"/>
            <w:gridSpan w:val="5"/>
            <w:tcBorders>
              <w:top w:val="nil"/>
              <w:left w:val="nil"/>
              <w:bottom w:val="nil"/>
              <w:right w:val="nil"/>
            </w:tcBorders>
            <w:shd w:val="clear" w:color="auto" w:fill="auto"/>
            <w:noWrap/>
            <w:vAlign w:val="bottom"/>
            <w:hideMark/>
          </w:tcPr>
          <w:p w:rsidR="00D1103C" w:rsidRPr="00637000" w:rsidRDefault="00D1103C" w:rsidP="00D1103C">
            <w:pPr>
              <w:pStyle w:val="a8"/>
              <w:rPr>
                <w:sz w:val="28"/>
              </w:rPr>
            </w:pPr>
            <w:r w:rsidRPr="00637000">
              <w:rPr>
                <w:sz w:val="28"/>
              </w:rPr>
              <w:t>Стоимость путевки – 12 000 руб.</w:t>
            </w:r>
          </w:p>
        </w:tc>
        <w:tc>
          <w:tcPr>
            <w:tcW w:w="1942" w:type="dxa"/>
            <w:gridSpan w:val="2"/>
            <w:tcBorders>
              <w:top w:val="nil"/>
              <w:left w:val="nil"/>
              <w:bottom w:val="nil"/>
              <w:right w:val="nil"/>
            </w:tcBorders>
            <w:shd w:val="clear" w:color="auto" w:fill="auto"/>
            <w:noWrap/>
            <w:vAlign w:val="bottom"/>
            <w:hideMark/>
          </w:tcPr>
          <w:p w:rsidR="00D1103C" w:rsidRPr="00637000" w:rsidRDefault="00D1103C" w:rsidP="00D1103C">
            <w:pPr>
              <w:pStyle w:val="a8"/>
              <w:rPr>
                <w:sz w:val="28"/>
              </w:rPr>
            </w:pPr>
          </w:p>
        </w:tc>
        <w:tc>
          <w:tcPr>
            <w:tcW w:w="1106" w:type="dxa"/>
            <w:tcBorders>
              <w:top w:val="nil"/>
              <w:left w:val="nil"/>
              <w:bottom w:val="nil"/>
              <w:right w:val="nil"/>
            </w:tcBorders>
            <w:shd w:val="clear" w:color="auto" w:fill="auto"/>
            <w:noWrap/>
            <w:vAlign w:val="bottom"/>
            <w:hideMark/>
          </w:tcPr>
          <w:p w:rsidR="00D1103C" w:rsidRPr="00637000" w:rsidRDefault="00D1103C" w:rsidP="00D1103C">
            <w:pPr>
              <w:pStyle w:val="a8"/>
              <w:rPr>
                <w:sz w:val="28"/>
              </w:rPr>
            </w:pPr>
          </w:p>
        </w:tc>
        <w:tc>
          <w:tcPr>
            <w:tcW w:w="1913" w:type="dxa"/>
            <w:tcBorders>
              <w:top w:val="nil"/>
              <w:left w:val="nil"/>
              <w:bottom w:val="nil"/>
              <w:right w:val="nil"/>
            </w:tcBorders>
            <w:shd w:val="clear" w:color="auto" w:fill="auto"/>
            <w:noWrap/>
            <w:vAlign w:val="bottom"/>
            <w:hideMark/>
          </w:tcPr>
          <w:p w:rsidR="00D1103C" w:rsidRPr="00637000" w:rsidRDefault="00D1103C" w:rsidP="00D1103C">
            <w:pPr>
              <w:pStyle w:val="a8"/>
              <w:rPr>
                <w:sz w:val="28"/>
              </w:rPr>
            </w:pPr>
          </w:p>
        </w:tc>
      </w:tr>
      <w:tr w:rsidR="00D1103C" w:rsidRPr="00FD1CB7" w:rsidTr="00637000">
        <w:trPr>
          <w:gridAfter w:val="5"/>
          <w:wAfter w:w="4928" w:type="dxa"/>
          <w:trHeight w:val="300"/>
        </w:trPr>
        <w:tc>
          <w:tcPr>
            <w:tcW w:w="7551" w:type="dxa"/>
            <w:gridSpan w:val="8"/>
            <w:tcBorders>
              <w:top w:val="nil"/>
              <w:left w:val="nil"/>
              <w:bottom w:val="nil"/>
              <w:right w:val="nil"/>
            </w:tcBorders>
            <w:shd w:val="clear" w:color="auto" w:fill="auto"/>
            <w:noWrap/>
            <w:vAlign w:val="bottom"/>
            <w:hideMark/>
          </w:tcPr>
          <w:p w:rsidR="00D1103C" w:rsidRPr="00637000" w:rsidRDefault="00D1103C" w:rsidP="00D1103C">
            <w:pPr>
              <w:pStyle w:val="a8"/>
              <w:rPr>
                <w:sz w:val="28"/>
              </w:rPr>
            </w:pPr>
            <w:r w:rsidRPr="00637000">
              <w:rPr>
                <w:sz w:val="28"/>
              </w:rPr>
              <w:t>Потребность в финансировании – 3 060 000 тыс.руб.</w:t>
            </w:r>
          </w:p>
          <w:p w:rsidR="00D1103C" w:rsidRPr="00637000" w:rsidRDefault="00D1103C" w:rsidP="00D1103C">
            <w:pPr>
              <w:pStyle w:val="a8"/>
              <w:rPr>
                <w:sz w:val="28"/>
              </w:rPr>
            </w:pPr>
            <w:r w:rsidRPr="00637000">
              <w:rPr>
                <w:sz w:val="28"/>
              </w:rPr>
              <w:t>(12 000 * 255чел)</w:t>
            </w:r>
          </w:p>
        </w:tc>
        <w:tc>
          <w:tcPr>
            <w:tcW w:w="1913" w:type="dxa"/>
            <w:tcBorders>
              <w:top w:val="nil"/>
              <w:left w:val="nil"/>
              <w:bottom w:val="nil"/>
              <w:right w:val="nil"/>
            </w:tcBorders>
            <w:shd w:val="clear" w:color="auto" w:fill="auto"/>
            <w:noWrap/>
            <w:vAlign w:val="bottom"/>
            <w:hideMark/>
          </w:tcPr>
          <w:p w:rsidR="00D1103C" w:rsidRPr="00637000" w:rsidRDefault="00D1103C" w:rsidP="00D1103C">
            <w:pPr>
              <w:pStyle w:val="a8"/>
              <w:rPr>
                <w:sz w:val="28"/>
              </w:rPr>
            </w:pPr>
          </w:p>
        </w:tc>
      </w:tr>
      <w:tr w:rsidR="00D1103C" w:rsidRPr="00FD1CB7" w:rsidTr="00637000">
        <w:trPr>
          <w:gridAfter w:val="5"/>
          <w:wAfter w:w="4928" w:type="dxa"/>
          <w:trHeight w:val="300"/>
        </w:trPr>
        <w:tc>
          <w:tcPr>
            <w:tcW w:w="7551" w:type="dxa"/>
            <w:gridSpan w:val="8"/>
            <w:tcBorders>
              <w:top w:val="nil"/>
              <w:left w:val="nil"/>
              <w:bottom w:val="single" w:sz="4" w:space="0" w:color="auto"/>
              <w:right w:val="nil"/>
            </w:tcBorders>
            <w:shd w:val="clear" w:color="auto" w:fill="auto"/>
            <w:noWrap/>
            <w:vAlign w:val="bottom"/>
            <w:hideMark/>
          </w:tcPr>
          <w:p w:rsidR="00D1103C" w:rsidRPr="00637000" w:rsidRDefault="00D1103C" w:rsidP="00D1103C">
            <w:pPr>
              <w:pStyle w:val="a8"/>
              <w:rPr>
                <w:sz w:val="28"/>
              </w:rPr>
            </w:pPr>
            <w:r w:rsidRPr="00637000">
              <w:rPr>
                <w:sz w:val="28"/>
              </w:rPr>
              <w:t>Разбивка по сменам из расчета  стоимости  одной путевки</w:t>
            </w:r>
          </w:p>
          <w:p w:rsidR="00D1103C" w:rsidRPr="00637000" w:rsidRDefault="00D1103C" w:rsidP="00D1103C">
            <w:pPr>
              <w:pStyle w:val="a8"/>
              <w:rPr>
                <w:sz w:val="28"/>
              </w:rPr>
            </w:pPr>
            <w:r w:rsidRPr="00637000">
              <w:rPr>
                <w:sz w:val="28"/>
              </w:rPr>
              <w:t>(родительская плата) 3000 руб.</w:t>
            </w:r>
          </w:p>
        </w:tc>
        <w:tc>
          <w:tcPr>
            <w:tcW w:w="1913" w:type="dxa"/>
            <w:tcBorders>
              <w:top w:val="nil"/>
              <w:left w:val="nil"/>
              <w:bottom w:val="single" w:sz="4" w:space="0" w:color="auto"/>
              <w:right w:val="nil"/>
            </w:tcBorders>
            <w:shd w:val="clear" w:color="auto" w:fill="auto"/>
            <w:noWrap/>
            <w:vAlign w:val="bottom"/>
            <w:hideMark/>
          </w:tcPr>
          <w:p w:rsidR="00D1103C" w:rsidRPr="00637000" w:rsidRDefault="00D1103C" w:rsidP="00D1103C">
            <w:pPr>
              <w:pStyle w:val="a8"/>
              <w:rPr>
                <w:sz w:val="28"/>
              </w:rPr>
            </w:pPr>
          </w:p>
        </w:tc>
      </w:tr>
      <w:tr w:rsidR="00D1103C" w:rsidRPr="00FD1CB7" w:rsidTr="00637000">
        <w:trPr>
          <w:gridAfter w:val="5"/>
          <w:wAfter w:w="4928" w:type="dxa"/>
          <w:trHeight w:val="466"/>
        </w:trPr>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Смены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Кол-во детей</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Областная субсидия</w:t>
            </w:r>
          </w:p>
        </w:tc>
        <w:tc>
          <w:tcPr>
            <w:tcW w:w="1832" w:type="dxa"/>
            <w:gridSpan w:val="3"/>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Родительская плата</w:t>
            </w:r>
          </w:p>
        </w:tc>
        <w:tc>
          <w:tcPr>
            <w:tcW w:w="2209" w:type="dxa"/>
            <w:gridSpan w:val="2"/>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Муниципальные средства</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Итого</w:t>
            </w:r>
          </w:p>
        </w:tc>
      </w:tr>
      <w:tr w:rsidR="00D1103C" w:rsidRPr="00FD1CB7" w:rsidTr="00637000">
        <w:trPr>
          <w:gridAfter w:val="5"/>
          <w:wAfter w:w="4928" w:type="dxa"/>
          <w:trHeight w:val="315"/>
        </w:trPr>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64</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374 608,00</w:t>
            </w:r>
          </w:p>
        </w:tc>
        <w:tc>
          <w:tcPr>
            <w:tcW w:w="1832" w:type="dxa"/>
            <w:gridSpan w:val="3"/>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192 000,00</w:t>
            </w:r>
          </w:p>
        </w:tc>
        <w:tc>
          <w:tcPr>
            <w:tcW w:w="2209" w:type="dxa"/>
            <w:gridSpan w:val="2"/>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201 392,00</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768 000,00</w:t>
            </w:r>
          </w:p>
        </w:tc>
      </w:tr>
      <w:tr w:rsidR="00D1103C" w:rsidRPr="00FD1CB7" w:rsidTr="00637000">
        <w:trPr>
          <w:gridAfter w:val="5"/>
          <w:wAfter w:w="4928" w:type="dxa"/>
          <w:trHeight w:val="315"/>
        </w:trPr>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64</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374 608,00</w:t>
            </w:r>
          </w:p>
        </w:tc>
        <w:tc>
          <w:tcPr>
            <w:tcW w:w="1832" w:type="dxa"/>
            <w:gridSpan w:val="3"/>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192 000,00</w:t>
            </w:r>
          </w:p>
        </w:tc>
        <w:tc>
          <w:tcPr>
            <w:tcW w:w="2209" w:type="dxa"/>
            <w:gridSpan w:val="2"/>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201 392,00</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768 000,00</w:t>
            </w:r>
          </w:p>
        </w:tc>
      </w:tr>
      <w:tr w:rsidR="00D1103C" w:rsidRPr="00FD1CB7" w:rsidTr="00637000">
        <w:trPr>
          <w:gridAfter w:val="5"/>
          <w:wAfter w:w="4928" w:type="dxa"/>
          <w:trHeight w:val="315"/>
        </w:trPr>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64</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374 608,00</w:t>
            </w:r>
          </w:p>
        </w:tc>
        <w:tc>
          <w:tcPr>
            <w:tcW w:w="1832" w:type="dxa"/>
            <w:gridSpan w:val="3"/>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192 000,00</w:t>
            </w:r>
          </w:p>
        </w:tc>
        <w:tc>
          <w:tcPr>
            <w:tcW w:w="2209" w:type="dxa"/>
            <w:gridSpan w:val="2"/>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201 392,00</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768 000,00</w:t>
            </w:r>
          </w:p>
        </w:tc>
      </w:tr>
      <w:tr w:rsidR="00D1103C" w:rsidRPr="00FD1CB7" w:rsidTr="00637000">
        <w:trPr>
          <w:gridAfter w:val="5"/>
          <w:wAfter w:w="4928" w:type="dxa"/>
          <w:trHeight w:val="315"/>
        </w:trPr>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63</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368 756,00</w:t>
            </w:r>
          </w:p>
        </w:tc>
        <w:tc>
          <w:tcPr>
            <w:tcW w:w="1832" w:type="dxa"/>
            <w:gridSpan w:val="3"/>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189 000,00</w:t>
            </w:r>
          </w:p>
        </w:tc>
        <w:tc>
          <w:tcPr>
            <w:tcW w:w="2209" w:type="dxa"/>
            <w:gridSpan w:val="2"/>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198 244,00</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756 000,00</w:t>
            </w:r>
          </w:p>
        </w:tc>
      </w:tr>
      <w:tr w:rsidR="00D1103C" w:rsidRPr="00FD1CB7" w:rsidTr="00637000">
        <w:trPr>
          <w:gridAfter w:val="5"/>
          <w:wAfter w:w="4928" w:type="dxa"/>
          <w:trHeight w:val="315"/>
        </w:trPr>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255</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1 492 580,00</w:t>
            </w:r>
          </w:p>
        </w:tc>
        <w:tc>
          <w:tcPr>
            <w:tcW w:w="1832" w:type="dxa"/>
            <w:gridSpan w:val="3"/>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765 000,00</w:t>
            </w:r>
          </w:p>
        </w:tc>
        <w:tc>
          <w:tcPr>
            <w:tcW w:w="2209" w:type="dxa"/>
            <w:gridSpan w:val="2"/>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802 420,00</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D1103C">
            <w:pPr>
              <w:pStyle w:val="a8"/>
              <w:rPr>
                <w:sz w:val="28"/>
              </w:rPr>
            </w:pPr>
            <w:r w:rsidRPr="00637000">
              <w:rPr>
                <w:sz w:val="28"/>
              </w:rPr>
              <w:t>3 060 000,00</w:t>
            </w:r>
          </w:p>
        </w:tc>
      </w:tr>
      <w:tr w:rsidR="00D1103C" w:rsidRPr="00FD1CB7" w:rsidTr="00637000">
        <w:trPr>
          <w:gridAfter w:val="5"/>
          <w:wAfter w:w="4928" w:type="dxa"/>
          <w:trHeight w:val="300"/>
        </w:trPr>
        <w:tc>
          <w:tcPr>
            <w:tcW w:w="1043" w:type="dxa"/>
            <w:tcBorders>
              <w:top w:val="single" w:sz="4" w:space="0" w:color="auto"/>
              <w:left w:val="nil"/>
              <w:bottom w:val="nil"/>
              <w:right w:val="nil"/>
            </w:tcBorders>
            <w:shd w:val="clear" w:color="auto" w:fill="auto"/>
            <w:noWrap/>
            <w:vAlign w:val="bottom"/>
            <w:hideMark/>
          </w:tcPr>
          <w:p w:rsidR="00D1103C" w:rsidRPr="00FD1CB7" w:rsidRDefault="00D1103C" w:rsidP="00D1103C">
            <w:pPr>
              <w:pStyle w:val="a8"/>
            </w:pPr>
          </w:p>
        </w:tc>
        <w:tc>
          <w:tcPr>
            <w:tcW w:w="992" w:type="dxa"/>
            <w:tcBorders>
              <w:top w:val="single" w:sz="4" w:space="0" w:color="auto"/>
              <w:left w:val="nil"/>
              <w:bottom w:val="nil"/>
              <w:right w:val="nil"/>
            </w:tcBorders>
            <w:shd w:val="clear" w:color="auto" w:fill="auto"/>
            <w:noWrap/>
            <w:vAlign w:val="bottom"/>
            <w:hideMark/>
          </w:tcPr>
          <w:p w:rsidR="00D1103C" w:rsidRPr="00FD1CB7" w:rsidRDefault="00D1103C" w:rsidP="00D1103C">
            <w:pPr>
              <w:pStyle w:val="a8"/>
            </w:pPr>
          </w:p>
        </w:tc>
        <w:tc>
          <w:tcPr>
            <w:tcW w:w="1475" w:type="dxa"/>
            <w:tcBorders>
              <w:top w:val="single" w:sz="4" w:space="0" w:color="auto"/>
              <w:left w:val="nil"/>
              <w:bottom w:val="nil"/>
              <w:right w:val="nil"/>
            </w:tcBorders>
            <w:shd w:val="clear" w:color="auto" w:fill="auto"/>
            <w:noWrap/>
            <w:vAlign w:val="bottom"/>
            <w:hideMark/>
          </w:tcPr>
          <w:p w:rsidR="00D1103C" w:rsidRPr="00FD1CB7" w:rsidRDefault="00D1103C" w:rsidP="00D1103C">
            <w:pPr>
              <w:pStyle w:val="a8"/>
            </w:pPr>
          </w:p>
        </w:tc>
        <w:tc>
          <w:tcPr>
            <w:tcW w:w="1832" w:type="dxa"/>
            <w:gridSpan w:val="3"/>
            <w:tcBorders>
              <w:top w:val="single" w:sz="4" w:space="0" w:color="auto"/>
              <w:left w:val="nil"/>
              <w:bottom w:val="nil"/>
              <w:right w:val="nil"/>
            </w:tcBorders>
            <w:shd w:val="clear" w:color="auto" w:fill="auto"/>
            <w:noWrap/>
            <w:vAlign w:val="bottom"/>
            <w:hideMark/>
          </w:tcPr>
          <w:p w:rsidR="00D1103C" w:rsidRPr="00FD1CB7" w:rsidRDefault="00D1103C" w:rsidP="00D1103C">
            <w:pPr>
              <w:pStyle w:val="a8"/>
            </w:pPr>
          </w:p>
        </w:tc>
        <w:tc>
          <w:tcPr>
            <w:tcW w:w="2209" w:type="dxa"/>
            <w:gridSpan w:val="2"/>
            <w:tcBorders>
              <w:top w:val="single" w:sz="4" w:space="0" w:color="auto"/>
              <w:left w:val="nil"/>
              <w:bottom w:val="nil"/>
              <w:right w:val="nil"/>
            </w:tcBorders>
            <w:shd w:val="clear" w:color="auto" w:fill="auto"/>
            <w:noWrap/>
            <w:vAlign w:val="bottom"/>
            <w:hideMark/>
          </w:tcPr>
          <w:p w:rsidR="00D1103C" w:rsidRPr="00FD1CB7" w:rsidRDefault="00D1103C" w:rsidP="00D1103C">
            <w:pPr>
              <w:pStyle w:val="a8"/>
            </w:pPr>
          </w:p>
        </w:tc>
        <w:tc>
          <w:tcPr>
            <w:tcW w:w="1913" w:type="dxa"/>
            <w:tcBorders>
              <w:top w:val="single" w:sz="4" w:space="0" w:color="auto"/>
              <w:left w:val="nil"/>
              <w:bottom w:val="nil"/>
              <w:right w:val="nil"/>
            </w:tcBorders>
            <w:shd w:val="clear" w:color="auto" w:fill="auto"/>
            <w:noWrap/>
            <w:vAlign w:val="bottom"/>
            <w:hideMark/>
          </w:tcPr>
          <w:p w:rsidR="00D1103C" w:rsidRPr="00FD1CB7" w:rsidRDefault="00D1103C" w:rsidP="00D1103C">
            <w:pPr>
              <w:pStyle w:val="a8"/>
            </w:pPr>
          </w:p>
        </w:tc>
      </w:tr>
      <w:tr w:rsidR="00D1103C" w:rsidRPr="00637000" w:rsidTr="00637000">
        <w:trPr>
          <w:trHeight w:val="300"/>
        </w:trPr>
        <w:tc>
          <w:tcPr>
            <w:tcW w:w="9464" w:type="dxa"/>
            <w:gridSpan w:val="9"/>
            <w:tcBorders>
              <w:top w:val="nil"/>
              <w:left w:val="nil"/>
              <w:bottom w:val="nil"/>
              <w:right w:val="nil"/>
            </w:tcBorders>
            <w:shd w:val="clear" w:color="auto" w:fill="auto"/>
            <w:noWrap/>
            <w:vAlign w:val="bottom"/>
            <w:hideMark/>
          </w:tcPr>
          <w:p w:rsidR="00D1103C" w:rsidRPr="00637000" w:rsidRDefault="00D1103C" w:rsidP="00D1103C">
            <w:pPr>
              <w:pStyle w:val="a8"/>
              <w:rPr>
                <w:sz w:val="28"/>
              </w:rPr>
            </w:pPr>
            <w:r w:rsidRPr="00637000">
              <w:rPr>
                <w:sz w:val="28"/>
              </w:rPr>
              <w:t>Бензин - 3354,4 на подвоз детей в лагерь на каждую смену – 4 смены (в лагерь и обратно – 24 рейса)</w:t>
            </w:r>
          </w:p>
        </w:tc>
        <w:tc>
          <w:tcPr>
            <w:tcW w:w="888" w:type="dxa"/>
            <w:tcBorders>
              <w:top w:val="nil"/>
              <w:left w:val="nil"/>
              <w:bottom w:val="nil"/>
              <w:right w:val="nil"/>
            </w:tcBorders>
            <w:shd w:val="clear" w:color="auto" w:fill="auto"/>
            <w:noWrap/>
            <w:vAlign w:val="bottom"/>
            <w:hideMark/>
          </w:tcPr>
          <w:p w:rsidR="00D1103C" w:rsidRPr="00637000" w:rsidRDefault="00D1103C" w:rsidP="00D1103C">
            <w:pPr>
              <w:pStyle w:val="a8"/>
              <w:rPr>
                <w:sz w:val="28"/>
              </w:rPr>
            </w:pPr>
          </w:p>
        </w:tc>
        <w:tc>
          <w:tcPr>
            <w:tcW w:w="960" w:type="dxa"/>
            <w:tcBorders>
              <w:top w:val="nil"/>
              <w:left w:val="nil"/>
              <w:bottom w:val="nil"/>
              <w:right w:val="nil"/>
            </w:tcBorders>
            <w:shd w:val="clear" w:color="auto" w:fill="auto"/>
            <w:noWrap/>
            <w:vAlign w:val="bottom"/>
            <w:hideMark/>
          </w:tcPr>
          <w:p w:rsidR="00D1103C" w:rsidRPr="00637000" w:rsidRDefault="00D1103C" w:rsidP="00D1103C">
            <w:pPr>
              <w:pStyle w:val="a8"/>
              <w:rPr>
                <w:sz w:val="28"/>
              </w:rPr>
            </w:pPr>
          </w:p>
        </w:tc>
        <w:tc>
          <w:tcPr>
            <w:tcW w:w="1060" w:type="dxa"/>
            <w:tcBorders>
              <w:top w:val="nil"/>
              <w:left w:val="nil"/>
              <w:bottom w:val="nil"/>
              <w:right w:val="nil"/>
            </w:tcBorders>
            <w:shd w:val="clear" w:color="auto" w:fill="auto"/>
            <w:noWrap/>
            <w:vAlign w:val="bottom"/>
            <w:hideMark/>
          </w:tcPr>
          <w:p w:rsidR="00D1103C" w:rsidRPr="00637000" w:rsidRDefault="00D1103C" w:rsidP="00D1103C">
            <w:pPr>
              <w:pStyle w:val="a8"/>
              <w:rPr>
                <w:sz w:val="28"/>
              </w:rPr>
            </w:pPr>
          </w:p>
        </w:tc>
        <w:tc>
          <w:tcPr>
            <w:tcW w:w="1060" w:type="dxa"/>
            <w:tcBorders>
              <w:top w:val="nil"/>
              <w:left w:val="nil"/>
              <w:bottom w:val="nil"/>
              <w:right w:val="nil"/>
            </w:tcBorders>
            <w:shd w:val="clear" w:color="auto" w:fill="auto"/>
            <w:noWrap/>
            <w:vAlign w:val="bottom"/>
            <w:hideMark/>
          </w:tcPr>
          <w:p w:rsidR="00D1103C" w:rsidRPr="00637000" w:rsidRDefault="00D1103C" w:rsidP="00D1103C">
            <w:pPr>
              <w:pStyle w:val="a8"/>
              <w:rPr>
                <w:sz w:val="28"/>
              </w:rPr>
            </w:pPr>
          </w:p>
        </w:tc>
        <w:tc>
          <w:tcPr>
            <w:tcW w:w="960" w:type="dxa"/>
            <w:tcBorders>
              <w:top w:val="nil"/>
              <w:left w:val="nil"/>
              <w:bottom w:val="nil"/>
              <w:right w:val="nil"/>
            </w:tcBorders>
            <w:shd w:val="clear" w:color="auto" w:fill="auto"/>
            <w:noWrap/>
            <w:vAlign w:val="bottom"/>
            <w:hideMark/>
          </w:tcPr>
          <w:p w:rsidR="00D1103C" w:rsidRPr="00637000" w:rsidRDefault="00D1103C" w:rsidP="00D1103C">
            <w:pPr>
              <w:pStyle w:val="a8"/>
              <w:rPr>
                <w:sz w:val="28"/>
              </w:rPr>
            </w:pPr>
          </w:p>
        </w:tc>
      </w:tr>
      <w:tr w:rsidR="00D1103C" w:rsidRPr="00637000" w:rsidTr="00637000">
        <w:trPr>
          <w:gridAfter w:val="6"/>
          <w:wAfter w:w="6841" w:type="dxa"/>
          <w:trHeight w:val="375"/>
        </w:trPr>
        <w:tc>
          <w:tcPr>
            <w:tcW w:w="4136" w:type="dxa"/>
            <w:gridSpan w:val="4"/>
            <w:tcBorders>
              <w:top w:val="nil"/>
              <w:left w:val="nil"/>
              <w:bottom w:val="nil"/>
              <w:right w:val="nil"/>
            </w:tcBorders>
            <w:shd w:val="clear" w:color="auto" w:fill="auto"/>
            <w:noWrap/>
            <w:vAlign w:val="bottom"/>
            <w:hideMark/>
          </w:tcPr>
          <w:p w:rsidR="00D1103C" w:rsidRPr="00637000" w:rsidRDefault="00D1103C" w:rsidP="00D1103C">
            <w:pPr>
              <w:pStyle w:val="a8"/>
              <w:rPr>
                <w:sz w:val="28"/>
              </w:rPr>
            </w:pPr>
            <w:r w:rsidRPr="00637000">
              <w:rPr>
                <w:sz w:val="28"/>
              </w:rPr>
              <w:t>Итого: 3 063 354 руб. 40</w:t>
            </w:r>
          </w:p>
        </w:tc>
        <w:tc>
          <w:tcPr>
            <w:tcW w:w="2309" w:type="dxa"/>
            <w:gridSpan w:val="3"/>
            <w:tcBorders>
              <w:top w:val="nil"/>
              <w:left w:val="nil"/>
              <w:bottom w:val="nil"/>
              <w:right w:val="nil"/>
            </w:tcBorders>
            <w:shd w:val="clear" w:color="auto" w:fill="auto"/>
            <w:noWrap/>
            <w:vAlign w:val="bottom"/>
            <w:hideMark/>
          </w:tcPr>
          <w:p w:rsidR="00D1103C" w:rsidRPr="00637000" w:rsidRDefault="00D1103C" w:rsidP="00D1103C">
            <w:pPr>
              <w:pStyle w:val="a8"/>
              <w:rPr>
                <w:sz w:val="28"/>
              </w:rPr>
            </w:pPr>
          </w:p>
        </w:tc>
        <w:tc>
          <w:tcPr>
            <w:tcW w:w="1106" w:type="dxa"/>
            <w:tcBorders>
              <w:top w:val="nil"/>
              <w:left w:val="nil"/>
              <w:bottom w:val="nil"/>
              <w:right w:val="nil"/>
            </w:tcBorders>
            <w:shd w:val="clear" w:color="auto" w:fill="auto"/>
            <w:noWrap/>
            <w:vAlign w:val="bottom"/>
            <w:hideMark/>
          </w:tcPr>
          <w:p w:rsidR="00D1103C" w:rsidRPr="00637000" w:rsidRDefault="00D1103C" w:rsidP="00D1103C">
            <w:pPr>
              <w:pStyle w:val="a8"/>
              <w:rPr>
                <w:sz w:val="28"/>
              </w:rPr>
            </w:pPr>
          </w:p>
        </w:tc>
      </w:tr>
    </w:tbl>
    <w:p w:rsidR="00D1103C" w:rsidRPr="00637000" w:rsidRDefault="00D1103C" w:rsidP="00D1103C">
      <w:pPr>
        <w:pStyle w:val="a8"/>
        <w:jc w:val="both"/>
        <w:rPr>
          <w:sz w:val="28"/>
        </w:rPr>
      </w:pPr>
      <w:r w:rsidRPr="00637000">
        <w:rPr>
          <w:sz w:val="28"/>
        </w:rPr>
        <w:t xml:space="preserve">Стоимость путевки для детей города составляла 12000 руб. Оплата за путевки в лагерь «Орленок» производилась из трех источников: </w:t>
      </w:r>
    </w:p>
    <w:p w:rsidR="00D1103C" w:rsidRPr="00637000" w:rsidRDefault="00D1103C" w:rsidP="00D1103C">
      <w:pPr>
        <w:pStyle w:val="a8"/>
        <w:jc w:val="both"/>
        <w:rPr>
          <w:sz w:val="28"/>
        </w:rPr>
      </w:pPr>
      <w:r w:rsidRPr="00637000">
        <w:rPr>
          <w:sz w:val="28"/>
        </w:rPr>
        <w:t xml:space="preserve">Областная субсидия – </w:t>
      </w:r>
      <w:r w:rsidRPr="00637000">
        <w:rPr>
          <w:bCs/>
          <w:sz w:val="28"/>
        </w:rPr>
        <w:t>1 492 580,00</w:t>
      </w:r>
      <w:r w:rsidRPr="00637000">
        <w:rPr>
          <w:sz w:val="28"/>
        </w:rPr>
        <w:t xml:space="preserve"> (на 1 ребенка – 5853,25руб.)</w:t>
      </w:r>
    </w:p>
    <w:p w:rsidR="00D1103C" w:rsidRPr="00637000" w:rsidRDefault="00D1103C" w:rsidP="00D1103C">
      <w:pPr>
        <w:pStyle w:val="a8"/>
        <w:jc w:val="both"/>
        <w:rPr>
          <w:sz w:val="28"/>
        </w:rPr>
      </w:pPr>
      <w:r w:rsidRPr="00637000">
        <w:rPr>
          <w:sz w:val="28"/>
        </w:rPr>
        <w:lastRenderedPageBreak/>
        <w:t>Родительская плата – 892 500</w:t>
      </w:r>
      <w:r w:rsidRPr="00637000">
        <w:rPr>
          <w:bCs/>
          <w:sz w:val="28"/>
        </w:rPr>
        <w:t>,00</w:t>
      </w:r>
      <w:r w:rsidRPr="00637000">
        <w:rPr>
          <w:sz w:val="28"/>
        </w:rPr>
        <w:t xml:space="preserve"> (на 1 ребенка 3500 руб.)</w:t>
      </w:r>
    </w:p>
    <w:p w:rsidR="00D1103C" w:rsidRPr="00637000" w:rsidRDefault="00D1103C" w:rsidP="00D1103C">
      <w:pPr>
        <w:pStyle w:val="a8"/>
        <w:jc w:val="both"/>
        <w:rPr>
          <w:sz w:val="28"/>
        </w:rPr>
      </w:pPr>
      <w:r w:rsidRPr="00637000">
        <w:rPr>
          <w:sz w:val="28"/>
        </w:rPr>
        <w:t xml:space="preserve">Муниципальные средства – </w:t>
      </w:r>
      <w:r w:rsidRPr="00637000">
        <w:rPr>
          <w:bCs/>
          <w:sz w:val="28"/>
        </w:rPr>
        <w:t>674 921,00</w:t>
      </w:r>
      <w:r w:rsidRPr="00637000">
        <w:rPr>
          <w:sz w:val="28"/>
        </w:rPr>
        <w:t xml:space="preserve"> (на 1 ребенка 2646,75руб.)</w:t>
      </w:r>
    </w:p>
    <w:p w:rsidR="00D1103C" w:rsidRPr="00637000" w:rsidRDefault="00D1103C" w:rsidP="00D1103C">
      <w:pPr>
        <w:pStyle w:val="a8"/>
        <w:jc w:val="both"/>
        <w:rPr>
          <w:sz w:val="28"/>
        </w:rPr>
      </w:pPr>
      <w:r w:rsidRPr="00637000">
        <w:rPr>
          <w:sz w:val="28"/>
        </w:rPr>
        <w:t>С марта 2019 г. между МКУ «Управление образования КГО» и МОиН Челябинской области подписано Соглашения на получение субсидий на организацию отдыха детей в каникулярное время в 2019 году.</w:t>
      </w:r>
    </w:p>
    <w:p w:rsidR="00D1103C" w:rsidRPr="00637000" w:rsidRDefault="00D1103C" w:rsidP="00D1103C">
      <w:pPr>
        <w:pStyle w:val="a8"/>
        <w:jc w:val="both"/>
        <w:rPr>
          <w:b/>
          <w:i/>
          <w:sz w:val="28"/>
        </w:rPr>
      </w:pPr>
      <w:r w:rsidRPr="00215923">
        <w:t xml:space="preserve">      </w:t>
      </w:r>
      <w:r w:rsidRPr="00215923">
        <w:tab/>
      </w:r>
      <w:r w:rsidRPr="00637000">
        <w:rPr>
          <w:sz w:val="28"/>
        </w:rPr>
        <w:t>Заключен трехсторонний договор между администрацией города, МКУ «Управлением образования» и Центром занятости населения на осуществление совместной деятельности по организации временного трудоустройства несовершеннолетних граждан. 90 детей в возрасте от 14 до18 лет приняли участие</w:t>
      </w:r>
      <w:r w:rsidRPr="00637000">
        <w:rPr>
          <w:b/>
          <w:i/>
          <w:sz w:val="28"/>
        </w:rPr>
        <w:t xml:space="preserve"> </w:t>
      </w:r>
      <w:r w:rsidRPr="00637000">
        <w:rPr>
          <w:sz w:val="28"/>
        </w:rPr>
        <w:t>в работе трудовых объединений</w:t>
      </w:r>
      <w:r w:rsidRPr="00637000">
        <w:rPr>
          <w:b/>
          <w:i/>
          <w:sz w:val="28"/>
        </w:rPr>
        <w:t xml:space="preserve"> </w:t>
      </w:r>
      <w:r w:rsidRPr="00637000">
        <w:rPr>
          <w:sz w:val="28"/>
        </w:rPr>
        <w:t xml:space="preserve">в период май – сентябрь. Сумма затрат местного бюджета на плату работы подростков выделено 466 000 руб. </w:t>
      </w:r>
    </w:p>
    <w:p w:rsidR="00D1103C" w:rsidRPr="00637000" w:rsidRDefault="00D1103C" w:rsidP="00D1103C">
      <w:pPr>
        <w:pStyle w:val="a8"/>
        <w:jc w:val="both"/>
        <w:rPr>
          <w:sz w:val="28"/>
        </w:rPr>
      </w:pPr>
      <w:r w:rsidRPr="00637000">
        <w:rPr>
          <w:sz w:val="28"/>
        </w:rPr>
        <w:t>Распределение мест трудоустройства несовершеннолетних</w:t>
      </w:r>
    </w:p>
    <w:p w:rsidR="00D1103C" w:rsidRPr="00637000" w:rsidRDefault="00D1103C" w:rsidP="00D1103C">
      <w:pPr>
        <w:pStyle w:val="a8"/>
        <w:jc w:val="both"/>
        <w:rPr>
          <w:sz w:val="28"/>
        </w:rPr>
      </w:pPr>
      <w:r w:rsidRPr="00637000">
        <w:rPr>
          <w:sz w:val="28"/>
        </w:rPr>
        <w:t>по организациям Карабашского городского округа на 2019 год</w:t>
      </w:r>
    </w:p>
    <w:p w:rsidR="00D1103C" w:rsidRPr="00637000" w:rsidRDefault="00D1103C" w:rsidP="00D1103C">
      <w:pPr>
        <w:pStyle w:val="a8"/>
        <w:jc w:val="both"/>
        <w:rPr>
          <w:sz w:val="28"/>
        </w:rPr>
      </w:pPr>
      <w:r w:rsidRPr="00637000">
        <w:rPr>
          <w:sz w:val="28"/>
        </w:rPr>
        <w:t>Всего 90 человек</w:t>
      </w:r>
      <w:r w:rsidR="00637000">
        <w:rPr>
          <w:sz w:val="28"/>
        </w:rPr>
        <w:t>:</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76"/>
        <w:gridCol w:w="1268"/>
        <w:gridCol w:w="1262"/>
        <w:gridCol w:w="1349"/>
        <w:gridCol w:w="1508"/>
        <w:gridCol w:w="1406"/>
      </w:tblGrid>
      <w:tr w:rsidR="00D1103C" w:rsidRPr="00637000" w:rsidTr="00D1103C">
        <w:trPr>
          <w:trHeight w:val="647"/>
        </w:trPr>
        <w:tc>
          <w:tcPr>
            <w:tcW w:w="1809"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Организация</w:t>
            </w:r>
          </w:p>
        </w:tc>
        <w:tc>
          <w:tcPr>
            <w:tcW w:w="1176"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Май</w:t>
            </w:r>
          </w:p>
        </w:tc>
        <w:tc>
          <w:tcPr>
            <w:tcW w:w="1268"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Июнь</w:t>
            </w:r>
          </w:p>
        </w:tc>
        <w:tc>
          <w:tcPr>
            <w:tcW w:w="1262"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Июль</w:t>
            </w:r>
          </w:p>
        </w:tc>
        <w:tc>
          <w:tcPr>
            <w:tcW w:w="1349"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Август</w:t>
            </w:r>
          </w:p>
        </w:tc>
        <w:tc>
          <w:tcPr>
            <w:tcW w:w="1508"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Сентябрь</w:t>
            </w:r>
          </w:p>
        </w:tc>
        <w:tc>
          <w:tcPr>
            <w:tcW w:w="1406"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Всего человек</w:t>
            </w:r>
          </w:p>
        </w:tc>
      </w:tr>
      <w:tr w:rsidR="00D1103C" w:rsidRPr="00637000" w:rsidTr="00D1103C">
        <w:tc>
          <w:tcPr>
            <w:tcW w:w="1809"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СОШ № 1</w:t>
            </w:r>
          </w:p>
        </w:tc>
        <w:tc>
          <w:tcPr>
            <w:tcW w:w="117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26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10</w:t>
            </w:r>
          </w:p>
        </w:tc>
        <w:tc>
          <w:tcPr>
            <w:tcW w:w="1262"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12</w:t>
            </w:r>
          </w:p>
        </w:tc>
        <w:tc>
          <w:tcPr>
            <w:tcW w:w="1349"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10</w:t>
            </w:r>
          </w:p>
        </w:tc>
        <w:tc>
          <w:tcPr>
            <w:tcW w:w="150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4</w:t>
            </w:r>
          </w:p>
        </w:tc>
        <w:tc>
          <w:tcPr>
            <w:tcW w:w="140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38</w:t>
            </w:r>
          </w:p>
        </w:tc>
      </w:tr>
      <w:tr w:rsidR="00D1103C" w:rsidRPr="00637000" w:rsidTr="00D1103C">
        <w:tc>
          <w:tcPr>
            <w:tcW w:w="1809"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СОШ №2</w:t>
            </w:r>
          </w:p>
        </w:tc>
        <w:tc>
          <w:tcPr>
            <w:tcW w:w="117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26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262"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4</w:t>
            </w:r>
          </w:p>
        </w:tc>
        <w:tc>
          <w:tcPr>
            <w:tcW w:w="1349"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4</w:t>
            </w:r>
          </w:p>
        </w:tc>
        <w:tc>
          <w:tcPr>
            <w:tcW w:w="150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40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14</w:t>
            </w:r>
          </w:p>
        </w:tc>
      </w:tr>
      <w:tr w:rsidR="00D1103C" w:rsidRPr="00637000" w:rsidTr="00D1103C">
        <w:tc>
          <w:tcPr>
            <w:tcW w:w="1809"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СОШ № 4</w:t>
            </w:r>
          </w:p>
        </w:tc>
        <w:tc>
          <w:tcPr>
            <w:tcW w:w="117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26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262"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4</w:t>
            </w:r>
          </w:p>
        </w:tc>
        <w:tc>
          <w:tcPr>
            <w:tcW w:w="1349"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4</w:t>
            </w:r>
          </w:p>
        </w:tc>
        <w:tc>
          <w:tcPr>
            <w:tcW w:w="150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40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14</w:t>
            </w:r>
          </w:p>
        </w:tc>
      </w:tr>
      <w:tr w:rsidR="00D1103C" w:rsidRPr="00637000" w:rsidTr="00D1103C">
        <w:tc>
          <w:tcPr>
            <w:tcW w:w="1809"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СОШ № 6</w:t>
            </w:r>
          </w:p>
        </w:tc>
        <w:tc>
          <w:tcPr>
            <w:tcW w:w="117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0</w:t>
            </w:r>
          </w:p>
        </w:tc>
        <w:tc>
          <w:tcPr>
            <w:tcW w:w="126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262"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3</w:t>
            </w:r>
          </w:p>
        </w:tc>
        <w:tc>
          <w:tcPr>
            <w:tcW w:w="1349"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3</w:t>
            </w:r>
          </w:p>
        </w:tc>
        <w:tc>
          <w:tcPr>
            <w:tcW w:w="150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0</w:t>
            </w:r>
          </w:p>
        </w:tc>
        <w:tc>
          <w:tcPr>
            <w:tcW w:w="140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8</w:t>
            </w:r>
          </w:p>
        </w:tc>
      </w:tr>
      <w:tr w:rsidR="00D1103C" w:rsidRPr="00637000" w:rsidTr="00D1103C">
        <w:tc>
          <w:tcPr>
            <w:tcW w:w="1809"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ОШИ</w:t>
            </w:r>
          </w:p>
        </w:tc>
        <w:tc>
          <w:tcPr>
            <w:tcW w:w="117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26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262"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0</w:t>
            </w:r>
          </w:p>
        </w:tc>
        <w:tc>
          <w:tcPr>
            <w:tcW w:w="1349"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50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0</w:t>
            </w:r>
          </w:p>
        </w:tc>
        <w:tc>
          <w:tcPr>
            <w:tcW w:w="140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6</w:t>
            </w:r>
          </w:p>
        </w:tc>
      </w:tr>
      <w:tr w:rsidR="00D1103C" w:rsidRPr="00637000" w:rsidTr="00D1103C">
        <w:trPr>
          <w:trHeight w:val="431"/>
        </w:trPr>
        <w:tc>
          <w:tcPr>
            <w:tcW w:w="1809" w:type="dxa"/>
            <w:vAlign w:val="center"/>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Центр ПД</w:t>
            </w:r>
          </w:p>
        </w:tc>
        <w:tc>
          <w:tcPr>
            <w:tcW w:w="117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26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262"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349"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50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w:t>
            </w:r>
          </w:p>
        </w:tc>
        <w:tc>
          <w:tcPr>
            <w:tcW w:w="140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10</w:t>
            </w:r>
          </w:p>
        </w:tc>
      </w:tr>
      <w:tr w:rsidR="00D1103C" w:rsidRPr="00637000" w:rsidTr="00D1103C">
        <w:tc>
          <w:tcPr>
            <w:tcW w:w="1809"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Всего</w:t>
            </w:r>
          </w:p>
        </w:tc>
        <w:tc>
          <w:tcPr>
            <w:tcW w:w="117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10</w:t>
            </w:r>
          </w:p>
        </w:tc>
        <w:tc>
          <w:tcPr>
            <w:tcW w:w="126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20</w:t>
            </w:r>
          </w:p>
        </w:tc>
        <w:tc>
          <w:tcPr>
            <w:tcW w:w="1262"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25</w:t>
            </w:r>
          </w:p>
        </w:tc>
        <w:tc>
          <w:tcPr>
            <w:tcW w:w="1349"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25</w:t>
            </w:r>
          </w:p>
        </w:tc>
        <w:tc>
          <w:tcPr>
            <w:tcW w:w="1508"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10</w:t>
            </w:r>
          </w:p>
        </w:tc>
        <w:tc>
          <w:tcPr>
            <w:tcW w:w="1406" w:type="dxa"/>
          </w:tcPr>
          <w:p w:rsidR="00D1103C" w:rsidRPr="00637000" w:rsidRDefault="00D1103C" w:rsidP="00637000">
            <w:pPr>
              <w:tabs>
                <w:tab w:val="center" w:pos="4677"/>
                <w:tab w:val="right" w:pos="9355"/>
              </w:tabs>
              <w:spacing w:after="0" w:line="240" w:lineRule="auto"/>
              <w:jc w:val="center"/>
              <w:rPr>
                <w:rFonts w:ascii="Times New Roman" w:hAnsi="Times New Roman" w:cs="Times New Roman"/>
                <w:sz w:val="28"/>
                <w:szCs w:val="28"/>
              </w:rPr>
            </w:pPr>
            <w:r w:rsidRPr="00637000">
              <w:rPr>
                <w:rFonts w:ascii="Times New Roman" w:hAnsi="Times New Roman" w:cs="Times New Roman"/>
                <w:sz w:val="28"/>
                <w:szCs w:val="28"/>
              </w:rPr>
              <w:t>90</w:t>
            </w:r>
          </w:p>
        </w:tc>
      </w:tr>
    </w:tbl>
    <w:p w:rsidR="00D1103C" w:rsidRPr="00637000" w:rsidRDefault="00D1103C" w:rsidP="00637000">
      <w:pPr>
        <w:spacing w:after="0" w:line="240" w:lineRule="auto"/>
        <w:contextualSpacing/>
        <w:rPr>
          <w:rFonts w:ascii="Times New Roman" w:hAnsi="Times New Roman" w:cs="Times New Roman"/>
          <w:sz w:val="28"/>
          <w:szCs w:val="28"/>
        </w:rPr>
      </w:pPr>
    </w:p>
    <w:p w:rsidR="00D1103C" w:rsidRPr="00637000" w:rsidRDefault="00637000" w:rsidP="00637000">
      <w:pPr>
        <w:shd w:val="clear" w:color="auto" w:fill="FFFFFF"/>
        <w:spacing w:after="0" w:line="240" w:lineRule="auto"/>
        <w:ind w:left="284"/>
        <w:contextualSpacing/>
        <w:jc w:val="both"/>
        <w:rPr>
          <w:rFonts w:ascii="Times New Roman" w:hAnsi="Times New Roman" w:cs="Times New Roman"/>
          <w:sz w:val="28"/>
          <w:szCs w:val="28"/>
          <w:lang w:eastAsia="ar-SA"/>
        </w:rPr>
      </w:pPr>
      <w:r>
        <w:rPr>
          <w:rFonts w:ascii="Times New Roman" w:hAnsi="Times New Roman" w:cs="Times New Roman"/>
          <w:sz w:val="28"/>
          <w:szCs w:val="28"/>
        </w:rPr>
        <w:t>1)</w:t>
      </w:r>
      <w:r w:rsidR="00D1103C" w:rsidRPr="00637000">
        <w:rPr>
          <w:rFonts w:ascii="Times New Roman" w:hAnsi="Times New Roman" w:cs="Times New Roman"/>
          <w:sz w:val="28"/>
          <w:szCs w:val="28"/>
        </w:rPr>
        <w:t xml:space="preserve">  </w:t>
      </w:r>
      <w:r w:rsidR="00D1103C" w:rsidRPr="00637000">
        <w:rPr>
          <w:rFonts w:ascii="Times New Roman" w:hAnsi="Times New Roman" w:cs="Times New Roman"/>
          <w:sz w:val="28"/>
          <w:szCs w:val="28"/>
          <w:lang w:eastAsia="ar-SA"/>
        </w:rPr>
        <w:t>Затраты на заработную плату одного ребенка в 2019 г. (срочный трудовой договор):</w:t>
      </w:r>
    </w:p>
    <w:tbl>
      <w:tblPr>
        <w:tblW w:w="5087" w:type="pct"/>
        <w:tblLayout w:type="fixed"/>
        <w:tblLook w:val="04A0" w:firstRow="1" w:lastRow="0" w:firstColumn="1" w:lastColumn="0" w:noHBand="0" w:noVBand="1"/>
      </w:tblPr>
      <w:tblGrid>
        <w:gridCol w:w="1221"/>
        <w:gridCol w:w="908"/>
        <w:gridCol w:w="1504"/>
        <w:gridCol w:w="1221"/>
        <w:gridCol w:w="1359"/>
        <w:gridCol w:w="1221"/>
        <w:gridCol w:w="948"/>
        <w:gridCol w:w="1356"/>
      </w:tblGrid>
      <w:tr w:rsidR="00D1103C" w:rsidRPr="00637000" w:rsidTr="00D1103C">
        <w:trPr>
          <w:trHeight w:val="1821"/>
        </w:trPr>
        <w:tc>
          <w:tcPr>
            <w:tcW w:w="627" w:type="pct"/>
            <w:tcBorders>
              <w:top w:val="single" w:sz="4" w:space="0" w:color="auto"/>
              <w:left w:val="single" w:sz="4" w:space="0" w:color="auto"/>
              <w:bottom w:val="single" w:sz="4" w:space="0" w:color="auto"/>
              <w:right w:val="single" w:sz="4" w:space="0" w:color="auto"/>
            </w:tcBorders>
            <w:shd w:val="clear" w:color="auto" w:fill="auto"/>
            <w:hideMark/>
          </w:tcPr>
          <w:p w:rsidR="00D1103C" w:rsidRPr="00637000" w:rsidRDefault="00D1103C" w:rsidP="00637000">
            <w:pPr>
              <w:spacing w:after="0" w:line="240" w:lineRule="auto"/>
              <w:jc w:val="center"/>
              <w:rPr>
                <w:rFonts w:ascii="Times New Roman" w:hAnsi="Times New Roman" w:cs="Times New Roman"/>
                <w:szCs w:val="28"/>
              </w:rPr>
            </w:pPr>
            <w:r w:rsidRPr="00637000">
              <w:rPr>
                <w:rFonts w:ascii="Times New Roman" w:hAnsi="Times New Roman" w:cs="Times New Roman"/>
                <w:szCs w:val="28"/>
              </w:rPr>
              <w:t>Месяц</w:t>
            </w:r>
          </w:p>
        </w:tc>
        <w:tc>
          <w:tcPr>
            <w:tcW w:w="466" w:type="pct"/>
            <w:tcBorders>
              <w:top w:val="single" w:sz="4" w:space="0" w:color="auto"/>
              <w:left w:val="nil"/>
              <w:bottom w:val="single" w:sz="4" w:space="0" w:color="auto"/>
              <w:right w:val="single" w:sz="4" w:space="0" w:color="auto"/>
            </w:tcBorders>
            <w:shd w:val="clear" w:color="auto" w:fill="auto"/>
            <w:hideMark/>
          </w:tcPr>
          <w:p w:rsidR="00D1103C" w:rsidRPr="00637000" w:rsidRDefault="00D1103C" w:rsidP="00637000">
            <w:pPr>
              <w:spacing w:after="0" w:line="240" w:lineRule="auto"/>
              <w:jc w:val="center"/>
              <w:rPr>
                <w:rFonts w:ascii="Times New Roman" w:hAnsi="Times New Roman" w:cs="Times New Roman"/>
                <w:szCs w:val="28"/>
              </w:rPr>
            </w:pPr>
            <w:r w:rsidRPr="00637000">
              <w:rPr>
                <w:rFonts w:ascii="Times New Roman" w:hAnsi="Times New Roman" w:cs="Times New Roman"/>
                <w:szCs w:val="28"/>
              </w:rPr>
              <w:t>норма смен в месяц</w:t>
            </w:r>
          </w:p>
        </w:tc>
        <w:tc>
          <w:tcPr>
            <w:tcW w:w="772" w:type="pct"/>
            <w:tcBorders>
              <w:top w:val="single" w:sz="4" w:space="0" w:color="auto"/>
              <w:left w:val="nil"/>
              <w:bottom w:val="single" w:sz="4" w:space="0" w:color="auto"/>
              <w:right w:val="single" w:sz="4" w:space="0" w:color="auto"/>
            </w:tcBorders>
            <w:shd w:val="clear" w:color="auto" w:fill="auto"/>
            <w:hideMark/>
          </w:tcPr>
          <w:p w:rsidR="00D1103C" w:rsidRPr="00637000" w:rsidRDefault="00D1103C" w:rsidP="00637000">
            <w:pPr>
              <w:spacing w:after="0" w:line="240" w:lineRule="auto"/>
              <w:jc w:val="center"/>
              <w:rPr>
                <w:rFonts w:ascii="Times New Roman" w:hAnsi="Times New Roman" w:cs="Times New Roman"/>
                <w:bCs/>
                <w:szCs w:val="28"/>
              </w:rPr>
            </w:pPr>
            <w:r w:rsidRPr="00637000">
              <w:rPr>
                <w:rFonts w:ascii="Times New Roman" w:hAnsi="Times New Roman" w:cs="Times New Roman"/>
                <w:bCs/>
                <w:szCs w:val="28"/>
              </w:rPr>
              <w:t>Начислено зар.платы в месяц с учетом компенсации за неиспользованный отпуск</w:t>
            </w:r>
          </w:p>
        </w:tc>
        <w:tc>
          <w:tcPr>
            <w:tcW w:w="627" w:type="pct"/>
            <w:tcBorders>
              <w:top w:val="single" w:sz="4" w:space="0" w:color="auto"/>
              <w:left w:val="nil"/>
              <w:bottom w:val="single" w:sz="4" w:space="0" w:color="auto"/>
              <w:right w:val="single" w:sz="4" w:space="0" w:color="auto"/>
            </w:tcBorders>
            <w:shd w:val="clear" w:color="auto" w:fill="auto"/>
            <w:hideMark/>
          </w:tcPr>
          <w:p w:rsidR="00D1103C" w:rsidRPr="00637000" w:rsidRDefault="00D1103C" w:rsidP="00637000">
            <w:pPr>
              <w:spacing w:after="0" w:line="240" w:lineRule="auto"/>
              <w:jc w:val="center"/>
              <w:rPr>
                <w:rFonts w:ascii="Times New Roman" w:hAnsi="Times New Roman" w:cs="Times New Roman"/>
                <w:bCs/>
                <w:szCs w:val="28"/>
              </w:rPr>
            </w:pPr>
            <w:r w:rsidRPr="00637000">
              <w:rPr>
                <w:rFonts w:ascii="Times New Roman" w:hAnsi="Times New Roman" w:cs="Times New Roman"/>
                <w:bCs/>
                <w:szCs w:val="28"/>
              </w:rPr>
              <w:t>НДФЛ</w:t>
            </w:r>
          </w:p>
        </w:tc>
        <w:tc>
          <w:tcPr>
            <w:tcW w:w="698" w:type="pct"/>
            <w:tcBorders>
              <w:top w:val="single" w:sz="4" w:space="0" w:color="auto"/>
              <w:left w:val="nil"/>
              <w:bottom w:val="single" w:sz="4" w:space="0" w:color="auto"/>
              <w:right w:val="single" w:sz="4" w:space="0" w:color="auto"/>
            </w:tcBorders>
            <w:shd w:val="clear" w:color="auto" w:fill="auto"/>
            <w:hideMark/>
          </w:tcPr>
          <w:p w:rsidR="00D1103C" w:rsidRPr="00637000" w:rsidRDefault="00D1103C" w:rsidP="00637000">
            <w:pPr>
              <w:spacing w:after="0" w:line="240" w:lineRule="auto"/>
              <w:jc w:val="center"/>
              <w:rPr>
                <w:rFonts w:ascii="Times New Roman" w:hAnsi="Times New Roman" w:cs="Times New Roman"/>
                <w:bCs/>
                <w:szCs w:val="28"/>
              </w:rPr>
            </w:pPr>
            <w:r w:rsidRPr="00637000">
              <w:rPr>
                <w:rFonts w:ascii="Times New Roman" w:hAnsi="Times New Roman" w:cs="Times New Roman"/>
                <w:bCs/>
                <w:szCs w:val="28"/>
              </w:rPr>
              <w:t>зарплата за минусом ндфл</w:t>
            </w:r>
          </w:p>
        </w:tc>
        <w:tc>
          <w:tcPr>
            <w:tcW w:w="627" w:type="pct"/>
            <w:tcBorders>
              <w:top w:val="single" w:sz="4" w:space="0" w:color="auto"/>
              <w:left w:val="nil"/>
              <w:bottom w:val="single" w:sz="4" w:space="0" w:color="auto"/>
              <w:right w:val="single" w:sz="4" w:space="0" w:color="auto"/>
            </w:tcBorders>
            <w:shd w:val="clear" w:color="auto" w:fill="auto"/>
            <w:hideMark/>
          </w:tcPr>
          <w:p w:rsidR="00D1103C" w:rsidRPr="00637000" w:rsidRDefault="00D1103C" w:rsidP="00637000">
            <w:pPr>
              <w:spacing w:after="0" w:line="240" w:lineRule="auto"/>
              <w:jc w:val="center"/>
              <w:rPr>
                <w:rFonts w:ascii="Times New Roman" w:hAnsi="Times New Roman" w:cs="Times New Roman"/>
                <w:szCs w:val="28"/>
              </w:rPr>
            </w:pPr>
            <w:r w:rsidRPr="00637000">
              <w:rPr>
                <w:rFonts w:ascii="Times New Roman" w:hAnsi="Times New Roman" w:cs="Times New Roman"/>
                <w:szCs w:val="28"/>
              </w:rPr>
              <w:t>Начисления на оплату труда 30,2%</w:t>
            </w:r>
          </w:p>
        </w:tc>
        <w:tc>
          <w:tcPr>
            <w:tcW w:w="487" w:type="pct"/>
            <w:tcBorders>
              <w:top w:val="single" w:sz="4" w:space="0" w:color="auto"/>
              <w:left w:val="nil"/>
              <w:bottom w:val="single" w:sz="4" w:space="0" w:color="auto"/>
              <w:right w:val="single" w:sz="4" w:space="0" w:color="auto"/>
            </w:tcBorders>
            <w:shd w:val="clear" w:color="auto" w:fill="auto"/>
            <w:hideMark/>
          </w:tcPr>
          <w:p w:rsidR="00D1103C" w:rsidRPr="00637000" w:rsidRDefault="00D1103C" w:rsidP="00637000">
            <w:pPr>
              <w:spacing w:after="0" w:line="240" w:lineRule="auto"/>
              <w:jc w:val="center"/>
              <w:rPr>
                <w:rFonts w:ascii="Times New Roman" w:hAnsi="Times New Roman" w:cs="Times New Roman"/>
                <w:szCs w:val="28"/>
              </w:rPr>
            </w:pPr>
            <w:r w:rsidRPr="00637000">
              <w:rPr>
                <w:rFonts w:ascii="Times New Roman" w:hAnsi="Times New Roman" w:cs="Times New Roman"/>
                <w:szCs w:val="28"/>
              </w:rPr>
              <w:t>кол-во детей</w:t>
            </w:r>
          </w:p>
        </w:tc>
        <w:tc>
          <w:tcPr>
            <w:tcW w:w="696" w:type="pct"/>
            <w:tcBorders>
              <w:top w:val="single" w:sz="4" w:space="0" w:color="auto"/>
              <w:left w:val="nil"/>
              <w:bottom w:val="single" w:sz="4" w:space="0" w:color="auto"/>
              <w:right w:val="single" w:sz="4" w:space="0" w:color="auto"/>
            </w:tcBorders>
            <w:shd w:val="clear" w:color="auto" w:fill="auto"/>
            <w:hideMark/>
          </w:tcPr>
          <w:p w:rsidR="00D1103C" w:rsidRPr="00637000" w:rsidRDefault="00D1103C" w:rsidP="00637000">
            <w:pPr>
              <w:spacing w:after="0" w:line="240" w:lineRule="auto"/>
              <w:jc w:val="center"/>
              <w:rPr>
                <w:rFonts w:ascii="Times New Roman" w:hAnsi="Times New Roman" w:cs="Times New Roman"/>
                <w:szCs w:val="28"/>
              </w:rPr>
            </w:pPr>
            <w:r w:rsidRPr="00637000">
              <w:rPr>
                <w:rFonts w:ascii="Times New Roman" w:hAnsi="Times New Roman" w:cs="Times New Roman"/>
                <w:szCs w:val="28"/>
              </w:rPr>
              <w:t>Всего в месяц</w:t>
            </w:r>
          </w:p>
        </w:tc>
      </w:tr>
      <w:tr w:rsidR="00D1103C" w:rsidRPr="00637000" w:rsidTr="00D1103C">
        <w:trPr>
          <w:trHeight w:val="300"/>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rPr>
                <w:rFonts w:ascii="Times New Roman" w:hAnsi="Times New Roman" w:cs="Times New Roman"/>
                <w:sz w:val="26"/>
                <w:szCs w:val="26"/>
              </w:rPr>
            </w:pPr>
            <w:r w:rsidRPr="00637000">
              <w:rPr>
                <w:rFonts w:ascii="Times New Roman" w:hAnsi="Times New Roman" w:cs="Times New Roman"/>
                <w:sz w:val="26"/>
                <w:szCs w:val="26"/>
              </w:rPr>
              <w:t xml:space="preserve">май </w:t>
            </w:r>
          </w:p>
        </w:tc>
        <w:tc>
          <w:tcPr>
            <w:tcW w:w="466"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18,00  </w:t>
            </w:r>
          </w:p>
        </w:tc>
        <w:tc>
          <w:tcPr>
            <w:tcW w:w="772"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6 106,21  </w:t>
            </w:r>
          </w:p>
        </w:tc>
        <w:tc>
          <w:tcPr>
            <w:tcW w:w="62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794,00  </w:t>
            </w:r>
          </w:p>
        </w:tc>
        <w:tc>
          <w:tcPr>
            <w:tcW w:w="698"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5 312,21  </w:t>
            </w:r>
          </w:p>
        </w:tc>
        <w:tc>
          <w:tcPr>
            <w:tcW w:w="62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1 844,07  </w:t>
            </w:r>
          </w:p>
        </w:tc>
        <w:tc>
          <w:tcPr>
            <w:tcW w:w="48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10,00  </w:t>
            </w:r>
          </w:p>
        </w:tc>
        <w:tc>
          <w:tcPr>
            <w:tcW w:w="696"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79 502,80  </w:t>
            </w:r>
          </w:p>
        </w:tc>
      </w:tr>
      <w:tr w:rsidR="00D1103C" w:rsidRPr="00637000" w:rsidTr="00D1103C">
        <w:trPr>
          <w:trHeight w:val="300"/>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rPr>
                <w:rFonts w:ascii="Times New Roman" w:hAnsi="Times New Roman" w:cs="Times New Roman"/>
                <w:sz w:val="26"/>
                <w:szCs w:val="26"/>
              </w:rPr>
            </w:pPr>
            <w:r w:rsidRPr="00637000">
              <w:rPr>
                <w:rFonts w:ascii="Times New Roman" w:hAnsi="Times New Roman" w:cs="Times New Roman"/>
                <w:sz w:val="26"/>
                <w:szCs w:val="26"/>
              </w:rPr>
              <w:t xml:space="preserve">июнь </w:t>
            </w:r>
          </w:p>
        </w:tc>
        <w:tc>
          <w:tcPr>
            <w:tcW w:w="466"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19,00  </w:t>
            </w:r>
          </w:p>
        </w:tc>
        <w:tc>
          <w:tcPr>
            <w:tcW w:w="772"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5 763,35  </w:t>
            </w:r>
          </w:p>
        </w:tc>
        <w:tc>
          <w:tcPr>
            <w:tcW w:w="62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749,00  </w:t>
            </w:r>
          </w:p>
        </w:tc>
        <w:tc>
          <w:tcPr>
            <w:tcW w:w="698"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5 014,35  </w:t>
            </w:r>
          </w:p>
        </w:tc>
        <w:tc>
          <w:tcPr>
            <w:tcW w:w="62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1 740,53  </w:t>
            </w:r>
          </w:p>
        </w:tc>
        <w:tc>
          <w:tcPr>
            <w:tcW w:w="48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20,00  </w:t>
            </w:r>
          </w:p>
        </w:tc>
        <w:tc>
          <w:tcPr>
            <w:tcW w:w="696"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150 077,67  </w:t>
            </w:r>
          </w:p>
        </w:tc>
      </w:tr>
      <w:tr w:rsidR="00D1103C" w:rsidRPr="00637000" w:rsidTr="00D1103C">
        <w:trPr>
          <w:trHeight w:val="300"/>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rPr>
                <w:rFonts w:ascii="Times New Roman" w:hAnsi="Times New Roman" w:cs="Times New Roman"/>
                <w:sz w:val="26"/>
                <w:szCs w:val="26"/>
              </w:rPr>
            </w:pPr>
            <w:r w:rsidRPr="00637000">
              <w:rPr>
                <w:rFonts w:ascii="Times New Roman" w:hAnsi="Times New Roman" w:cs="Times New Roman"/>
                <w:sz w:val="26"/>
                <w:szCs w:val="26"/>
              </w:rPr>
              <w:t xml:space="preserve">июль </w:t>
            </w:r>
          </w:p>
        </w:tc>
        <w:tc>
          <w:tcPr>
            <w:tcW w:w="466"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23,00  </w:t>
            </w:r>
          </w:p>
        </w:tc>
        <w:tc>
          <w:tcPr>
            <w:tcW w:w="772"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4 778,77  </w:t>
            </w:r>
          </w:p>
        </w:tc>
        <w:tc>
          <w:tcPr>
            <w:tcW w:w="62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621,00  </w:t>
            </w:r>
          </w:p>
        </w:tc>
        <w:tc>
          <w:tcPr>
            <w:tcW w:w="698"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4 157,77  </w:t>
            </w:r>
          </w:p>
        </w:tc>
        <w:tc>
          <w:tcPr>
            <w:tcW w:w="62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1 443,19  </w:t>
            </w:r>
          </w:p>
        </w:tc>
        <w:tc>
          <w:tcPr>
            <w:tcW w:w="48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25,00  </w:t>
            </w:r>
          </w:p>
        </w:tc>
        <w:tc>
          <w:tcPr>
            <w:tcW w:w="696"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155 548,95  </w:t>
            </w:r>
          </w:p>
        </w:tc>
      </w:tr>
      <w:tr w:rsidR="00D1103C" w:rsidRPr="00637000" w:rsidTr="00D1103C">
        <w:trPr>
          <w:trHeight w:val="300"/>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rPr>
                <w:rFonts w:ascii="Times New Roman" w:hAnsi="Times New Roman" w:cs="Times New Roman"/>
                <w:sz w:val="26"/>
                <w:szCs w:val="26"/>
                <w:lang w:val="en-US"/>
              </w:rPr>
            </w:pPr>
            <w:r w:rsidRPr="00637000">
              <w:rPr>
                <w:rFonts w:ascii="Times New Roman" w:hAnsi="Times New Roman" w:cs="Times New Roman"/>
                <w:sz w:val="26"/>
                <w:szCs w:val="26"/>
              </w:rPr>
              <w:t xml:space="preserve">август </w:t>
            </w:r>
          </w:p>
        </w:tc>
        <w:tc>
          <w:tcPr>
            <w:tcW w:w="466"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22,00  </w:t>
            </w:r>
          </w:p>
        </w:tc>
        <w:tc>
          <w:tcPr>
            <w:tcW w:w="772"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4 995,99  </w:t>
            </w:r>
          </w:p>
        </w:tc>
        <w:tc>
          <w:tcPr>
            <w:tcW w:w="62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649,00  </w:t>
            </w:r>
          </w:p>
        </w:tc>
        <w:tc>
          <w:tcPr>
            <w:tcW w:w="698"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4 346,99  </w:t>
            </w:r>
          </w:p>
        </w:tc>
        <w:tc>
          <w:tcPr>
            <w:tcW w:w="62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1 508,79  </w:t>
            </w:r>
          </w:p>
        </w:tc>
        <w:tc>
          <w:tcPr>
            <w:tcW w:w="48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25,00  </w:t>
            </w:r>
          </w:p>
        </w:tc>
        <w:tc>
          <w:tcPr>
            <w:tcW w:w="696"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162 619,34  </w:t>
            </w:r>
          </w:p>
        </w:tc>
      </w:tr>
      <w:tr w:rsidR="00D1103C" w:rsidRPr="00637000" w:rsidTr="00D1103C">
        <w:trPr>
          <w:trHeight w:val="300"/>
        </w:trPr>
        <w:tc>
          <w:tcPr>
            <w:tcW w:w="627" w:type="pct"/>
            <w:tcBorders>
              <w:top w:val="nil"/>
              <w:left w:val="single" w:sz="4" w:space="0" w:color="auto"/>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rPr>
                <w:rFonts w:ascii="Times New Roman" w:hAnsi="Times New Roman" w:cs="Times New Roman"/>
                <w:sz w:val="26"/>
                <w:szCs w:val="26"/>
              </w:rPr>
            </w:pPr>
            <w:r w:rsidRPr="00637000">
              <w:rPr>
                <w:rFonts w:ascii="Times New Roman" w:hAnsi="Times New Roman" w:cs="Times New Roman"/>
                <w:sz w:val="26"/>
                <w:szCs w:val="26"/>
              </w:rPr>
              <w:t xml:space="preserve">сентябрь </w:t>
            </w:r>
          </w:p>
        </w:tc>
        <w:tc>
          <w:tcPr>
            <w:tcW w:w="466"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21,00  </w:t>
            </w:r>
          </w:p>
        </w:tc>
        <w:tc>
          <w:tcPr>
            <w:tcW w:w="772"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5 214,46  </w:t>
            </w:r>
          </w:p>
        </w:tc>
        <w:tc>
          <w:tcPr>
            <w:tcW w:w="62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678,00  </w:t>
            </w:r>
          </w:p>
        </w:tc>
        <w:tc>
          <w:tcPr>
            <w:tcW w:w="698"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4 536,46  </w:t>
            </w:r>
          </w:p>
        </w:tc>
        <w:tc>
          <w:tcPr>
            <w:tcW w:w="62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1 574,77  </w:t>
            </w:r>
          </w:p>
        </w:tc>
        <w:tc>
          <w:tcPr>
            <w:tcW w:w="487"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10,00  </w:t>
            </w:r>
          </w:p>
        </w:tc>
        <w:tc>
          <w:tcPr>
            <w:tcW w:w="696"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sz w:val="28"/>
                <w:szCs w:val="28"/>
              </w:rPr>
            </w:pPr>
            <w:r w:rsidRPr="00637000">
              <w:rPr>
                <w:rFonts w:ascii="Times New Roman" w:hAnsi="Times New Roman" w:cs="Times New Roman"/>
                <w:sz w:val="28"/>
                <w:szCs w:val="28"/>
              </w:rPr>
              <w:t xml:space="preserve">67 892,28  </w:t>
            </w:r>
          </w:p>
        </w:tc>
      </w:tr>
      <w:tr w:rsidR="00D1103C" w:rsidRPr="00637000" w:rsidTr="00D1103C">
        <w:trPr>
          <w:trHeight w:val="300"/>
        </w:trPr>
        <w:tc>
          <w:tcPr>
            <w:tcW w:w="627" w:type="pct"/>
            <w:tcBorders>
              <w:top w:val="nil"/>
              <w:left w:val="nil"/>
              <w:bottom w:val="nil"/>
              <w:right w:val="nil"/>
            </w:tcBorders>
            <w:shd w:val="clear" w:color="auto" w:fill="auto"/>
            <w:vAlign w:val="bottom"/>
            <w:hideMark/>
          </w:tcPr>
          <w:p w:rsidR="00D1103C" w:rsidRPr="00637000" w:rsidRDefault="00D1103C" w:rsidP="00637000">
            <w:pPr>
              <w:spacing w:after="0" w:line="240" w:lineRule="auto"/>
              <w:rPr>
                <w:rFonts w:ascii="Times New Roman" w:hAnsi="Times New Roman" w:cs="Times New Roman"/>
                <w:sz w:val="28"/>
                <w:szCs w:val="28"/>
              </w:rPr>
            </w:pPr>
          </w:p>
        </w:tc>
        <w:tc>
          <w:tcPr>
            <w:tcW w:w="466" w:type="pct"/>
            <w:tcBorders>
              <w:top w:val="nil"/>
              <w:left w:val="nil"/>
              <w:bottom w:val="nil"/>
              <w:right w:val="nil"/>
            </w:tcBorders>
            <w:shd w:val="clear" w:color="auto" w:fill="auto"/>
            <w:vAlign w:val="bottom"/>
            <w:hideMark/>
          </w:tcPr>
          <w:p w:rsidR="00D1103C" w:rsidRPr="00637000" w:rsidRDefault="00D1103C" w:rsidP="00637000">
            <w:pPr>
              <w:spacing w:after="0" w:line="240" w:lineRule="auto"/>
              <w:rPr>
                <w:rFonts w:ascii="Times New Roman" w:hAnsi="Times New Roman" w:cs="Times New Roman"/>
                <w:sz w:val="28"/>
                <w:szCs w:val="28"/>
              </w:rPr>
            </w:pPr>
          </w:p>
        </w:tc>
        <w:tc>
          <w:tcPr>
            <w:tcW w:w="772" w:type="pct"/>
            <w:tcBorders>
              <w:top w:val="nil"/>
              <w:left w:val="nil"/>
              <w:bottom w:val="nil"/>
              <w:right w:val="nil"/>
            </w:tcBorders>
            <w:shd w:val="clear" w:color="auto" w:fill="auto"/>
            <w:vAlign w:val="bottom"/>
            <w:hideMark/>
          </w:tcPr>
          <w:p w:rsidR="00D1103C" w:rsidRPr="00637000" w:rsidRDefault="00D1103C" w:rsidP="00637000">
            <w:pPr>
              <w:spacing w:after="0" w:line="240" w:lineRule="auto"/>
              <w:rPr>
                <w:rFonts w:ascii="Times New Roman" w:hAnsi="Times New Roman" w:cs="Times New Roman"/>
                <w:b/>
                <w:bCs/>
                <w:sz w:val="28"/>
                <w:szCs w:val="28"/>
              </w:rPr>
            </w:pPr>
          </w:p>
        </w:tc>
        <w:tc>
          <w:tcPr>
            <w:tcW w:w="627" w:type="pct"/>
            <w:tcBorders>
              <w:top w:val="nil"/>
              <w:left w:val="nil"/>
              <w:bottom w:val="nil"/>
              <w:right w:val="nil"/>
            </w:tcBorders>
            <w:shd w:val="clear" w:color="auto" w:fill="auto"/>
            <w:vAlign w:val="bottom"/>
            <w:hideMark/>
          </w:tcPr>
          <w:p w:rsidR="00D1103C" w:rsidRPr="00637000" w:rsidRDefault="00D1103C" w:rsidP="00637000">
            <w:pPr>
              <w:spacing w:after="0" w:line="240" w:lineRule="auto"/>
              <w:rPr>
                <w:rFonts w:ascii="Times New Roman" w:hAnsi="Times New Roman" w:cs="Times New Roman"/>
                <w:b/>
                <w:bCs/>
                <w:sz w:val="28"/>
                <w:szCs w:val="28"/>
              </w:rPr>
            </w:pPr>
          </w:p>
        </w:tc>
        <w:tc>
          <w:tcPr>
            <w:tcW w:w="698" w:type="pct"/>
            <w:tcBorders>
              <w:top w:val="nil"/>
              <w:left w:val="nil"/>
              <w:bottom w:val="nil"/>
              <w:right w:val="nil"/>
            </w:tcBorders>
            <w:shd w:val="clear" w:color="auto" w:fill="auto"/>
            <w:vAlign w:val="bottom"/>
            <w:hideMark/>
          </w:tcPr>
          <w:p w:rsidR="00D1103C" w:rsidRPr="00637000" w:rsidRDefault="00D1103C" w:rsidP="00637000">
            <w:pPr>
              <w:spacing w:after="0" w:line="240" w:lineRule="auto"/>
              <w:rPr>
                <w:rFonts w:ascii="Times New Roman" w:hAnsi="Times New Roman" w:cs="Times New Roman"/>
                <w:b/>
                <w:bCs/>
                <w:sz w:val="28"/>
                <w:szCs w:val="28"/>
              </w:rPr>
            </w:pPr>
          </w:p>
        </w:tc>
        <w:tc>
          <w:tcPr>
            <w:tcW w:w="627" w:type="pct"/>
            <w:tcBorders>
              <w:top w:val="nil"/>
              <w:left w:val="nil"/>
              <w:bottom w:val="nil"/>
              <w:right w:val="nil"/>
            </w:tcBorders>
            <w:shd w:val="clear" w:color="auto" w:fill="auto"/>
            <w:vAlign w:val="bottom"/>
            <w:hideMark/>
          </w:tcPr>
          <w:p w:rsidR="00D1103C" w:rsidRPr="00637000" w:rsidRDefault="00D1103C" w:rsidP="00637000">
            <w:pPr>
              <w:spacing w:after="0" w:line="240" w:lineRule="auto"/>
              <w:rPr>
                <w:rFonts w:ascii="Times New Roman" w:hAnsi="Times New Roman" w:cs="Times New Roman"/>
                <w:sz w:val="28"/>
                <w:szCs w:val="28"/>
              </w:rPr>
            </w:pPr>
          </w:p>
        </w:tc>
        <w:tc>
          <w:tcPr>
            <w:tcW w:w="487" w:type="pct"/>
            <w:tcBorders>
              <w:top w:val="nil"/>
              <w:left w:val="single" w:sz="4" w:space="0" w:color="auto"/>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bCs/>
                <w:sz w:val="28"/>
                <w:szCs w:val="28"/>
              </w:rPr>
            </w:pPr>
            <w:r w:rsidRPr="00637000">
              <w:rPr>
                <w:rFonts w:ascii="Times New Roman" w:hAnsi="Times New Roman" w:cs="Times New Roman"/>
                <w:bCs/>
                <w:sz w:val="28"/>
                <w:szCs w:val="28"/>
              </w:rPr>
              <w:t xml:space="preserve">90,00  </w:t>
            </w:r>
          </w:p>
        </w:tc>
        <w:tc>
          <w:tcPr>
            <w:tcW w:w="696" w:type="pct"/>
            <w:tcBorders>
              <w:top w:val="nil"/>
              <w:left w:val="nil"/>
              <w:bottom w:val="single" w:sz="4" w:space="0" w:color="auto"/>
              <w:right w:val="single" w:sz="4" w:space="0" w:color="auto"/>
            </w:tcBorders>
            <w:shd w:val="clear" w:color="auto" w:fill="auto"/>
            <w:vAlign w:val="bottom"/>
            <w:hideMark/>
          </w:tcPr>
          <w:p w:rsidR="00D1103C" w:rsidRPr="00637000" w:rsidRDefault="00D1103C" w:rsidP="00637000">
            <w:pPr>
              <w:spacing w:after="0" w:line="240" w:lineRule="auto"/>
              <w:jc w:val="right"/>
              <w:rPr>
                <w:rFonts w:ascii="Times New Roman" w:hAnsi="Times New Roman" w:cs="Times New Roman"/>
                <w:bCs/>
                <w:sz w:val="28"/>
                <w:szCs w:val="28"/>
              </w:rPr>
            </w:pPr>
            <w:r w:rsidRPr="00637000">
              <w:rPr>
                <w:rFonts w:ascii="Times New Roman" w:hAnsi="Times New Roman" w:cs="Times New Roman"/>
                <w:bCs/>
                <w:sz w:val="28"/>
                <w:szCs w:val="28"/>
              </w:rPr>
              <w:t xml:space="preserve">615 641,04  </w:t>
            </w:r>
          </w:p>
        </w:tc>
      </w:tr>
    </w:tbl>
    <w:p w:rsidR="00D1103C" w:rsidRPr="00637000" w:rsidRDefault="006F59D2" w:rsidP="006F59D2">
      <w:pPr>
        <w:suppressAutoHyphens/>
        <w:spacing w:after="0" w:line="240" w:lineRule="auto"/>
        <w:ind w:left="284"/>
        <w:contextualSpacing/>
        <w:jc w:val="both"/>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 xml:space="preserve">2) </w:t>
      </w:r>
      <w:r w:rsidR="00D1103C" w:rsidRPr="00637000">
        <w:rPr>
          <w:rFonts w:ascii="Times New Roman" w:hAnsi="Times New Roman" w:cs="Times New Roman"/>
          <w:sz w:val="28"/>
          <w:szCs w:val="28"/>
          <w:lang w:eastAsia="ar-SA"/>
        </w:rPr>
        <w:t>Процент трудоустроенных подростков от проживающих на территории Карабашского городского округа – 2017 г – 6,6 %, 2018г – 6,9%, 2019г – 12%.</w:t>
      </w:r>
    </w:p>
    <w:p w:rsidR="00D1103C" w:rsidRPr="00637000" w:rsidRDefault="006F59D2" w:rsidP="006F59D2">
      <w:pPr>
        <w:suppressAutoHyphens/>
        <w:spacing w:after="0" w:line="240" w:lineRule="auto"/>
        <w:ind w:left="284"/>
        <w:contextualSpacing/>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3) </w:t>
      </w:r>
      <w:r w:rsidR="00D1103C" w:rsidRPr="00637000">
        <w:rPr>
          <w:rFonts w:ascii="Times New Roman" w:hAnsi="Times New Roman" w:cs="Times New Roman"/>
          <w:sz w:val="28"/>
          <w:szCs w:val="28"/>
          <w:lang w:eastAsia="ar-SA"/>
        </w:rPr>
        <w:t xml:space="preserve">Численность временно трудоустроенных подростков, в т.ч. находящихся в трудной жизненной ситуации и социально опасном положении </w:t>
      </w:r>
    </w:p>
    <w:p w:rsidR="00D1103C" w:rsidRPr="00637000" w:rsidRDefault="006F59D2" w:rsidP="006F59D2">
      <w:pPr>
        <w:suppressAutoHyphens/>
        <w:spacing w:after="0" w:line="240" w:lineRule="auto"/>
        <w:ind w:left="284"/>
        <w:contextualSpacing/>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4) </w:t>
      </w:r>
      <w:r w:rsidR="00D1103C" w:rsidRPr="00637000">
        <w:rPr>
          <w:rFonts w:ascii="Times New Roman" w:hAnsi="Times New Roman" w:cs="Times New Roman"/>
          <w:sz w:val="28"/>
          <w:szCs w:val="28"/>
          <w:lang w:eastAsia="ar-SA"/>
        </w:rPr>
        <w:t>2019 – 90 человек, из них 50 человек ТЖС</w:t>
      </w:r>
    </w:p>
    <w:p w:rsidR="00D1103C" w:rsidRPr="00637000" w:rsidRDefault="006F59D2" w:rsidP="006F59D2">
      <w:pPr>
        <w:suppressAutoHyphens/>
        <w:spacing w:after="0" w:line="240" w:lineRule="auto"/>
        <w:ind w:left="284"/>
        <w:contextualSpacing/>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5) </w:t>
      </w:r>
      <w:r w:rsidR="00D1103C" w:rsidRPr="00637000">
        <w:rPr>
          <w:rFonts w:ascii="Times New Roman" w:hAnsi="Times New Roman" w:cs="Times New Roman"/>
          <w:sz w:val="28"/>
          <w:szCs w:val="28"/>
          <w:lang w:eastAsia="ar-SA"/>
        </w:rPr>
        <w:t xml:space="preserve">2017 – 85 человек, из них 45 человек ТЖС, </w:t>
      </w:r>
    </w:p>
    <w:p w:rsidR="00D1103C" w:rsidRPr="00637000" w:rsidRDefault="006F59D2" w:rsidP="006F59D2">
      <w:pPr>
        <w:suppressAutoHyphens/>
        <w:spacing w:after="0" w:line="240" w:lineRule="auto"/>
        <w:ind w:left="284"/>
        <w:contextualSpacing/>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6) </w:t>
      </w:r>
      <w:r w:rsidR="00D1103C" w:rsidRPr="00637000">
        <w:rPr>
          <w:rFonts w:ascii="Times New Roman" w:hAnsi="Times New Roman" w:cs="Times New Roman"/>
          <w:sz w:val="28"/>
          <w:szCs w:val="28"/>
          <w:lang w:eastAsia="ar-SA"/>
        </w:rPr>
        <w:t>2018 – 85 человек, из них 45 человек ТЖС</w:t>
      </w:r>
    </w:p>
    <w:p w:rsidR="00D1103C" w:rsidRPr="00637000" w:rsidRDefault="006F59D2" w:rsidP="006F59D2">
      <w:pPr>
        <w:tabs>
          <w:tab w:val="left" w:pos="0"/>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7) </w:t>
      </w:r>
      <w:r w:rsidR="00D1103C" w:rsidRPr="00637000">
        <w:rPr>
          <w:rFonts w:ascii="Times New Roman" w:hAnsi="Times New Roman" w:cs="Times New Roman"/>
          <w:sz w:val="28"/>
          <w:szCs w:val="28"/>
        </w:rPr>
        <w:tab/>
        <w:t>Количество детей трудовых объединений распределялось после согласования с руководителями образовательных организаций, график работы составляется так же руководителями ОО.</w:t>
      </w:r>
    </w:p>
    <w:p w:rsidR="00D1103C" w:rsidRPr="00637000"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8) </w:t>
      </w:r>
      <w:r w:rsidR="00D1103C" w:rsidRPr="00637000">
        <w:rPr>
          <w:rFonts w:ascii="Times New Roman" w:hAnsi="Times New Roman" w:cs="Times New Roman"/>
          <w:sz w:val="28"/>
          <w:szCs w:val="28"/>
        </w:rPr>
        <w:t>В 2019 году формирование бюджета на 2020 и на плановый период 2021 и 2022 годов осуществлялось по программно-целевому принципу.</w:t>
      </w:r>
    </w:p>
    <w:p w:rsidR="00D1103C" w:rsidRPr="00637000"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9) </w:t>
      </w:r>
      <w:r w:rsidR="00D1103C" w:rsidRPr="00637000">
        <w:rPr>
          <w:rFonts w:ascii="Times New Roman" w:hAnsi="Times New Roman" w:cs="Times New Roman"/>
          <w:sz w:val="28"/>
          <w:szCs w:val="28"/>
        </w:rPr>
        <w:t>МКУ «Управление образования КГО» основываясь на Федеральный закон от 06.10.2003г. № 131-ФЗ "Об общих принципах организации местного самоуправления в Российской Федерации", Федеральный закон "Об образовании в РФ" № - 273 от 29.12.2012г. оказывает услуги:</w:t>
      </w:r>
    </w:p>
    <w:p w:rsidR="00D1103C" w:rsidRPr="00637000"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10) </w:t>
      </w:r>
      <w:r w:rsidR="00D1103C" w:rsidRPr="00637000">
        <w:rPr>
          <w:rFonts w:ascii="Times New Roman" w:hAnsi="Times New Roman" w:cs="Times New Roman"/>
          <w:sz w:val="28"/>
          <w:szCs w:val="28"/>
        </w:rPr>
        <w:t>- предоставление дошкольного, начального общего, основного общего, среднего общего образования в образовательных организациях города Карабаша;</w:t>
      </w:r>
    </w:p>
    <w:p w:rsidR="00D1103C" w:rsidRPr="00637000"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11) </w:t>
      </w:r>
      <w:r w:rsidR="00D1103C" w:rsidRPr="00637000">
        <w:rPr>
          <w:rFonts w:ascii="Times New Roman" w:hAnsi="Times New Roman" w:cs="Times New Roman"/>
          <w:sz w:val="28"/>
          <w:szCs w:val="28"/>
        </w:rPr>
        <w:t>- предоставление дошкольного образования, воспитание и содержание ребенка в дошкольных образовательных организациях города Карабаша;</w:t>
      </w:r>
    </w:p>
    <w:p w:rsidR="00D1103C" w:rsidRPr="00637000"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12) </w:t>
      </w:r>
      <w:r w:rsidR="00D1103C" w:rsidRPr="00637000">
        <w:rPr>
          <w:rFonts w:ascii="Times New Roman" w:hAnsi="Times New Roman" w:cs="Times New Roman"/>
          <w:sz w:val="28"/>
          <w:szCs w:val="28"/>
        </w:rPr>
        <w:t>- предоставление дополнительного образования;</w:t>
      </w:r>
    </w:p>
    <w:p w:rsidR="00D1103C" w:rsidRPr="00637000" w:rsidRDefault="006F59D2" w:rsidP="006F59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13)</w:t>
      </w:r>
      <w:r w:rsidR="00D1103C" w:rsidRPr="00637000">
        <w:rPr>
          <w:rFonts w:ascii="Times New Roman" w:hAnsi="Times New Roman" w:cs="Times New Roman"/>
          <w:sz w:val="28"/>
          <w:szCs w:val="28"/>
        </w:rPr>
        <w:t>- организация отдыха детей в каникулярное время.</w:t>
      </w:r>
    </w:p>
    <w:p w:rsidR="00D1103C" w:rsidRPr="00637000" w:rsidRDefault="00FA4B47" w:rsidP="006F59D2">
      <w:pPr>
        <w:spacing w:after="0" w:line="240" w:lineRule="auto"/>
        <w:ind w:left="284"/>
        <w:rPr>
          <w:rFonts w:ascii="Times New Roman" w:hAnsi="Times New Roman" w:cs="Times New Roman"/>
          <w:b/>
          <w:sz w:val="28"/>
          <w:szCs w:val="28"/>
        </w:rPr>
      </w:pPr>
      <w:r>
        <w:rPr>
          <w:rFonts w:ascii="Times New Roman" w:hAnsi="Times New Roman" w:cs="Times New Roman"/>
          <w:sz w:val="28"/>
          <w:szCs w:val="28"/>
        </w:rPr>
        <w:t>14</w:t>
      </w:r>
      <w:r w:rsidR="006F59D2" w:rsidRPr="006F59D2">
        <w:rPr>
          <w:rFonts w:ascii="Times New Roman" w:hAnsi="Times New Roman" w:cs="Times New Roman"/>
          <w:sz w:val="28"/>
          <w:szCs w:val="28"/>
        </w:rPr>
        <w:t xml:space="preserve">)                     </w:t>
      </w:r>
      <w:r w:rsidR="00D1103C" w:rsidRPr="00637000">
        <w:rPr>
          <w:rFonts w:ascii="Times New Roman" w:hAnsi="Times New Roman" w:cs="Times New Roman"/>
          <w:b/>
          <w:sz w:val="28"/>
          <w:szCs w:val="28"/>
        </w:rPr>
        <w:t>Динамика финансирования системы образования</w:t>
      </w:r>
    </w:p>
    <w:p w:rsidR="00D1103C" w:rsidRPr="006F59D2" w:rsidRDefault="00D1103C" w:rsidP="006F59D2">
      <w:pPr>
        <w:spacing w:after="0" w:line="360" w:lineRule="auto"/>
        <w:ind w:left="644"/>
        <w:jc w:val="both"/>
        <w:rPr>
          <w:noProof/>
        </w:rPr>
      </w:pPr>
      <w:r>
        <w:rPr>
          <w:noProof/>
          <w:lang w:eastAsia="ru-RU"/>
        </w:rPr>
        <w:drawing>
          <wp:inline distT="0" distB="0" distL="0" distR="0">
            <wp:extent cx="5311471" cy="2973788"/>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311471" cy="2973788"/>
                    </a:xfrm>
                    <a:prstGeom prst="rect">
                      <a:avLst/>
                    </a:prstGeom>
                    <a:noFill/>
                    <a:ln w="9525">
                      <a:noFill/>
                      <a:miter lim="800000"/>
                      <a:headEnd/>
                      <a:tailEnd/>
                    </a:ln>
                  </pic:spPr>
                </pic:pic>
              </a:graphicData>
            </a:graphic>
          </wp:inline>
        </w:drawing>
      </w:r>
    </w:p>
    <w:p w:rsidR="00D1103C" w:rsidRPr="006F59D2" w:rsidRDefault="006F59D2" w:rsidP="006F59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59D2">
        <w:rPr>
          <w:rFonts w:ascii="Times New Roman" w:hAnsi="Times New Roman" w:cs="Times New Roman"/>
          <w:sz w:val="28"/>
          <w:szCs w:val="28"/>
        </w:rPr>
        <w:t>1</w:t>
      </w:r>
      <w:r w:rsidR="00FA4B47">
        <w:rPr>
          <w:rFonts w:ascii="Times New Roman" w:hAnsi="Times New Roman" w:cs="Times New Roman"/>
          <w:sz w:val="28"/>
          <w:szCs w:val="28"/>
        </w:rPr>
        <w:t>5</w:t>
      </w:r>
      <w:r w:rsidRPr="006F59D2">
        <w:rPr>
          <w:rFonts w:ascii="Times New Roman" w:hAnsi="Times New Roman" w:cs="Times New Roman"/>
          <w:sz w:val="28"/>
          <w:szCs w:val="28"/>
        </w:rPr>
        <w:t xml:space="preserve">) </w:t>
      </w:r>
      <w:r w:rsidR="00D1103C" w:rsidRPr="006F59D2">
        <w:rPr>
          <w:rFonts w:ascii="Times New Roman" w:hAnsi="Times New Roman" w:cs="Times New Roman"/>
          <w:sz w:val="28"/>
          <w:szCs w:val="28"/>
        </w:rPr>
        <w:t>Бюджетные средства предусмотренные на 2019 год в сумме 105 100,4 тыс.руб. за счет средств местного бюджета позволили реализовать мероприятия в рамках муниципальных программ таких как:</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1</w:t>
      </w:r>
      <w:r w:rsidR="00FA4B47">
        <w:rPr>
          <w:rFonts w:ascii="Times New Roman" w:hAnsi="Times New Roman" w:cs="Times New Roman"/>
          <w:sz w:val="28"/>
          <w:szCs w:val="28"/>
        </w:rPr>
        <w:t>6</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 МП «Развитие дошкольного образования в КГО» в сумме 34 263,8 тыс. руб. (32,6 %);</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1</w:t>
      </w:r>
      <w:r w:rsidR="00FA4B47">
        <w:rPr>
          <w:rFonts w:ascii="Times New Roman" w:hAnsi="Times New Roman" w:cs="Times New Roman"/>
          <w:sz w:val="28"/>
          <w:szCs w:val="28"/>
        </w:rPr>
        <w:t>7</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 МП «Развитие системы образования КГО» в сумме 68 338,5 тыс. руб.(65,6 %);</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1</w:t>
      </w:r>
      <w:r w:rsidR="00FA4B47">
        <w:rPr>
          <w:rFonts w:ascii="Times New Roman" w:hAnsi="Times New Roman" w:cs="Times New Roman"/>
          <w:sz w:val="28"/>
          <w:szCs w:val="28"/>
        </w:rPr>
        <w:t>8</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 МП «Повышение пожарной безопасности в КГО» в сумме 1 508,1 тыс. руб. (1 %);</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1</w:t>
      </w:r>
      <w:r w:rsidR="00FA4B47">
        <w:rPr>
          <w:rFonts w:ascii="Times New Roman" w:hAnsi="Times New Roman" w:cs="Times New Roman"/>
          <w:sz w:val="28"/>
          <w:szCs w:val="28"/>
        </w:rPr>
        <w:t>9</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 МП «Организация временной трудовой занятости несовершеннолетних граждан в КГО» в сумме 613,4 тыс. руб. (0,5 %);</w:t>
      </w:r>
    </w:p>
    <w:p w:rsidR="00D1103C" w:rsidRPr="006F59D2" w:rsidRDefault="00FA4B47"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20</w:t>
      </w:r>
      <w:r w:rsidR="006F59D2">
        <w:rPr>
          <w:rFonts w:ascii="Times New Roman" w:hAnsi="Times New Roman" w:cs="Times New Roman"/>
          <w:sz w:val="28"/>
          <w:szCs w:val="28"/>
        </w:rPr>
        <w:t xml:space="preserve">) </w:t>
      </w:r>
      <w:r w:rsidR="00D1103C" w:rsidRPr="006F59D2">
        <w:rPr>
          <w:rFonts w:ascii="Times New Roman" w:hAnsi="Times New Roman" w:cs="Times New Roman"/>
          <w:sz w:val="28"/>
          <w:szCs w:val="28"/>
        </w:rPr>
        <w:t>- МП «Профилактика терроризма в Карабашском городском округе» в сумме 376,6 тыс. руб.(0,3%).</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FA4B47">
        <w:rPr>
          <w:rFonts w:ascii="Times New Roman" w:hAnsi="Times New Roman" w:cs="Times New Roman"/>
          <w:sz w:val="28"/>
          <w:szCs w:val="28"/>
        </w:rPr>
        <w:t>1</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Также средства были направлены на:</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FA4B47">
        <w:rPr>
          <w:rFonts w:ascii="Times New Roman" w:hAnsi="Times New Roman" w:cs="Times New Roman"/>
          <w:sz w:val="28"/>
          <w:szCs w:val="28"/>
        </w:rPr>
        <w:t>2</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 ФОТ в сумме 52 299,7 тыс. руб. (50%);</w:t>
      </w:r>
    </w:p>
    <w:p w:rsid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FA4B47">
        <w:rPr>
          <w:rFonts w:ascii="Times New Roman" w:hAnsi="Times New Roman" w:cs="Times New Roman"/>
          <w:sz w:val="28"/>
          <w:szCs w:val="28"/>
        </w:rPr>
        <w:t>3</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 топливно-энергетические ресурсы в сумме 22 906,2 тыс. руб. (21,7%);</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FA4B47">
        <w:rPr>
          <w:rFonts w:ascii="Times New Roman" w:hAnsi="Times New Roman" w:cs="Times New Roman"/>
          <w:sz w:val="28"/>
          <w:szCs w:val="28"/>
        </w:rPr>
        <w:t>4</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 оплата налогов в сумме 4 198,6 тыс. руб. (3,9%);</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FA4B47">
        <w:rPr>
          <w:rFonts w:ascii="Times New Roman" w:hAnsi="Times New Roman" w:cs="Times New Roman"/>
          <w:sz w:val="28"/>
          <w:szCs w:val="28"/>
        </w:rPr>
        <w:t>5</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 организация питания в образовательных учреждениях в сумме 13 178,5 тыс. руб. (12,5%);</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FA4B47">
        <w:rPr>
          <w:rFonts w:ascii="Times New Roman" w:hAnsi="Times New Roman" w:cs="Times New Roman"/>
          <w:sz w:val="28"/>
          <w:szCs w:val="28"/>
        </w:rPr>
        <w:t>6</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 организация летне-оздоровительной компании в сумме 2 027,5 тыс. руб. (2%);</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FA4B47">
        <w:rPr>
          <w:rFonts w:ascii="Times New Roman" w:hAnsi="Times New Roman" w:cs="Times New Roman"/>
          <w:sz w:val="28"/>
          <w:szCs w:val="28"/>
        </w:rPr>
        <w:t>7</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 организация трудовой занятости несовершеннолетних граждан в сумме 613,4 тыс. руб. (0,5%);</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FA4B47">
        <w:rPr>
          <w:rFonts w:ascii="Times New Roman" w:hAnsi="Times New Roman" w:cs="Times New Roman"/>
          <w:sz w:val="28"/>
          <w:szCs w:val="28"/>
        </w:rPr>
        <w:t>8</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 прочие расходы в сумме 9 876,5 тыс. руб. (9,4%).</w:t>
      </w:r>
    </w:p>
    <w:p w:rsidR="00D1103C" w:rsidRPr="006F59D2" w:rsidRDefault="006F59D2"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FA4B47">
        <w:rPr>
          <w:rFonts w:ascii="Times New Roman" w:hAnsi="Times New Roman" w:cs="Times New Roman"/>
          <w:sz w:val="28"/>
          <w:szCs w:val="28"/>
        </w:rPr>
        <w:t>9</w:t>
      </w:r>
      <w:r>
        <w:rPr>
          <w:rFonts w:ascii="Times New Roman" w:hAnsi="Times New Roman" w:cs="Times New Roman"/>
          <w:sz w:val="28"/>
          <w:szCs w:val="28"/>
        </w:rPr>
        <w:t xml:space="preserve">) </w:t>
      </w:r>
      <w:r w:rsidR="00D1103C" w:rsidRPr="006F59D2">
        <w:rPr>
          <w:rFonts w:ascii="Times New Roman" w:hAnsi="Times New Roman" w:cs="Times New Roman"/>
          <w:sz w:val="28"/>
          <w:szCs w:val="28"/>
        </w:rPr>
        <w:t>Увеличение объема финансирования в 2019 году по отношению к 2018 году за счет средств местного бюджета в сумме 6 033,7 тыс. руб. что составляет 2,5% обусловлено увеличением потребности ФОТ, оплаты ТЭР, организация питания в образовательных учреждениях.</w:t>
      </w:r>
    </w:p>
    <w:p w:rsidR="00D1103C" w:rsidRPr="006F59D2" w:rsidRDefault="00FA4B47" w:rsidP="006F59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30</w:t>
      </w:r>
      <w:r w:rsidR="006F59D2">
        <w:rPr>
          <w:rFonts w:ascii="Times New Roman" w:hAnsi="Times New Roman" w:cs="Times New Roman"/>
          <w:sz w:val="28"/>
          <w:szCs w:val="28"/>
        </w:rPr>
        <w:t xml:space="preserve">) </w:t>
      </w:r>
      <w:r w:rsidR="00D1103C" w:rsidRPr="006F59D2">
        <w:rPr>
          <w:rFonts w:ascii="Times New Roman" w:hAnsi="Times New Roman" w:cs="Times New Roman"/>
          <w:sz w:val="28"/>
          <w:szCs w:val="28"/>
        </w:rPr>
        <w:t>Уменьшение объема финансирования в 2019 году по отношению к 2018 году за счет средств областного бюджета в сумме 2 225,5 тыс. руб., что составляет 1%, обусловлено снижением  финансирования государственной гарантии общедоступного образования для детей обучающихся в МОУ, снижением компенсации затрат родителей (законных представителей) детей – инвалидов в части организации обучения по основным общеобразовательным программам на дому.</w:t>
      </w:r>
    </w:p>
    <w:p w:rsidR="006F59D2" w:rsidRDefault="006F59D2" w:rsidP="006F59D2">
      <w:pPr>
        <w:shd w:val="clear" w:color="auto" w:fill="FFFFFF"/>
        <w:spacing w:line="413" w:lineRule="exact"/>
        <w:rPr>
          <w:rFonts w:ascii="Times New Roman" w:hAnsi="Times New Roman" w:cs="Times New Roman"/>
          <w:b/>
          <w:bCs/>
          <w:sz w:val="28"/>
          <w:szCs w:val="28"/>
        </w:rPr>
      </w:pPr>
    </w:p>
    <w:p w:rsidR="00D1103C" w:rsidRPr="006F59D2" w:rsidRDefault="00FA4B47" w:rsidP="006F59D2">
      <w:pPr>
        <w:shd w:val="clear" w:color="auto" w:fill="FFFFFF"/>
        <w:spacing w:line="413" w:lineRule="exact"/>
        <w:rPr>
          <w:rFonts w:ascii="Times New Roman" w:hAnsi="Times New Roman" w:cs="Times New Roman"/>
          <w:b/>
          <w:bCs/>
          <w:sz w:val="28"/>
          <w:szCs w:val="28"/>
        </w:rPr>
      </w:pPr>
      <w:r>
        <w:rPr>
          <w:rFonts w:ascii="Times New Roman" w:hAnsi="Times New Roman" w:cs="Times New Roman"/>
          <w:b/>
          <w:bCs/>
          <w:sz w:val="28"/>
          <w:szCs w:val="28"/>
        </w:rPr>
        <w:t xml:space="preserve">12. </w:t>
      </w:r>
      <w:r w:rsidR="00D1103C" w:rsidRPr="006F59D2">
        <w:rPr>
          <w:rFonts w:ascii="Times New Roman" w:hAnsi="Times New Roman" w:cs="Times New Roman"/>
          <w:b/>
          <w:bCs/>
          <w:sz w:val="28"/>
          <w:szCs w:val="28"/>
        </w:rPr>
        <w:t>Спорт</w:t>
      </w:r>
    </w:p>
    <w:p w:rsidR="00D1103C" w:rsidRPr="006F59D2" w:rsidRDefault="00D1103C" w:rsidP="00D1103C">
      <w:pPr>
        <w:pStyle w:val="a8"/>
        <w:ind w:firstLine="567"/>
        <w:jc w:val="both"/>
        <w:rPr>
          <w:sz w:val="28"/>
          <w:szCs w:val="28"/>
        </w:rPr>
      </w:pPr>
      <w:r w:rsidRPr="006F59D2">
        <w:rPr>
          <w:sz w:val="28"/>
          <w:szCs w:val="28"/>
        </w:rPr>
        <w:t>Спортивный клуб создан с целью организации спортивно-массовой и оздоровительной работы среди населения муниципального образования.</w:t>
      </w:r>
    </w:p>
    <w:p w:rsidR="00D1103C" w:rsidRPr="006F59D2" w:rsidRDefault="00D1103C" w:rsidP="00D1103C">
      <w:pPr>
        <w:pStyle w:val="a8"/>
        <w:ind w:firstLine="567"/>
        <w:jc w:val="both"/>
        <w:rPr>
          <w:sz w:val="28"/>
          <w:szCs w:val="28"/>
        </w:rPr>
      </w:pPr>
      <w:r w:rsidRPr="006F59D2">
        <w:rPr>
          <w:sz w:val="28"/>
          <w:szCs w:val="28"/>
        </w:rPr>
        <w:t xml:space="preserve">Основные цели клуба - развитие массовой физической культуры среди жителей, содействие </w:t>
      </w:r>
    </w:p>
    <w:p w:rsidR="00D1103C" w:rsidRPr="006F59D2" w:rsidRDefault="00D1103C" w:rsidP="00D1103C">
      <w:pPr>
        <w:pStyle w:val="a8"/>
        <w:ind w:firstLine="567"/>
        <w:jc w:val="both"/>
        <w:rPr>
          <w:sz w:val="28"/>
          <w:szCs w:val="28"/>
        </w:rPr>
      </w:pPr>
      <w:r w:rsidRPr="006F59D2">
        <w:rPr>
          <w:sz w:val="28"/>
          <w:szCs w:val="28"/>
        </w:rPr>
        <w:t>деятельности общеобразовательный школы и окружающего социума.</w:t>
      </w:r>
    </w:p>
    <w:p w:rsidR="00D1103C" w:rsidRPr="006F59D2" w:rsidRDefault="00D1103C" w:rsidP="00D1103C">
      <w:pPr>
        <w:pStyle w:val="a8"/>
        <w:ind w:firstLine="567"/>
        <w:jc w:val="both"/>
        <w:rPr>
          <w:sz w:val="28"/>
          <w:szCs w:val="28"/>
        </w:rPr>
      </w:pPr>
      <w:r w:rsidRPr="006F59D2">
        <w:rPr>
          <w:sz w:val="28"/>
          <w:szCs w:val="28"/>
        </w:rPr>
        <w:t>Приоритетные задачи:</w:t>
      </w:r>
    </w:p>
    <w:p w:rsidR="00D1103C" w:rsidRPr="006F59D2" w:rsidRDefault="00D1103C" w:rsidP="00D1103C">
      <w:pPr>
        <w:pStyle w:val="a8"/>
        <w:ind w:firstLine="567"/>
        <w:jc w:val="both"/>
        <w:rPr>
          <w:sz w:val="28"/>
          <w:szCs w:val="28"/>
        </w:rPr>
      </w:pPr>
      <w:r w:rsidRPr="006F59D2">
        <w:rPr>
          <w:sz w:val="28"/>
          <w:szCs w:val="28"/>
        </w:rPr>
        <w:t>-привлечение максимально возможного числа детей, подростков, людей среднего и пожилого возраста, а так же людей с ограниченными возможностями здоровья  к систематическим занятиям спортом, направленным на развитие их личности, утверждение здорового образа жизни, воспитание физических, морально-этических и волевых качеств;</w:t>
      </w:r>
    </w:p>
    <w:p w:rsidR="00D1103C" w:rsidRPr="006F59D2" w:rsidRDefault="00D1103C" w:rsidP="00D1103C">
      <w:pPr>
        <w:pStyle w:val="a8"/>
        <w:ind w:firstLine="567"/>
        <w:jc w:val="both"/>
        <w:rPr>
          <w:sz w:val="28"/>
          <w:szCs w:val="28"/>
        </w:rPr>
      </w:pPr>
      <w:r w:rsidRPr="006F59D2">
        <w:rPr>
          <w:sz w:val="28"/>
          <w:szCs w:val="28"/>
        </w:rPr>
        <w:lastRenderedPageBreak/>
        <w:t>-улучшение состояния здоровья, включая физическое развитие;</w:t>
      </w:r>
    </w:p>
    <w:p w:rsidR="00D1103C" w:rsidRPr="006F59D2" w:rsidRDefault="00D1103C" w:rsidP="00D1103C">
      <w:pPr>
        <w:pStyle w:val="a8"/>
        <w:ind w:firstLine="567"/>
        <w:jc w:val="both"/>
        <w:rPr>
          <w:sz w:val="28"/>
          <w:szCs w:val="28"/>
        </w:rPr>
      </w:pPr>
      <w:r w:rsidRPr="006F59D2">
        <w:rPr>
          <w:sz w:val="28"/>
          <w:szCs w:val="28"/>
        </w:rPr>
        <w:t>-повышение уровня физической подготовленности и спортивных результатов с учетом индивидуальных особенностей и требований программ по видам спорта; профилактика вредных привычек и правонарушений;</w:t>
      </w:r>
    </w:p>
    <w:p w:rsidR="00D1103C" w:rsidRPr="006F59D2" w:rsidRDefault="00D1103C" w:rsidP="00D1103C">
      <w:pPr>
        <w:pStyle w:val="a8"/>
        <w:ind w:firstLine="567"/>
        <w:jc w:val="both"/>
        <w:rPr>
          <w:sz w:val="28"/>
          <w:szCs w:val="28"/>
        </w:rPr>
      </w:pPr>
      <w:r w:rsidRPr="006F59D2">
        <w:rPr>
          <w:sz w:val="28"/>
          <w:szCs w:val="28"/>
        </w:rPr>
        <w:t xml:space="preserve">Основные виды культивируемые в спортивном клубе – настольные игры, шахматы, секция ОФП, гиревой спорт, тяжёлая атлетика, лёгкая атлетика, лыжи, скандинавская ходьба, бокс, волейбол, баскетбол. </w:t>
      </w:r>
    </w:p>
    <w:p w:rsidR="00D1103C" w:rsidRPr="006F59D2" w:rsidRDefault="00D1103C" w:rsidP="00D1103C">
      <w:pPr>
        <w:pStyle w:val="a8"/>
        <w:ind w:firstLine="567"/>
        <w:jc w:val="both"/>
        <w:rPr>
          <w:sz w:val="28"/>
          <w:szCs w:val="28"/>
        </w:rPr>
      </w:pPr>
      <w:r w:rsidRPr="006F59D2">
        <w:rPr>
          <w:sz w:val="28"/>
          <w:szCs w:val="28"/>
        </w:rPr>
        <w:t>В спортивном клубе школы ведется следующая документация:</w:t>
      </w:r>
    </w:p>
    <w:p w:rsidR="00D1103C" w:rsidRPr="006F59D2" w:rsidRDefault="00D1103C" w:rsidP="00D1103C">
      <w:pPr>
        <w:pStyle w:val="a8"/>
        <w:ind w:firstLine="567"/>
        <w:jc w:val="both"/>
        <w:rPr>
          <w:sz w:val="28"/>
          <w:szCs w:val="28"/>
        </w:rPr>
      </w:pPr>
      <w:r w:rsidRPr="006F59D2">
        <w:rPr>
          <w:sz w:val="28"/>
          <w:szCs w:val="28"/>
        </w:rPr>
        <w:t>• план спортивно-массовых мероприятий на  год ;</w:t>
      </w:r>
    </w:p>
    <w:p w:rsidR="00D1103C" w:rsidRPr="006F59D2" w:rsidRDefault="00D1103C" w:rsidP="00D1103C">
      <w:pPr>
        <w:pStyle w:val="a8"/>
        <w:ind w:firstLine="567"/>
        <w:jc w:val="both"/>
        <w:rPr>
          <w:sz w:val="28"/>
          <w:szCs w:val="28"/>
        </w:rPr>
      </w:pPr>
      <w:r w:rsidRPr="006F59D2">
        <w:rPr>
          <w:sz w:val="28"/>
          <w:szCs w:val="28"/>
        </w:rPr>
        <w:t>• журнал учета занятий в спортивных секциях и группах;</w:t>
      </w:r>
    </w:p>
    <w:p w:rsidR="00D1103C" w:rsidRPr="006F59D2" w:rsidRDefault="00D1103C" w:rsidP="00D1103C">
      <w:pPr>
        <w:pStyle w:val="a8"/>
        <w:ind w:firstLine="567"/>
        <w:jc w:val="both"/>
        <w:rPr>
          <w:sz w:val="28"/>
          <w:szCs w:val="28"/>
        </w:rPr>
      </w:pPr>
      <w:r w:rsidRPr="006F59D2">
        <w:rPr>
          <w:sz w:val="28"/>
          <w:szCs w:val="28"/>
        </w:rPr>
        <w:t>• программы, расписание занятий спортивных секций ;</w:t>
      </w:r>
    </w:p>
    <w:p w:rsidR="00D1103C" w:rsidRPr="006F59D2" w:rsidRDefault="00D1103C" w:rsidP="00D1103C">
      <w:pPr>
        <w:pStyle w:val="a8"/>
        <w:ind w:firstLine="567"/>
        <w:jc w:val="both"/>
        <w:rPr>
          <w:sz w:val="28"/>
          <w:szCs w:val="28"/>
        </w:rPr>
      </w:pPr>
      <w:r w:rsidRPr="006F59D2">
        <w:rPr>
          <w:sz w:val="28"/>
          <w:szCs w:val="28"/>
        </w:rPr>
        <w:t>. • положения о  соревнованиях, наградные документы (грамоты, письма)</w:t>
      </w:r>
    </w:p>
    <w:p w:rsidR="00D1103C" w:rsidRPr="006F59D2" w:rsidRDefault="00D1103C" w:rsidP="00D1103C">
      <w:pPr>
        <w:pStyle w:val="a8"/>
        <w:ind w:firstLine="567"/>
        <w:jc w:val="both"/>
        <w:rPr>
          <w:sz w:val="28"/>
          <w:szCs w:val="28"/>
        </w:rPr>
      </w:pPr>
      <w:r w:rsidRPr="006F59D2">
        <w:rPr>
          <w:sz w:val="28"/>
          <w:szCs w:val="28"/>
        </w:rPr>
        <w:t xml:space="preserve"> Каждый обучающийся в  секции спортивного клуба имеет медицинский допуск. </w:t>
      </w:r>
    </w:p>
    <w:p w:rsidR="00D1103C" w:rsidRPr="006F59D2" w:rsidRDefault="00D1103C" w:rsidP="00D1103C">
      <w:pPr>
        <w:pStyle w:val="a8"/>
        <w:ind w:firstLine="567"/>
        <w:jc w:val="both"/>
        <w:rPr>
          <w:sz w:val="28"/>
          <w:szCs w:val="28"/>
        </w:rPr>
      </w:pPr>
      <w:r w:rsidRPr="006F59D2">
        <w:rPr>
          <w:sz w:val="28"/>
          <w:szCs w:val="28"/>
        </w:rPr>
        <w:t>В штате спортивного клуба осуществляют работу 12 тренеров-преподавтелей.</w:t>
      </w:r>
    </w:p>
    <w:p w:rsidR="00D1103C" w:rsidRPr="006F59D2" w:rsidRDefault="00D1103C" w:rsidP="00D1103C">
      <w:pPr>
        <w:pStyle w:val="a8"/>
        <w:ind w:firstLine="567"/>
        <w:jc w:val="both"/>
        <w:rPr>
          <w:sz w:val="28"/>
          <w:szCs w:val="28"/>
        </w:rPr>
      </w:pPr>
      <w:r w:rsidRPr="006F59D2">
        <w:rPr>
          <w:sz w:val="28"/>
          <w:szCs w:val="28"/>
        </w:rPr>
        <w:t xml:space="preserve">Секции по волейболу, баскетболу, лёгкой атлетике проводятся на базе общеобразовательных учреждений. Тренировки по боксу ведутся в тренажёрном зале отделения полиции № 6. Остальные направления спортивных секций ведут работу на материально-технической базе спортклуба. </w:t>
      </w:r>
    </w:p>
    <w:p w:rsidR="00D1103C" w:rsidRPr="006F59D2" w:rsidRDefault="00D1103C" w:rsidP="00D1103C">
      <w:pPr>
        <w:pStyle w:val="a8"/>
        <w:ind w:firstLine="567"/>
        <w:jc w:val="both"/>
        <w:rPr>
          <w:sz w:val="28"/>
          <w:szCs w:val="28"/>
        </w:rPr>
      </w:pPr>
      <w:r w:rsidRPr="006F59D2">
        <w:rPr>
          <w:sz w:val="28"/>
          <w:szCs w:val="28"/>
        </w:rPr>
        <w:t>В первом полугодии 2019 г. проводились занятия по выбранным направлениям физкультурно –оздоровительной работы, соревнования по хоккею, баскетболу, легкой атлетике как на школьном, так и на районном уровнях, где учащиеся показали хорошие результаты, занимая призовые места: в сентябре провели традиционные Дни здоровья ,для первокласников в каждой школе был проведен « Кубок первоклассника», проведён  «Осенний кросс».</w:t>
      </w:r>
    </w:p>
    <w:p w:rsidR="00D1103C" w:rsidRPr="006F59D2" w:rsidRDefault="00D1103C" w:rsidP="00D1103C">
      <w:pPr>
        <w:pStyle w:val="a8"/>
        <w:ind w:firstLine="567"/>
        <w:jc w:val="both"/>
        <w:rPr>
          <w:sz w:val="28"/>
          <w:szCs w:val="28"/>
        </w:rPr>
      </w:pPr>
      <w:r w:rsidRPr="006F59D2">
        <w:rPr>
          <w:sz w:val="28"/>
          <w:szCs w:val="28"/>
        </w:rPr>
        <w:t xml:space="preserve">Однако спортивные достижения не являются основным показателем результативности деятельности физкультурно – спортивного клуба. Одним из главных результатов деятельности клуба является увеличение количества детей, занимающихся физкультурой и спортом. </w:t>
      </w:r>
    </w:p>
    <w:p w:rsidR="00D1103C" w:rsidRPr="006F59D2" w:rsidRDefault="00D1103C" w:rsidP="00D1103C">
      <w:pPr>
        <w:pStyle w:val="a8"/>
        <w:ind w:firstLine="567"/>
        <w:jc w:val="both"/>
        <w:rPr>
          <w:sz w:val="28"/>
          <w:szCs w:val="28"/>
        </w:rPr>
      </w:pPr>
      <w:r w:rsidRPr="006F59D2">
        <w:rPr>
          <w:sz w:val="28"/>
          <w:szCs w:val="28"/>
        </w:rPr>
        <w:t xml:space="preserve"> В настоящее время число занимающихся в спортклубе следующее ;</w:t>
      </w:r>
    </w:p>
    <w:p w:rsidR="00D1103C" w:rsidRPr="006F59D2" w:rsidRDefault="00D1103C" w:rsidP="00D1103C">
      <w:pPr>
        <w:pStyle w:val="a8"/>
        <w:ind w:firstLine="567"/>
        <w:jc w:val="both"/>
        <w:rPr>
          <w:sz w:val="28"/>
          <w:szCs w:val="28"/>
        </w:rPr>
      </w:pPr>
      <w:r w:rsidRPr="006F59D2">
        <w:rPr>
          <w:sz w:val="28"/>
          <w:szCs w:val="28"/>
        </w:rPr>
        <w:t>Гиревой спорт- 38 чел.</w:t>
      </w:r>
    </w:p>
    <w:p w:rsidR="00D1103C" w:rsidRPr="006F59D2" w:rsidRDefault="00D1103C" w:rsidP="00D1103C">
      <w:pPr>
        <w:pStyle w:val="a8"/>
        <w:ind w:firstLine="567"/>
        <w:jc w:val="both"/>
        <w:rPr>
          <w:sz w:val="28"/>
          <w:szCs w:val="28"/>
        </w:rPr>
      </w:pPr>
      <w:r w:rsidRPr="006F59D2">
        <w:rPr>
          <w:sz w:val="28"/>
          <w:szCs w:val="28"/>
        </w:rPr>
        <w:t>Баскетбол- 15 чел.</w:t>
      </w:r>
    </w:p>
    <w:p w:rsidR="00D1103C" w:rsidRPr="006F59D2" w:rsidRDefault="00D1103C" w:rsidP="00D1103C">
      <w:pPr>
        <w:pStyle w:val="a8"/>
        <w:ind w:firstLine="567"/>
        <w:jc w:val="both"/>
        <w:rPr>
          <w:sz w:val="28"/>
          <w:szCs w:val="28"/>
        </w:rPr>
      </w:pPr>
      <w:r w:rsidRPr="006F59D2">
        <w:rPr>
          <w:sz w:val="28"/>
          <w:szCs w:val="28"/>
        </w:rPr>
        <w:t>Волейбол- 30 чел.</w:t>
      </w:r>
    </w:p>
    <w:p w:rsidR="00D1103C" w:rsidRPr="006F59D2" w:rsidRDefault="00D1103C" w:rsidP="00D1103C">
      <w:pPr>
        <w:pStyle w:val="a8"/>
        <w:ind w:firstLine="567"/>
        <w:jc w:val="both"/>
        <w:rPr>
          <w:sz w:val="28"/>
          <w:szCs w:val="28"/>
        </w:rPr>
      </w:pPr>
      <w:r w:rsidRPr="006F59D2">
        <w:rPr>
          <w:sz w:val="28"/>
          <w:szCs w:val="28"/>
        </w:rPr>
        <w:t>Тяжелая атлетика – 12 чел.</w:t>
      </w:r>
    </w:p>
    <w:p w:rsidR="00D1103C" w:rsidRPr="006F59D2" w:rsidRDefault="00D1103C" w:rsidP="00D1103C">
      <w:pPr>
        <w:pStyle w:val="a8"/>
        <w:ind w:firstLine="567"/>
        <w:jc w:val="both"/>
        <w:rPr>
          <w:sz w:val="28"/>
          <w:szCs w:val="28"/>
        </w:rPr>
      </w:pPr>
      <w:r w:rsidRPr="006F59D2">
        <w:rPr>
          <w:sz w:val="28"/>
          <w:szCs w:val="28"/>
        </w:rPr>
        <w:t>Легкая атлетика- 10 чел.</w:t>
      </w:r>
    </w:p>
    <w:p w:rsidR="00D1103C" w:rsidRPr="006F59D2" w:rsidRDefault="00D1103C" w:rsidP="00D1103C">
      <w:pPr>
        <w:pStyle w:val="a8"/>
        <w:ind w:firstLine="567"/>
        <w:jc w:val="both"/>
        <w:rPr>
          <w:sz w:val="28"/>
          <w:szCs w:val="28"/>
        </w:rPr>
      </w:pPr>
      <w:r w:rsidRPr="006F59D2">
        <w:rPr>
          <w:sz w:val="28"/>
          <w:szCs w:val="28"/>
        </w:rPr>
        <w:t>ОФП – 30 чел.</w:t>
      </w:r>
    </w:p>
    <w:p w:rsidR="00D1103C" w:rsidRPr="006F59D2" w:rsidRDefault="00D1103C" w:rsidP="00D1103C">
      <w:pPr>
        <w:pStyle w:val="a8"/>
        <w:ind w:firstLine="567"/>
        <w:jc w:val="both"/>
        <w:rPr>
          <w:sz w:val="28"/>
          <w:szCs w:val="28"/>
        </w:rPr>
      </w:pPr>
      <w:r w:rsidRPr="006F59D2">
        <w:rPr>
          <w:sz w:val="28"/>
          <w:szCs w:val="28"/>
        </w:rPr>
        <w:t>Шахматы- 15 чел.</w:t>
      </w:r>
    </w:p>
    <w:p w:rsidR="00D1103C" w:rsidRPr="006F59D2" w:rsidRDefault="00D1103C" w:rsidP="00D1103C">
      <w:pPr>
        <w:pStyle w:val="a8"/>
        <w:ind w:firstLine="567"/>
        <w:jc w:val="both"/>
        <w:rPr>
          <w:sz w:val="28"/>
          <w:szCs w:val="28"/>
        </w:rPr>
      </w:pPr>
      <w:r w:rsidRPr="006F59D2">
        <w:rPr>
          <w:sz w:val="28"/>
          <w:szCs w:val="28"/>
        </w:rPr>
        <w:t>Скандинавская ходьба -  40 чел.</w:t>
      </w:r>
    </w:p>
    <w:p w:rsidR="00D1103C" w:rsidRPr="006F59D2" w:rsidRDefault="00D1103C" w:rsidP="00D1103C">
      <w:pPr>
        <w:pStyle w:val="a8"/>
        <w:ind w:firstLine="567"/>
        <w:jc w:val="both"/>
        <w:rPr>
          <w:sz w:val="28"/>
          <w:szCs w:val="28"/>
        </w:rPr>
      </w:pPr>
      <w:r w:rsidRPr="006F59D2">
        <w:rPr>
          <w:sz w:val="28"/>
          <w:szCs w:val="28"/>
        </w:rPr>
        <w:t>Бокс- 16 чел.</w:t>
      </w:r>
    </w:p>
    <w:p w:rsidR="00D1103C" w:rsidRPr="006F59D2" w:rsidRDefault="00D1103C" w:rsidP="00D1103C">
      <w:pPr>
        <w:pStyle w:val="a8"/>
        <w:ind w:firstLine="567"/>
        <w:jc w:val="both"/>
        <w:rPr>
          <w:sz w:val="28"/>
          <w:szCs w:val="28"/>
        </w:rPr>
      </w:pPr>
      <w:r w:rsidRPr="006F59D2">
        <w:rPr>
          <w:sz w:val="28"/>
          <w:szCs w:val="28"/>
        </w:rPr>
        <w:t>Настольные игры – 21 чел.</w:t>
      </w:r>
    </w:p>
    <w:p w:rsidR="00D1103C" w:rsidRPr="006F59D2" w:rsidRDefault="00D1103C" w:rsidP="00D1103C">
      <w:pPr>
        <w:pStyle w:val="a8"/>
        <w:ind w:firstLine="567"/>
        <w:jc w:val="both"/>
        <w:rPr>
          <w:sz w:val="28"/>
          <w:szCs w:val="28"/>
        </w:rPr>
      </w:pPr>
      <w:r w:rsidRPr="006F59D2">
        <w:rPr>
          <w:sz w:val="28"/>
          <w:szCs w:val="28"/>
        </w:rPr>
        <w:t>Лыжи- 22 чел.</w:t>
      </w:r>
    </w:p>
    <w:p w:rsidR="00D1103C" w:rsidRPr="006F59D2" w:rsidRDefault="00D1103C" w:rsidP="00D1103C">
      <w:pPr>
        <w:pStyle w:val="a8"/>
        <w:ind w:firstLine="567"/>
        <w:jc w:val="both"/>
        <w:rPr>
          <w:sz w:val="28"/>
          <w:szCs w:val="28"/>
        </w:rPr>
      </w:pPr>
      <w:r w:rsidRPr="006F59D2">
        <w:rPr>
          <w:sz w:val="28"/>
          <w:szCs w:val="28"/>
        </w:rPr>
        <w:lastRenderedPageBreak/>
        <w:t>Всего 240 человек.</w:t>
      </w:r>
    </w:p>
    <w:p w:rsidR="00D1103C" w:rsidRPr="006F59D2" w:rsidRDefault="00D1103C" w:rsidP="00D1103C">
      <w:pPr>
        <w:pStyle w:val="a8"/>
        <w:ind w:firstLine="567"/>
        <w:jc w:val="both"/>
        <w:rPr>
          <w:sz w:val="28"/>
          <w:szCs w:val="28"/>
        </w:rPr>
      </w:pPr>
      <w:r w:rsidRPr="006F59D2">
        <w:rPr>
          <w:sz w:val="28"/>
          <w:szCs w:val="28"/>
        </w:rPr>
        <w:t>Спортивный клуб ежегодно учавствует в таких мероприятиях как ;</w:t>
      </w:r>
    </w:p>
    <w:p w:rsidR="00D1103C" w:rsidRPr="006F59D2" w:rsidRDefault="00D1103C" w:rsidP="00D1103C">
      <w:pPr>
        <w:pStyle w:val="a8"/>
        <w:ind w:firstLine="567"/>
        <w:jc w:val="both"/>
        <w:rPr>
          <w:sz w:val="28"/>
          <w:szCs w:val="28"/>
        </w:rPr>
      </w:pPr>
      <w:r w:rsidRPr="006F59D2">
        <w:rPr>
          <w:sz w:val="28"/>
          <w:szCs w:val="28"/>
        </w:rPr>
        <w:t>- Областная спартакиада среди школьников «Олимпийские надежды ЮжногоУрала» ( гиревой спорт, лёгкая атлетика, хоккей с шайбой, волейбол, баскетбол)</w:t>
      </w:r>
    </w:p>
    <w:p w:rsidR="00D1103C" w:rsidRPr="006F59D2" w:rsidRDefault="00D1103C" w:rsidP="00D1103C">
      <w:pPr>
        <w:pStyle w:val="a8"/>
        <w:ind w:firstLine="567"/>
        <w:jc w:val="both"/>
        <w:rPr>
          <w:sz w:val="28"/>
          <w:szCs w:val="28"/>
        </w:rPr>
      </w:pPr>
      <w:r w:rsidRPr="006F59D2">
        <w:rPr>
          <w:sz w:val="28"/>
          <w:szCs w:val="28"/>
        </w:rPr>
        <w:t>- Областная спартакиада ветеранов труда и спорта(лыжные гонки, шашки, шахматы, легкая атлетика, плавание, настольный теннис, стрельба)</w:t>
      </w:r>
    </w:p>
    <w:p w:rsidR="00D1103C" w:rsidRPr="006F59D2" w:rsidRDefault="00D1103C" w:rsidP="00D1103C">
      <w:pPr>
        <w:pStyle w:val="a8"/>
        <w:ind w:firstLine="567"/>
        <w:jc w:val="both"/>
        <w:rPr>
          <w:sz w:val="28"/>
          <w:szCs w:val="28"/>
        </w:rPr>
      </w:pPr>
      <w:r w:rsidRPr="006F59D2">
        <w:rPr>
          <w:sz w:val="28"/>
          <w:szCs w:val="28"/>
        </w:rPr>
        <w:t>- Соревнования областного и Российского уровней ( гиревой спорт, тяжёлая атлетика,бокс)</w:t>
      </w:r>
    </w:p>
    <w:p w:rsidR="00D1103C" w:rsidRPr="006F59D2" w:rsidRDefault="00D1103C" w:rsidP="00D1103C">
      <w:pPr>
        <w:pStyle w:val="a8"/>
        <w:ind w:firstLine="567"/>
        <w:jc w:val="both"/>
        <w:rPr>
          <w:sz w:val="28"/>
          <w:szCs w:val="28"/>
        </w:rPr>
      </w:pPr>
      <w:r w:rsidRPr="006F59D2">
        <w:rPr>
          <w:sz w:val="28"/>
          <w:szCs w:val="28"/>
        </w:rPr>
        <w:t>- Областная спартакиада инвалидов( зимняя и летняя).</w:t>
      </w:r>
    </w:p>
    <w:p w:rsidR="00D1103C" w:rsidRPr="006F59D2" w:rsidRDefault="00D1103C" w:rsidP="00D1103C">
      <w:pPr>
        <w:pStyle w:val="a8"/>
        <w:ind w:firstLine="567"/>
        <w:jc w:val="both"/>
        <w:rPr>
          <w:sz w:val="28"/>
          <w:szCs w:val="28"/>
        </w:rPr>
      </w:pPr>
    </w:p>
    <w:p w:rsidR="00D1103C" w:rsidRPr="006F59D2" w:rsidRDefault="00D1103C" w:rsidP="00D1103C">
      <w:pPr>
        <w:pStyle w:val="a8"/>
        <w:ind w:firstLine="567"/>
        <w:jc w:val="both"/>
        <w:rPr>
          <w:sz w:val="28"/>
          <w:szCs w:val="28"/>
        </w:rPr>
      </w:pPr>
      <w:r w:rsidRPr="006F59D2">
        <w:rPr>
          <w:sz w:val="28"/>
          <w:szCs w:val="28"/>
        </w:rPr>
        <w:t xml:space="preserve">На базе спортивного клуба осуществляет работу центр тестирования ВФСК ГТО. Ежегодно проводится летний и зимний фестиваль ГТО муниципальный этап . После чего формируется команда для участия в зональном этапе ГТО , который проходит в г.Миасс. В 2020 году Карабашская команда стала 7 из 10 на зимнем зональном этапе ГТО. </w:t>
      </w:r>
    </w:p>
    <w:p w:rsidR="00D1103C" w:rsidRPr="00FD1CB7" w:rsidRDefault="00D1103C" w:rsidP="00D1103C">
      <w:pPr>
        <w:pStyle w:val="a8"/>
        <w:ind w:firstLine="567"/>
        <w:jc w:val="both"/>
        <w:rPr>
          <w:sz w:val="28"/>
          <w:szCs w:val="28"/>
        </w:rPr>
      </w:pPr>
      <w:r w:rsidRPr="00FD1CB7">
        <w:rPr>
          <w:sz w:val="28"/>
          <w:szCs w:val="28"/>
        </w:rPr>
        <w:t>По итогам 2019 года приняли участие в выполнении нормативов испытаний комплекса ГТО в г. Карабаш 304 человека. Из них выполнили на знаки различной степени 106 человек.</w:t>
      </w:r>
    </w:p>
    <w:p w:rsidR="00D1103C" w:rsidRDefault="00D1103C" w:rsidP="00FA4B47">
      <w:pPr>
        <w:pStyle w:val="a8"/>
        <w:ind w:firstLine="567"/>
        <w:jc w:val="both"/>
        <w:rPr>
          <w:sz w:val="28"/>
          <w:szCs w:val="28"/>
        </w:rPr>
      </w:pPr>
      <w:r w:rsidRPr="00FD1CB7">
        <w:rPr>
          <w:sz w:val="28"/>
          <w:szCs w:val="28"/>
        </w:rPr>
        <w:t xml:space="preserve">Центр тестирования ГТО при спортивном клубе КГО настроено увеличить количество участников сдачи норм комплекса ГТО. Так например в муниципальном зимнем этапе ГТО , проходившем 25 января 2020 года, приняло участие 71 человек с </w:t>
      </w:r>
      <w:r w:rsidRPr="00FD1CB7">
        <w:rPr>
          <w:sz w:val="28"/>
          <w:szCs w:val="28"/>
          <w:lang w:val="en-US"/>
        </w:rPr>
        <w:t>III</w:t>
      </w:r>
      <w:r w:rsidRPr="00FD1CB7">
        <w:rPr>
          <w:sz w:val="28"/>
          <w:szCs w:val="28"/>
        </w:rPr>
        <w:t xml:space="preserve"> по </w:t>
      </w:r>
      <w:r w:rsidRPr="00FD1CB7">
        <w:rPr>
          <w:sz w:val="28"/>
          <w:szCs w:val="28"/>
          <w:lang w:val="en-US"/>
        </w:rPr>
        <w:t>X</w:t>
      </w:r>
      <w:r w:rsidRPr="00FD1CB7">
        <w:rPr>
          <w:sz w:val="28"/>
          <w:szCs w:val="28"/>
        </w:rPr>
        <w:t xml:space="preserve"> возрастную ступень.  </w:t>
      </w:r>
    </w:p>
    <w:p w:rsidR="00FA4B47" w:rsidRPr="00FA4B47" w:rsidRDefault="00FA4B47" w:rsidP="00FA4B47">
      <w:pPr>
        <w:pStyle w:val="a8"/>
        <w:ind w:firstLine="567"/>
        <w:jc w:val="both"/>
        <w:rPr>
          <w:sz w:val="28"/>
          <w:szCs w:val="28"/>
        </w:rPr>
      </w:pPr>
    </w:p>
    <w:p w:rsidR="00D1103C" w:rsidRPr="00FA4B47" w:rsidRDefault="00FA4B47" w:rsidP="00FA4B47">
      <w:pPr>
        <w:shd w:val="clear" w:color="auto" w:fill="FFFFFF"/>
        <w:spacing w:line="413" w:lineRule="exact"/>
        <w:rPr>
          <w:rFonts w:ascii="Times New Roman" w:hAnsi="Times New Roman" w:cs="Times New Roman"/>
          <w:b/>
          <w:bCs/>
          <w:sz w:val="28"/>
          <w:szCs w:val="28"/>
        </w:rPr>
      </w:pPr>
      <w:r>
        <w:rPr>
          <w:rFonts w:ascii="Times New Roman" w:hAnsi="Times New Roman" w:cs="Times New Roman"/>
          <w:b/>
          <w:bCs/>
          <w:sz w:val="28"/>
          <w:szCs w:val="28"/>
        </w:rPr>
        <w:t xml:space="preserve">13. </w:t>
      </w:r>
      <w:r w:rsidR="00D1103C" w:rsidRPr="00FA4B47">
        <w:rPr>
          <w:rFonts w:ascii="Times New Roman" w:hAnsi="Times New Roman" w:cs="Times New Roman"/>
          <w:b/>
          <w:bCs/>
          <w:sz w:val="28"/>
          <w:szCs w:val="28"/>
        </w:rPr>
        <w:t>Культура</w:t>
      </w:r>
      <w:r>
        <w:rPr>
          <w:rFonts w:ascii="Times New Roman" w:hAnsi="Times New Roman" w:cs="Times New Roman"/>
          <w:b/>
          <w:bCs/>
          <w:sz w:val="28"/>
          <w:szCs w:val="28"/>
        </w:rPr>
        <w:t>.</w:t>
      </w:r>
    </w:p>
    <w:p w:rsidR="00D1103C" w:rsidRPr="00FA4B47" w:rsidRDefault="00D1103C" w:rsidP="00FA4B47">
      <w:pPr>
        <w:pStyle w:val="a8"/>
        <w:jc w:val="both"/>
        <w:rPr>
          <w:bCs/>
          <w:sz w:val="28"/>
          <w:szCs w:val="28"/>
        </w:rPr>
      </w:pPr>
      <w:r w:rsidRPr="007E66D1">
        <w:rPr>
          <w:b/>
          <w:color w:val="FF0000"/>
          <w:sz w:val="28"/>
          <w:szCs w:val="28"/>
        </w:rPr>
        <w:t xml:space="preserve">        </w:t>
      </w:r>
      <w:r w:rsidRPr="007E66D1">
        <w:rPr>
          <w:sz w:val="28"/>
          <w:szCs w:val="28"/>
        </w:rPr>
        <w:t xml:space="preserve">Культурное пространство Карабашского городского округа по состоянию на      01.01. 2019 года  представлено  5 юридическими лицами (в т.ч. МКУ «Управление культуры КГО»), в состав которых входит 10 учреждений культуры и дополнительного  образования. </w:t>
      </w:r>
      <w:r w:rsidRPr="007E66D1">
        <w:rPr>
          <w:bCs/>
          <w:sz w:val="28"/>
          <w:szCs w:val="28"/>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2312"/>
        <w:gridCol w:w="1807"/>
        <w:gridCol w:w="1671"/>
        <w:gridCol w:w="2145"/>
      </w:tblGrid>
      <w:tr w:rsidR="00D1103C" w:rsidRPr="00F41E91" w:rsidTr="00D1103C">
        <w:tc>
          <w:tcPr>
            <w:tcW w:w="2088"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Учреждения культуры</w:t>
            </w:r>
          </w:p>
        </w:tc>
        <w:tc>
          <w:tcPr>
            <w:tcW w:w="234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Количество учреждений культуры в 2018г.</w:t>
            </w:r>
          </w:p>
        </w:tc>
        <w:tc>
          <w:tcPr>
            <w:tcW w:w="180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Из них юридические лица в 2018г.</w:t>
            </w:r>
          </w:p>
        </w:tc>
        <w:tc>
          <w:tcPr>
            <w:tcW w:w="162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Количество учреждений в 2019г.</w:t>
            </w:r>
          </w:p>
        </w:tc>
        <w:tc>
          <w:tcPr>
            <w:tcW w:w="216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из них юридические лица в 2019г</w:t>
            </w:r>
          </w:p>
        </w:tc>
      </w:tr>
      <w:tr w:rsidR="00D1103C" w:rsidRPr="00F41E91" w:rsidTr="00D1103C">
        <w:tc>
          <w:tcPr>
            <w:tcW w:w="2088"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Библиотеки</w:t>
            </w:r>
          </w:p>
        </w:tc>
        <w:tc>
          <w:tcPr>
            <w:tcW w:w="234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5</w:t>
            </w:r>
          </w:p>
        </w:tc>
        <w:tc>
          <w:tcPr>
            <w:tcW w:w="180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c>
          <w:tcPr>
            <w:tcW w:w="162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5</w:t>
            </w:r>
          </w:p>
        </w:tc>
        <w:tc>
          <w:tcPr>
            <w:tcW w:w="216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r>
      <w:tr w:rsidR="00D1103C" w:rsidRPr="00F41E91" w:rsidTr="00D1103C">
        <w:tc>
          <w:tcPr>
            <w:tcW w:w="2088"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Культурно-досуговые учреждения</w:t>
            </w:r>
          </w:p>
        </w:tc>
        <w:tc>
          <w:tcPr>
            <w:tcW w:w="234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3</w:t>
            </w:r>
          </w:p>
        </w:tc>
        <w:tc>
          <w:tcPr>
            <w:tcW w:w="180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c>
          <w:tcPr>
            <w:tcW w:w="162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3</w:t>
            </w:r>
          </w:p>
        </w:tc>
        <w:tc>
          <w:tcPr>
            <w:tcW w:w="216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r>
      <w:tr w:rsidR="00D1103C" w:rsidRPr="00F41E91" w:rsidTr="00D1103C">
        <w:tc>
          <w:tcPr>
            <w:tcW w:w="2088"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Музеи</w:t>
            </w:r>
          </w:p>
        </w:tc>
        <w:tc>
          <w:tcPr>
            <w:tcW w:w="234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c>
          <w:tcPr>
            <w:tcW w:w="180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c>
          <w:tcPr>
            <w:tcW w:w="162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c>
          <w:tcPr>
            <w:tcW w:w="216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r>
      <w:tr w:rsidR="00D1103C" w:rsidRPr="00F41E91" w:rsidTr="00D1103C">
        <w:trPr>
          <w:trHeight w:val="390"/>
        </w:trPr>
        <w:tc>
          <w:tcPr>
            <w:tcW w:w="2088"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ДШИ</w:t>
            </w:r>
          </w:p>
        </w:tc>
        <w:tc>
          <w:tcPr>
            <w:tcW w:w="234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c>
          <w:tcPr>
            <w:tcW w:w="180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c>
          <w:tcPr>
            <w:tcW w:w="162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c>
          <w:tcPr>
            <w:tcW w:w="2160" w:type="dxa"/>
            <w:shd w:val="clear" w:color="auto" w:fill="auto"/>
          </w:tcPr>
          <w:p w:rsidR="00D1103C" w:rsidRPr="00FA4B47" w:rsidRDefault="00D1103C" w:rsidP="00D1103C">
            <w:pPr>
              <w:rPr>
                <w:rFonts w:ascii="Times New Roman" w:hAnsi="Times New Roman" w:cs="Times New Roman"/>
                <w:sz w:val="28"/>
                <w:szCs w:val="28"/>
              </w:rPr>
            </w:pPr>
            <w:r w:rsidRPr="00FA4B47">
              <w:rPr>
                <w:rFonts w:ascii="Times New Roman" w:hAnsi="Times New Roman" w:cs="Times New Roman"/>
                <w:sz w:val="28"/>
                <w:szCs w:val="28"/>
              </w:rPr>
              <w:t>1</w:t>
            </w:r>
          </w:p>
        </w:tc>
      </w:tr>
    </w:tbl>
    <w:p w:rsidR="00D1103C" w:rsidRPr="007E66D1" w:rsidRDefault="00FA4B47" w:rsidP="00FA4B47">
      <w:pPr>
        <w:pStyle w:val="a8"/>
        <w:jc w:val="both"/>
        <w:rPr>
          <w:sz w:val="28"/>
          <w:szCs w:val="28"/>
        </w:rPr>
      </w:pPr>
      <w:r>
        <w:rPr>
          <w:rFonts w:ascii="Trebuchet MS" w:eastAsia="Trebuchet MS" w:hAnsi="Trebuchet MS" w:cs="Trebuchet MS"/>
          <w:sz w:val="28"/>
          <w:szCs w:val="28"/>
          <w:lang w:eastAsia="en-US"/>
        </w:rPr>
        <w:lastRenderedPageBreak/>
        <w:t xml:space="preserve">       </w:t>
      </w:r>
      <w:r w:rsidR="00D1103C" w:rsidRPr="007E66D1">
        <w:rPr>
          <w:sz w:val="28"/>
          <w:szCs w:val="28"/>
        </w:rPr>
        <w:t>Нормативная потребность в учреждениях клубной сферы деятельности 1 ед. (</w:t>
      </w:r>
      <w:r w:rsidR="00D1103C" w:rsidRPr="007E66D1">
        <w:rPr>
          <w:i/>
          <w:sz w:val="28"/>
          <w:szCs w:val="28"/>
        </w:rPr>
        <w:t>количество проживающих на территории КГО на 01.01.2020г. 11059</w:t>
      </w:r>
      <w:r w:rsidR="00D1103C" w:rsidRPr="007E66D1">
        <w:rPr>
          <w:sz w:val="28"/>
          <w:szCs w:val="28"/>
        </w:rPr>
        <w:t>), т.е. один дом культуры  с соответствующими условиями для деятельности. Досуговый центр «Сфера», городской  и сельский клубы не соответствуют требованиям современной жизни. Вместимость  не более 50-ти человек в каждом здании, поэтому провести массовые мероприятия с численностью около 200 человек   представляется возможным только в актовом зале администрации КГО, но и здесь условия для проведения оставляют желать лучшего (</w:t>
      </w:r>
      <w:r w:rsidR="00D1103C" w:rsidRPr="007E66D1">
        <w:rPr>
          <w:i/>
          <w:sz w:val="28"/>
          <w:szCs w:val="28"/>
        </w:rPr>
        <w:t>в администрации нет  гардероба, нет условий  для  подготовки к выходу на сцену</w:t>
      </w:r>
      <w:r w:rsidR="00D1103C" w:rsidRPr="007E66D1">
        <w:rPr>
          <w:sz w:val="28"/>
          <w:szCs w:val="28"/>
        </w:rPr>
        <w:t>). Подобная ситуация и с ЦБС – потребность 1 ед., но т.к. наш округ разбросан (</w:t>
      </w:r>
      <w:r w:rsidR="00D1103C" w:rsidRPr="007E66D1">
        <w:rPr>
          <w:i/>
          <w:color w:val="000000"/>
          <w:sz w:val="28"/>
          <w:szCs w:val="28"/>
          <w:shd w:val="clear" w:color="auto" w:fill="FFFFFF"/>
        </w:rPr>
        <w:t>территория 68,2 тыс. га),</w:t>
      </w:r>
      <w:r w:rsidR="00D1103C" w:rsidRPr="007E66D1">
        <w:rPr>
          <w:sz w:val="28"/>
          <w:szCs w:val="28"/>
        </w:rPr>
        <w:t xml:space="preserve">   для населения проживающего на территории округа нужны все  5  библиотек, о реорганизации  вопрос не  рассматривается. В северной части города кроме библиотеки фил. №3 нет учреждений культуры,  поэтому дополнительно   выполняет функцию досугового центра, и мини музея (краеведческой направленности).</w:t>
      </w:r>
    </w:p>
    <w:p w:rsidR="00FA4B47" w:rsidRDefault="00D1103C" w:rsidP="00FA4B47">
      <w:pPr>
        <w:pStyle w:val="a8"/>
        <w:ind w:firstLine="567"/>
        <w:jc w:val="both"/>
        <w:rPr>
          <w:sz w:val="28"/>
          <w:szCs w:val="28"/>
        </w:rPr>
      </w:pPr>
      <w:r w:rsidRPr="007E66D1">
        <w:rPr>
          <w:sz w:val="28"/>
          <w:szCs w:val="28"/>
        </w:rPr>
        <w:t>Библиотеки МКУК «ЦБС КГО» и учреждения клубной деятельности МКУК «ЦКС КГО»  активно участвуют в реализации городских целевых программ: «Формирование доступной среды для инвалидов и маломобильных групп населения на 2019 – 2021 годы в Карабашском городском округе»; «Социальная поддержка населения Карабашского городского округа на 2019 – 2021 годы».</w:t>
      </w:r>
    </w:p>
    <w:p w:rsidR="00D1103C" w:rsidRPr="007E66D1" w:rsidRDefault="00D1103C" w:rsidP="00FA4B47">
      <w:pPr>
        <w:pStyle w:val="a8"/>
        <w:ind w:firstLine="567"/>
        <w:jc w:val="both"/>
        <w:rPr>
          <w:sz w:val="28"/>
          <w:szCs w:val="28"/>
        </w:rPr>
      </w:pPr>
      <w:r w:rsidRPr="007E66D1">
        <w:rPr>
          <w:sz w:val="28"/>
          <w:szCs w:val="28"/>
        </w:rPr>
        <w:t>Большая часть работы  по этому направлению проходит в тесном сотрудничестве с органами местного самоуправления, МКУ «Комплексный центр   социального обслуживания населения Карабашского городского округа», МКУ «Управление социальной защиты населения КГО», Советом ветеранов КГО, Обществом инвалидов, Обществом слепых и слабовидящих.</w:t>
      </w:r>
    </w:p>
    <w:p w:rsidR="00D1103C" w:rsidRPr="007E66D1" w:rsidRDefault="00D1103C" w:rsidP="00D1103C">
      <w:pPr>
        <w:pStyle w:val="a8"/>
        <w:ind w:firstLine="567"/>
        <w:jc w:val="both"/>
        <w:rPr>
          <w:sz w:val="28"/>
          <w:szCs w:val="28"/>
        </w:rPr>
      </w:pPr>
      <w:r w:rsidRPr="007E66D1">
        <w:rPr>
          <w:sz w:val="28"/>
          <w:szCs w:val="28"/>
        </w:rPr>
        <w:t xml:space="preserve">Работа в помощь социальной адаптации незащищенных слоев населения ведётся в библиотеках по следующим направлениям: оперативное предоставление инвалидам и пенсионерам общественно-значимой информации; подбор, рекомендация и доставка на дом книг, пользующихся повышенным спросом; организация творческого и интеллектуального досуга; содействие социальной активности пользователей. </w:t>
      </w:r>
    </w:p>
    <w:p w:rsidR="00D1103C" w:rsidRPr="007E66D1" w:rsidRDefault="00D1103C" w:rsidP="00D1103C">
      <w:pPr>
        <w:pStyle w:val="a8"/>
        <w:ind w:firstLine="567"/>
        <w:jc w:val="both"/>
        <w:rPr>
          <w:sz w:val="28"/>
          <w:szCs w:val="28"/>
        </w:rPr>
      </w:pPr>
      <w:r w:rsidRPr="007E66D1">
        <w:rPr>
          <w:sz w:val="28"/>
          <w:szCs w:val="28"/>
        </w:rPr>
        <w:t>С 2015 года продолжается сотрудничество центральной библиотеки с городским  обществом инвалидов по зрению. Слабовидящие люди пользуются услугами пункта выдачи аудиокниг, приходят на юридические консультации в ЦПИ, участвуют в праздничных мероприятиях и вечерах отдыха.</w:t>
      </w:r>
    </w:p>
    <w:p w:rsidR="00D1103C" w:rsidRPr="00FA4B47" w:rsidRDefault="00D1103C" w:rsidP="00D1103C">
      <w:pPr>
        <w:tabs>
          <w:tab w:val="num" w:pos="1080"/>
        </w:tabs>
        <w:jc w:val="center"/>
        <w:rPr>
          <w:rFonts w:ascii="Times New Roman" w:hAnsi="Times New Roman" w:cs="Times New Roman"/>
          <w:b/>
          <w:sz w:val="28"/>
          <w:szCs w:val="28"/>
        </w:rPr>
      </w:pPr>
      <w:r w:rsidRPr="00FA4B47">
        <w:rPr>
          <w:rFonts w:ascii="Times New Roman" w:hAnsi="Times New Roman" w:cs="Times New Roman"/>
          <w:b/>
          <w:sz w:val="28"/>
          <w:szCs w:val="28"/>
        </w:rPr>
        <w:t>Количество работающих  в МКУ «Управление культуры КГО» и подведомственных учреждениях  (с совместителями)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3304"/>
        <w:gridCol w:w="1884"/>
        <w:gridCol w:w="1884"/>
        <w:gridCol w:w="1885"/>
      </w:tblGrid>
      <w:tr w:rsidR="00D1103C" w:rsidRPr="00FA4B47" w:rsidTr="00D1103C">
        <w:tc>
          <w:tcPr>
            <w:tcW w:w="499" w:type="dxa"/>
          </w:tcPr>
          <w:p w:rsidR="00D1103C" w:rsidRPr="00FA4B47" w:rsidRDefault="00D1103C" w:rsidP="00D1103C">
            <w:pPr>
              <w:jc w:val="center"/>
              <w:rPr>
                <w:rFonts w:ascii="Times New Roman" w:hAnsi="Times New Roman" w:cs="Times New Roman"/>
                <w:b/>
                <w:sz w:val="28"/>
                <w:szCs w:val="28"/>
              </w:rPr>
            </w:pPr>
            <w:r w:rsidRPr="00FA4B47">
              <w:rPr>
                <w:rFonts w:ascii="Times New Roman" w:hAnsi="Times New Roman" w:cs="Times New Roman"/>
                <w:b/>
                <w:sz w:val="28"/>
                <w:szCs w:val="28"/>
              </w:rPr>
              <w:t>№</w:t>
            </w:r>
          </w:p>
        </w:tc>
        <w:tc>
          <w:tcPr>
            <w:tcW w:w="3304" w:type="dxa"/>
          </w:tcPr>
          <w:p w:rsidR="00D1103C" w:rsidRPr="00FA4B47" w:rsidRDefault="00D1103C" w:rsidP="00D1103C">
            <w:pPr>
              <w:tabs>
                <w:tab w:val="num" w:pos="1080"/>
              </w:tabs>
              <w:jc w:val="center"/>
              <w:rPr>
                <w:rFonts w:ascii="Times New Roman" w:hAnsi="Times New Roman" w:cs="Times New Roman"/>
                <w:b/>
                <w:sz w:val="28"/>
                <w:szCs w:val="28"/>
              </w:rPr>
            </w:pPr>
            <w:r w:rsidRPr="00FA4B47">
              <w:rPr>
                <w:rFonts w:ascii="Times New Roman" w:hAnsi="Times New Roman" w:cs="Times New Roman"/>
                <w:b/>
                <w:sz w:val="28"/>
                <w:szCs w:val="28"/>
              </w:rPr>
              <w:t>учреждение</w:t>
            </w:r>
          </w:p>
        </w:tc>
        <w:tc>
          <w:tcPr>
            <w:tcW w:w="1884" w:type="dxa"/>
          </w:tcPr>
          <w:p w:rsidR="00D1103C" w:rsidRPr="00FA4B47" w:rsidRDefault="00D1103C" w:rsidP="00D1103C">
            <w:pPr>
              <w:tabs>
                <w:tab w:val="num" w:pos="1080"/>
              </w:tabs>
              <w:jc w:val="center"/>
              <w:rPr>
                <w:rFonts w:ascii="Times New Roman" w:hAnsi="Times New Roman" w:cs="Times New Roman"/>
                <w:b/>
                <w:sz w:val="28"/>
                <w:szCs w:val="28"/>
              </w:rPr>
            </w:pPr>
            <w:r w:rsidRPr="00FA4B47">
              <w:rPr>
                <w:rFonts w:ascii="Times New Roman" w:hAnsi="Times New Roman" w:cs="Times New Roman"/>
                <w:b/>
                <w:sz w:val="28"/>
                <w:szCs w:val="28"/>
              </w:rPr>
              <w:t>2017</w:t>
            </w:r>
          </w:p>
        </w:tc>
        <w:tc>
          <w:tcPr>
            <w:tcW w:w="1884" w:type="dxa"/>
          </w:tcPr>
          <w:p w:rsidR="00D1103C" w:rsidRPr="00FA4B47" w:rsidRDefault="00D1103C" w:rsidP="00D1103C">
            <w:pPr>
              <w:tabs>
                <w:tab w:val="num" w:pos="1080"/>
              </w:tabs>
              <w:jc w:val="center"/>
              <w:rPr>
                <w:rFonts w:ascii="Times New Roman" w:hAnsi="Times New Roman" w:cs="Times New Roman"/>
                <w:b/>
                <w:sz w:val="28"/>
                <w:szCs w:val="28"/>
              </w:rPr>
            </w:pPr>
            <w:r w:rsidRPr="00FA4B47">
              <w:rPr>
                <w:rFonts w:ascii="Times New Roman" w:hAnsi="Times New Roman" w:cs="Times New Roman"/>
                <w:b/>
                <w:sz w:val="28"/>
                <w:szCs w:val="28"/>
              </w:rPr>
              <w:t>2018</w:t>
            </w:r>
          </w:p>
        </w:tc>
        <w:tc>
          <w:tcPr>
            <w:tcW w:w="1885" w:type="dxa"/>
          </w:tcPr>
          <w:p w:rsidR="00D1103C" w:rsidRPr="00FA4B47" w:rsidRDefault="00D1103C" w:rsidP="00D1103C">
            <w:pPr>
              <w:tabs>
                <w:tab w:val="num" w:pos="1080"/>
              </w:tabs>
              <w:jc w:val="center"/>
              <w:rPr>
                <w:rFonts w:ascii="Times New Roman" w:hAnsi="Times New Roman" w:cs="Times New Roman"/>
                <w:b/>
                <w:sz w:val="28"/>
                <w:szCs w:val="28"/>
              </w:rPr>
            </w:pPr>
            <w:r w:rsidRPr="00FA4B47">
              <w:rPr>
                <w:rFonts w:ascii="Times New Roman" w:hAnsi="Times New Roman" w:cs="Times New Roman"/>
                <w:b/>
                <w:sz w:val="28"/>
                <w:szCs w:val="28"/>
              </w:rPr>
              <w:t>2019</w:t>
            </w:r>
          </w:p>
        </w:tc>
      </w:tr>
      <w:tr w:rsidR="00D1103C" w:rsidRPr="00FA4B47" w:rsidTr="00D1103C">
        <w:trPr>
          <w:trHeight w:val="645"/>
        </w:trPr>
        <w:tc>
          <w:tcPr>
            <w:tcW w:w="499"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1</w:t>
            </w:r>
          </w:p>
        </w:tc>
        <w:tc>
          <w:tcPr>
            <w:tcW w:w="3304" w:type="dxa"/>
            <w:vAlign w:val="bottom"/>
          </w:tcPr>
          <w:p w:rsidR="00D1103C" w:rsidRPr="00FA4B47" w:rsidRDefault="00D1103C" w:rsidP="00D1103C">
            <w:pPr>
              <w:jc w:val="center"/>
              <w:rPr>
                <w:rFonts w:ascii="Times New Roman" w:hAnsi="Times New Roman" w:cs="Times New Roman"/>
                <w:bCs/>
                <w:sz w:val="28"/>
                <w:szCs w:val="28"/>
              </w:rPr>
            </w:pPr>
            <w:r w:rsidRPr="00FA4B47">
              <w:rPr>
                <w:rFonts w:ascii="Times New Roman" w:hAnsi="Times New Roman" w:cs="Times New Roman"/>
                <w:bCs/>
                <w:sz w:val="28"/>
                <w:szCs w:val="28"/>
              </w:rPr>
              <w:t>МКУК "Городской музей КГО"</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5</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4</w:t>
            </w:r>
          </w:p>
        </w:tc>
        <w:tc>
          <w:tcPr>
            <w:tcW w:w="1885"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3</w:t>
            </w:r>
          </w:p>
        </w:tc>
      </w:tr>
      <w:tr w:rsidR="00D1103C" w:rsidRPr="00FA4B47" w:rsidTr="00D1103C">
        <w:tc>
          <w:tcPr>
            <w:tcW w:w="499"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lastRenderedPageBreak/>
              <w:t>2</w:t>
            </w:r>
          </w:p>
        </w:tc>
        <w:tc>
          <w:tcPr>
            <w:tcW w:w="3304" w:type="dxa"/>
            <w:vAlign w:val="bottom"/>
          </w:tcPr>
          <w:p w:rsidR="00D1103C" w:rsidRPr="00FA4B47" w:rsidRDefault="00D1103C" w:rsidP="00D1103C">
            <w:pPr>
              <w:jc w:val="center"/>
              <w:rPr>
                <w:rFonts w:ascii="Times New Roman" w:hAnsi="Times New Roman" w:cs="Times New Roman"/>
                <w:bCs/>
                <w:sz w:val="28"/>
                <w:szCs w:val="28"/>
              </w:rPr>
            </w:pPr>
            <w:r w:rsidRPr="00FA4B47">
              <w:rPr>
                <w:rFonts w:ascii="Times New Roman" w:hAnsi="Times New Roman" w:cs="Times New Roman"/>
                <w:bCs/>
                <w:sz w:val="28"/>
                <w:szCs w:val="28"/>
              </w:rPr>
              <w:t>МКУ ДО ДШИ</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15</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22</w:t>
            </w:r>
          </w:p>
        </w:tc>
        <w:tc>
          <w:tcPr>
            <w:tcW w:w="1885"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18</w:t>
            </w:r>
          </w:p>
        </w:tc>
      </w:tr>
      <w:tr w:rsidR="00D1103C" w:rsidRPr="00FA4B47" w:rsidTr="00D1103C">
        <w:tc>
          <w:tcPr>
            <w:tcW w:w="499"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3</w:t>
            </w:r>
          </w:p>
        </w:tc>
        <w:tc>
          <w:tcPr>
            <w:tcW w:w="3304" w:type="dxa"/>
            <w:vAlign w:val="bottom"/>
          </w:tcPr>
          <w:p w:rsidR="00D1103C" w:rsidRPr="00FA4B47" w:rsidRDefault="00D1103C" w:rsidP="00D1103C">
            <w:pPr>
              <w:jc w:val="center"/>
              <w:rPr>
                <w:rFonts w:ascii="Times New Roman" w:hAnsi="Times New Roman" w:cs="Times New Roman"/>
                <w:bCs/>
                <w:sz w:val="28"/>
                <w:szCs w:val="28"/>
              </w:rPr>
            </w:pPr>
            <w:r w:rsidRPr="00FA4B47">
              <w:rPr>
                <w:rFonts w:ascii="Times New Roman" w:hAnsi="Times New Roman" w:cs="Times New Roman"/>
                <w:bCs/>
                <w:sz w:val="28"/>
                <w:szCs w:val="28"/>
              </w:rPr>
              <w:t>МКУК "ЦБС КГО"</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25</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22</w:t>
            </w:r>
          </w:p>
        </w:tc>
        <w:tc>
          <w:tcPr>
            <w:tcW w:w="1885"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19</w:t>
            </w:r>
          </w:p>
        </w:tc>
      </w:tr>
      <w:tr w:rsidR="00D1103C" w:rsidRPr="00FA4B47" w:rsidTr="00D1103C">
        <w:tc>
          <w:tcPr>
            <w:tcW w:w="499"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4</w:t>
            </w:r>
          </w:p>
        </w:tc>
        <w:tc>
          <w:tcPr>
            <w:tcW w:w="3304" w:type="dxa"/>
            <w:vAlign w:val="bottom"/>
          </w:tcPr>
          <w:p w:rsidR="00D1103C" w:rsidRPr="00FA4B47" w:rsidRDefault="00D1103C" w:rsidP="00D1103C">
            <w:pPr>
              <w:jc w:val="center"/>
              <w:rPr>
                <w:rFonts w:ascii="Times New Roman" w:hAnsi="Times New Roman" w:cs="Times New Roman"/>
                <w:bCs/>
                <w:sz w:val="28"/>
                <w:szCs w:val="28"/>
              </w:rPr>
            </w:pPr>
            <w:r w:rsidRPr="00FA4B47">
              <w:rPr>
                <w:rFonts w:ascii="Times New Roman" w:hAnsi="Times New Roman" w:cs="Times New Roman"/>
                <w:bCs/>
                <w:sz w:val="28"/>
                <w:szCs w:val="28"/>
              </w:rPr>
              <w:t>МКУК "ЦКС КГО"</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28</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24</w:t>
            </w:r>
          </w:p>
        </w:tc>
        <w:tc>
          <w:tcPr>
            <w:tcW w:w="1885"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14</w:t>
            </w:r>
          </w:p>
        </w:tc>
      </w:tr>
      <w:tr w:rsidR="00D1103C" w:rsidRPr="00FA4B47" w:rsidTr="00D1103C">
        <w:trPr>
          <w:trHeight w:val="585"/>
        </w:trPr>
        <w:tc>
          <w:tcPr>
            <w:tcW w:w="499"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5</w:t>
            </w:r>
          </w:p>
        </w:tc>
        <w:tc>
          <w:tcPr>
            <w:tcW w:w="3304" w:type="dxa"/>
            <w:vAlign w:val="bottom"/>
          </w:tcPr>
          <w:p w:rsidR="00D1103C" w:rsidRPr="00FA4B47" w:rsidRDefault="00D1103C" w:rsidP="00D1103C">
            <w:pPr>
              <w:jc w:val="center"/>
              <w:rPr>
                <w:rFonts w:ascii="Times New Roman" w:hAnsi="Times New Roman" w:cs="Times New Roman"/>
                <w:bCs/>
                <w:sz w:val="28"/>
                <w:szCs w:val="28"/>
              </w:rPr>
            </w:pPr>
            <w:r w:rsidRPr="00FA4B47">
              <w:rPr>
                <w:rFonts w:ascii="Times New Roman" w:hAnsi="Times New Roman" w:cs="Times New Roman"/>
                <w:bCs/>
                <w:sz w:val="28"/>
                <w:szCs w:val="28"/>
              </w:rPr>
              <w:t>МКУ "Управление культуры КГО"</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7</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7</w:t>
            </w:r>
          </w:p>
        </w:tc>
        <w:tc>
          <w:tcPr>
            <w:tcW w:w="1885"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25(в связи с созданием в МКУ «Управление культуры КГО» ОХТО)</w:t>
            </w:r>
          </w:p>
        </w:tc>
      </w:tr>
      <w:tr w:rsidR="00D1103C" w:rsidRPr="00FA4B47" w:rsidTr="00D1103C">
        <w:trPr>
          <w:trHeight w:val="255"/>
        </w:trPr>
        <w:tc>
          <w:tcPr>
            <w:tcW w:w="499"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6</w:t>
            </w:r>
          </w:p>
        </w:tc>
        <w:tc>
          <w:tcPr>
            <w:tcW w:w="3304" w:type="dxa"/>
            <w:vAlign w:val="bottom"/>
          </w:tcPr>
          <w:p w:rsidR="00D1103C" w:rsidRPr="00FA4B47" w:rsidRDefault="00D1103C" w:rsidP="00D1103C">
            <w:pPr>
              <w:jc w:val="center"/>
              <w:rPr>
                <w:rFonts w:ascii="Times New Roman" w:hAnsi="Times New Roman" w:cs="Times New Roman"/>
                <w:bCs/>
                <w:sz w:val="28"/>
                <w:szCs w:val="28"/>
              </w:rPr>
            </w:pPr>
            <w:r w:rsidRPr="00FA4B47">
              <w:rPr>
                <w:rFonts w:ascii="Times New Roman" w:hAnsi="Times New Roman" w:cs="Times New Roman"/>
                <w:bCs/>
                <w:sz w:val="28"/>
                <w:szCs w:val="28"/>
              </w:rPr>
              <w:t>общая численность (всего):</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80</w:t>
            </w:r>
          </w:p>
        </w:tc>
        <w:tc>
          <w:tcPr>
            <w:tcW w:w="1884"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79</w:t>
            </w:r>
          </w:p>
        </w:tc>
        <w:tc>
          <w:tcPr>
            <w:tcW w:w="1885" w:type="dxa"/>
          </w:tcPr>
          <w:p w:rsidR="00D1103C" w:rsidRPr="00FA4B47" w:rsidRDefault="00D1103C" w:rsidP="00D1103C">
            <w:pPr>
              <w:tabs>
                <w:tab w:val="num" w:pos="1080"/>
              </w:tabs>
              <w:jc w:val="center"/>
              <w:rPr>
                <w:rFonts w:ascii="Times New Roman" w:hAnsi="Times New Roman" w:cs="Times New Roman"/>
                <w:sz w:val="28"/>
                <w:szCs w:val="28"/>
              </w:rPr>
            </w:pPr>
            <w:r w:rsidRPr="00FA4B47">
              <w:rPr>
                <w:rFonts w:ascii="Times New Roman" w:hAnsi="Times New Roman" w:cs="Times New Roman"/>
                <w:sz w:val="28"/>
                <w:szCs w:val="28"/>
              </w:rPr>
              <w:t>79</w:t>
            </w:r>
          </w:p>
        </w:tc>
      </w:tr>
    </w:tbl>
    <w:p w:rsidR="00D1103C" w:rsidRPr="00FA4B47" w:rsidRDefault="00FA4B47" w:rsidP="00D1103C">
      <w:pPr>
        <w:pStyle w:val="2"/>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p>
    <w:p w:rsidR="00D1103C" w:rsidRPr="00FA4B47" w:rsidRDefault="00D1103C" w:rsidP="00FA4B47">
      <w:pPr>
        <w:pStyle w:val="2"/>
        <w:spacing w:after="0"/>
        <w:ind w:left="0" w:firstLine="0"/>
        <w:jc w:val="both"/>
        <w:rPr>
          <w:rFonts w:ascii="Times New Roman" w:hAnsi="Times New Roman" w:cs="Times New Roman"/>
          <w:sz w:val="28"/>
          <w:szCs w:val="28"/>
        </w:rPr>
      </w:pPr>
      <w:r w:rsidRPr="00FA4B47">
        <w:rPr>
          <w:rFonts w:ascii="Times New Roman" w:hAnsi="Times New Roman" w:cs="Times New Roman"/>
          <w:sz w:val="28"/>
          <w:szCs w:val="28"/>
        </w:rPr>
        <w:t xml:space="preserve">     В соответствии с  распоряжением администрации Карабашского городского округа от 09.10.2018 года № 976 «Об оптимизации расходов бюджета Карабашского городского округа создан отдел хозяйственно-технического обеспечения (далее - отдел) в МКУ «Управление культуры Карабашского городского округа», в результате - «прочий персонал» учреждений культуры КГО (физические лица)  уволены по собственному желанию (ТК РФ статья 80) 29.12.2018г.  и с 09.01.2019 г. приняты в отдел МКУ «Управление культуры КГО».</w:t>
      </w:r>
    </w:p>
    <w:p w:rsidR="00D1103C" w:rsidRPr="007E66D1" w:rsidRDefault="00FA4B47" w:rsidP="00FA4B47">
      <w:pPr>
        <w:pStyle w:val="a8"/>
        <w:jc w:val="both"/>
        <w:rPr>
          <w:sz w:val="28"/>
          <w:szCs w:val="28"/>
        </w:rPr>
      </w:pPr>
      <w:r>
        <w:rPr>
          <w:sz w:val="28"/>
          <w:szCs w:val="28"/>
        </w:rPr>
        <w:t xml:space="preserve">       </w:t>
      </w:r>
      <w:r w:rsidR="00D1103C" w:rsidRPr="007E66D1">
        <w:rPr>
          <w:sz w:val="28"/>
          <w:szCs w:val="28"/>
        </w:rPr>
        <w:t xml:space="preserve">Кадровая ситуация остаётся сложной. Нет притока молодых специалистов, средний возраст преподавателей 48 лет. При открытии нового здания школы появилась возможность для открытия новых отделений, для которых необходимы кадры иных специальностей новых инструментальных направлений. На данный момент в школе направления: фортепиано, баян, художественное творчество, хореография. С сентября 2019 года в школе появились из-за увольнения преподавателей вакансии преподавателя по классу баяна и преподавателя хореографии. Руководством школы и города проводится работа по поиску преподавателей. </w:t>
      </w:r>
    </w:p>
    <w:p w:rsidR="00D1103C" w:rsidRPr="007E66D1" w:rsidRDefault="00D1103C" w:rsidP="00D1103C">
      <w:pPr>
        <w:pStyle w:val="a8"/>
        <w:ind w:firstLine="567"/>
        <w:jc w:val="both"/>
        <w:rPr>
          <w:sz w:val="28"/>
          <w:szCs w:val="28"/>
        </w:rPr>
      </w:pPr>
      <w:r w:rsidRPr="007E66D1">
        <w:rPr>
          <w:sz w:val="28"/>
          <w:szCs w:val="28"/>
        </w:rPr>
        <w:t>В 2019 году капитальных и косметических ремонтов в городском музее  не проводилось. В конце года были приобретены МФУ и металлический шкаф для хранения документации. Проведены мероприятия направленные на обеспечение пожарной безопасности: огнезащитная обработка чердачных перекрытий, замеры сопротивления, приобретение  огнетушителей и перезарядка, замена пробора учета электроэнергии и  частичная замена электропроводки.                  Были заключены договора: на подвоз питьевой воды, на поставку тепловой энергии в горячей воде, на энергоснабжение,  на охрану, на обслуживание ОПС, на услуги связи: телефон и интернет.</w:t>
      </w:r>
    </w:p>
    <w:p w:rsidR="00D1103C" w:rsidRPr="007E66D1" w:rsidRDefault="00D1103C" w:rsidP="00D1103C">
      <w:pPr>
        <w:pStyle w:val="a8"/>
        <w:ind w:firstLine="567"/>
        <w:jc w:val="both"/>
        <w:rPr>
          <w:sz w:val="28"/>
          <w:szCs w:val="28"/>
        </w:rPr>
      </w:pPr>
    </w:p>
    <w:p w:rsidR="00D1103C" w:rsidRPr="00FA4B47" w:rsidRDefault="00D1103C" w:rsidP="00D1103C">
      <w:pPr>
        <w:pStyle w:val="a8"/>
        <w:ind w:firstLine="567"/>
        <w:jc w:val="both"/>
        <w:rPr>
          <w:b/>
          <w:sz w:val="28"/>
          <w:szCs w:val="28"/>
        </w:rPr>
      </w:pPr>
      <w:r w:rsidRPr="00FA4B47">
        <w:rPr>
          <w:rStyle w:val="af"/>
          <w:rFonts w:eastAsia="Trebuchet MS"/>
          <w:b w:val="0"/>
          <w:sz w:val="28"/>
          <w:szCs w:val="28"/>
        </w:rPr>
        <w:t>Библиотеки Карабашского городского округа принимают активное участие в реализации региональных программ и проектов.</w:t>
      </w:r>
    </w:p>
    <w:p w:rsidR="00D1103C" w:rsidRPr="00FA4B47" w:rsidRDefault="001F401B" w:rsidP="00D1103C">
      <w:pPr>
        <w:pStyle w:val="a8"/>
        <w:ind w:firstLine="567"/>
        <w:jc w:val="both"/>
        <w:rPr>
          <w:color w:val="000000" w:themeColor="text1"/>
          <w:sz w:val="28"/>
          <w:szCs w:val="28"/>
        </w:rPr>
      </w:pPr>
      <w:hyperlink r:id="rId33" w:tooltip="Проект " w:history="1">
        <w:r w:rsidR="00D1103C" w:rsidRPr="00FA4B47">
          <w:rPr>
            <w:rStyle w:val="ab"/>
            <w:color w:val="000000" w:themeColor="text1"/>
            <w:sz w:val="28"/>
            <w:szCs w:val="28"/>
            <w:u w:val="none"/>
          </w:rPr>
          <w:t>Проект «Литературная карта Челябинской области»</w:t>
        </w:r>
      </w:hyperlink>
      <w:r w:rsidR="00D1103C" w:rsidRPr="00FA4B47">
        <w:rPr>
          <w:color w:val="000000" w:themeColor="text1"/>
          <w:sz w:val="28"/>
          <w:szCs w:val="28"/>
        </w:rPr>
        <w:t>;</w:t>
      </w:r>
    </w:p>
    <w:p w:rsidR="00D1103C" w:rsidRPr="00FA4B47" w:rsidRDefault="001F401B" w:rsidP="00D1103C">
      <w:pPr>
        <w:pStyle w:val="a8"/>
        <w:ind w:firstLine="567"/>
        <w:jc w:val="both"/>
        <w:rPr>
          <w:color w:val="000000" w:themeColor="text1"/>
          <w:sz w:val="28"/>
          <w:szCs w:val="28"/>
        </w:rPr>
      </w:pPr>
      <w:hyperlink r:id="rId34" w:tooltip="Корпоративная краеведческая БД " w:history="1">
        <w:r w:rsidR="00D1103C" w:rsidRPr="00FA4B47">
          <w:rPr>
            <w:rStyle w:val="ab"/>
            <w:color w:val="000000" w:themeColor="text1"/>
            <w:sz w:val="28"/>
            <w:szCs w:val="28"/>
            <w:u w:val="none"/>
          </w:rPr>
          <w:t>Корпоративная краеведческая БД «Челябинская область»</w:t>
        </w:r>
      </w:hyperlink>
      <w:r w:rsidR="00D1103C" w:rsidRPr="00FA4B47">
        <w:rPr>
          <w:color w:val="000000" w:themeColor="text1"/>
          <w:sz w:val="28"/>
          <w:szCs w:val="28"/>
        </w:rPr>
        <w:t>;</w:t>
      </w:r>
    </w:p>
    <w:p w:rsidR="00D1103C" w:rsidRPr="00FA4B47" w:rsidRDefault="001F401B" w:rsidP="00D1103C">
      <w:pPr>
        <w:pStyle w:val="a8"/>
        <w:ind w:firstLine="567"/>
        <w:jc w:val="both"/>
        <w:rPr>
          <w:color w:val="000000" w:themeColor="text1"/>
          <w:sz w:val="28"/>
          <w:szCs w:val="28"/>
        </w:rPr>
      </w:pPr>
      <w:hyperlink r:id="rId35" w:tooltip="Сводный каталог библиотек Челябинской области" w:history="1">
        <w:r w:rsidR="00D1103C" w:rsidRPr="00FA4B47">
          <w:rPr>
            <w:rStyle w:val="ab"/>
            <w:color w:val="000000" w:themeColor="text1"/>
            <w:sz w:val="28"/>
            <w:szCs w:val="28"/>
            <w:u w:val="none"/>
          </w:rPr>
          <w:t>Сводный каталог библиотек Челябинской области</w:t>
        </w:r>
      </w:hyperlink>
      <w:r w:rsidR="00D1103C" w:rsidRPr="00FA4B47">
        <w:rPr>
          <w:color w:val="000000" w:themeColor="text1"/>
          <w:sz w:val="28"/>
          <w:szCs w:val="28"/>
        </w:rPr>
        <w:t>;</w:t>
      </w:r>
    </w:p>
    <w:p w:rsidR="00D1103C" w:rsidRPr="00FA4B47" w:rsidRDefault="001F401B" w:rsidP="00D1103C">
      <w:pPr>
        <w:pStyle w:val="a8"/>
        <w:ind w:firstLine="567"/>
        <w:jc w:val="both"/>
        <w:rPr>
          <w:color w:val="000000" w:themeColor="text1"/>
          <w:sz w:val="28"/>
          <w:szCs w:val="28"/>
        </w:rPr>
      </w:pPr>
      <w:hyperlink r:id="rId36" w:tooltip="Проект " w:history="1">
        <w:r w:rsidR="00D1103C" w:rsidRPr="00FA4B47">
          <w:rPr>
            <w:rStyle w:val="ab"/>
            <w:color w:val="000000" w:themeColor="text1"/>
            <w:sz w:val="28"/>
            <w:szCs w:val="28"/>
            <w:u w:val="none"/>
          </w:rPr>
          <w:t>Проект «Право знать! Знать законы – знать свои права»</w:t>
        </w:r>
      </w:hyperlink>
      <w:r w:rsidR="00D1103C" w:rsidRPr="00FA4B47">
        <w:rPr>
          <w:color w:val="000000" w:themeColor="text1"/>
          <w:sz w:val="28"/>
          <w:szCs w:val="28"/>
        </w:rPr>
        <w:t>;</w:t>
      </w:r>
    </w:p>
    <w:p w:rsidR="00D1103C" w:rsidRPr="00FA4B47" w:rsidRDefault="00D1103C" w:rsidP="00D1103C">
      <w:pPr>
        <w:pStyle w:val="a8"/>
        <w:ind w:firstLine="567"/>
        <w:jc w:val="both"/>
        <w:rPr>
          <w:sz w:val="28"/>
          <w:szCs w:val="28"/>
        </w:rPr>
      </w:pPr>
      <w:r w:rsidRPr="00FA4B47">
        <w:rPr>
          <w:sz w:val="28"/>
          <w:szCs w:val="28"/>
        </w:rPr>
        <w:t>Корпоративный проект «Президентская библиотека на Южном Урале».</w:t>
      </w:r>
    </w:p>
    <w:p w:rsidR="00D1103C" w:rsidRPr="00B62C10" w:rsidRDefault="00D1103C" w:rsidP="00D1103C">
      <w:pPr>
        <w:pStyle w:val="1"/>
        <w:tabs>
          <w:tab w:val="left" w:pos="851"/>
        </w:tabs>
        <w:ind w:left="0"/>
        <w:jc w:val="both"/>
        <w:rPr>
          <w:b/>
          <w:sz w:val="28"/>
          <w:szCs w:val="28"/>
        </w:rPr>
      </w:pPr>
      <w:r w:rsidRPr="00FA4B47">
        <w:rPr>
          <w:b/>
          <w:sz w:val="28"/>
          <w:szCs w:val="28"/>
        </w:rPr>
        <w:t xml:space="preserve">                               Комплектование фонда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7"/>
        <w:gridCol w:w="2250"/>
        <w:gridCol w:w="1904"/>
        <w:gridCol w:w="1530"/>
        <w:gridCol w:w="2277"/>
      </w:tblGrid>
      <w:tr w:rsidR="00D1103C" w:rsidRPr="00FA4B47" w:rsidTr="00D1103C">
        <w:tc>
          <w:tcPr>
            <w:tcW w:w="1718" w:type="dxa"/>
          </w:tcPr>
          <w:p w:rsidR="00D1103C" w:rsidRPr="00FA4B47" w:rsidRDefault="00D1103C" w:rsidP="00FA4B47">
            <w:pPr>
              <w:spacing w:after="0" w:line="240" w:lineRule="auto"/>
              <w:jc w:val="center"/>
              <w:rPr>
                <w:rFonts w:ascii="Times New Roman" w:hAnsi="Times New Roman" w:cs="Times New Roman"/>
                <w:b/>
                <w:sz w:val="28"/>
                <w:szCs w:val="28"/>
              </w:rPr>
            </w:pPr>
            <w:r w:rsidRPr="00FA4B47">
              <w:rPr>
                <w:rFonts w:ascii="Times New Roman" w:hAnsi="Times New Roman" w:cs="Times New Roman"/>
                <w:b/>
                <w:sz w:val="28"/>
                <w:szCs w:val="28"/>
              </w:rPr>
              <w:t>Выделенные средства</w:t>
            </w:r>
          </w:p>
        </w:tc>
        <w:tc>
          <w:tcPr>
            <w:tcW w:w="2196" w:type="dxa"/>
          </w:tcPr>
          <w:p w:rsidR="00D1103C" w:rsidRPr="00FA4B47" w:rsidRDefault="00D1103C" w:rsidP="00FA4B47">
            <w:pPr>
              <w:spacing w:after="0" w:line="240" w:lineRule="auto"/>
              <w:jc w:val="center"/>
              <w:rPr>
                <w:rFonts w:ascii="Times New Roman" w:hAnsi="Times New Roman" w:cs="Times New Roman"/>
                <w:b/>
                <w:sz w:val="28"/>
                <w:szCs w:val="28"/>
              </w:rPr>
            </w:pPr>
            <w:r w:rsidRPr="00FA4B47">
              <w:rPr>
                <w:rFonts w:ascii="Times New Roman" w:hAnsi="Times New Roman" w:cs="Times New Roman"/>
                <w:b/>
                <w:sz w:val="28"/>
                <w:szCs w:val="28"/>
              </w:rPr>
              <w:t>Бюджет муниципалитета</w:t>
            </w:r>
          </w:p>
        </w:tc>
        <w:tc>
          <w:tcPr>
            <w:tcW w:w="1860" w:type="dxa"/>
          </w:tcPr>
          <w:p w:rsidR="00D1103C" w:rsidRPr="00FA4B47" w:rsidRDefault="00D1103C" w:rsidP="00FA4B47">
            <w:pPr>
              <w:spacing w:after="0" w:line="240" w:lineRule="auto"/>
              <w:jc w:val="center"/>
              <w:rPr>
                <w:rFonts w:ascii="Times New Roman" w:hAnsi="Times New Roman" w:cs="Times New Roman"/>
                <w:b/>
                <w:sz w:val="28"/>
                <w:szCs w:val="28"/>
              </w:rPr>
            </w:pPr>
            <w:r w:rsidRPr="00FA4B47">
              <w:rPr>
                <w:rFonts w:ascii="Times New Roman" w:hAnsi="Times New Roman" w:cs="Times New Roman"/>
                <w:b/>
                <w:sz w:val="28"/>
                <w:szCs w:val="28"/>
              </w:rPr>
              <w:t>Федеральный бюджет</w:t>
            </w:r>
          </w:p>
        </w:tc>
        <w:tc>
          <w:tcPr>
            <w:tcW w:w="1495" w:type="dxa"/>
          </w:tcPr>
          <w:p w:rsidR="00D1103C" w:rsidRPr="00FA4B47" w:rsidRDefault="00D1103C" w:rsidP="00FA4B47">
            <w:pPr>
              <w:spacing w:after="0" w:line="240" w:lineRule="auto"/>
              <w:jc w:val="center"/>
              <w:rPr>
                <w:rFonts w:ascii="Times New Roman" w:hAnsi="Times New Roman" w:cs="Times New Roman"/>
                <w:b/>
                <w:sz w:val="28"/>
                <w:szCs w:val="28"/>
              </w:rPr>
            </w:pPr>
            <w:r w:rsidRPr="00FA4B47">
              <w:rPr>
                <w:rFonts w:ascii="Times New Roman" w:hAnsi="Times New Roman" w:cs="Times New Roman"/>
                <w:b/>
                <w:sz w:val="28"/>
                <w:szCs w:val="28"/>
              </w:rPr>
              <w:t>Областной бюджет</w:t>
            </w:r>
          </w:p>
        </w:tc>
        <w:tc>
          <w:tcPr>
            <w:tcW w:w="2223" w:type="dxa"/>
          </w:tcPr>
          <w:p w:rsidR="00D1103C" w:rsidRPr="00FA4B47" w:rsidRDefault="00D1103C" w:rsidP="00FA4B47">
            <w:pPr>
              <w:spacing w:after="0" w:line="240" w:lineRule="auto"/>
              <w:jc w:val="center"/>
              <w:rPr>
                <w:rFonts w:ascii="Times New Roman" w:hAnsi="Times New Roman" w:cs="Times New Roman"/>
                <w:b/>
                <w:sz w:val="28"/>
                <w:szCs w:val="28"/>
              </w:rPr>
            </w:pPr>
            <w:r w:rsidRPr="00FA4B47">
              <w:rPr>
                <w:rFonts w:ascii="Times New Roman" w:hAnsi="Times New Roman" w:cs="Times New Roman"/>
                <w:b/>
                <w:sz w:val="28"/>
                <w:szCs w:val="28"/>
              </w:rPr>
              <w:t>Др. источники финансирования</w:t>
            </w:r>
          </w:p>
        </w:tc>
      </w:tr>
      <w:tr w:rsidR="00D1103C" w:rsidRPr="00FA4B47" w:rsidTr="00D1103C">
        <w:tc>
          <w:tcPr>
            <w:tcW w:w="1718" w:type="dxa"/>
          </w:tcPr>
          <w:p w:rsidR="00D1103C" w:rsidRPr="00FA4B47" w:rsidRDefault="00D1103C" w:rsidP="00FA4B47">
            <w:pPr>
              <w:spacing w:after="0" w:line="240" w:lineRule="auto"/>
              <w:jc w:val="both"/>
              <w:rPr>
                <w:rFonts w:ascii="Times New Roman" w:hAnsi="Times New Roman" w:cs="Times New Roman"/>
                <w:sz w:val="28"/>
                <w:szCs w:val="28"/>
              </w:rPr>
            </w:pPr>
            <w:r w:rsidRPr="00FA4B47">
              <w:rPr>
                <w:rFonts w:ascii="Times New Roman" w:hAnsi="Times New Roman" w:cs="Times New Roman"/>
                <w:sz w:val="28"/>
                <w:szCs w:val="28"/>
              </w:rPr>
              <w:t>на книги</w:t>
            </w:r>
          </w:p>
        </w:tc>
        <w:tc>
          <w:tcPr>
            <w:tcW w:w="2196" w:type="dxa"/>
          </w:tcPr>
          <w:p w:rsidR="00D1103C" w:rsidRPr="00FA4B47" w:rsidRDefault="00D1103C" w:rsidP="00FA4B47">
            <w:pPr>
              <w:spacing w:after="0" w:line="240" w:lineRule="auto"/>
              <w:jc w:val="both"/>
              <w:rPr>
                <w:rFonts w:ascii="Times New Roman" w:hAnsi="Times New Roman" w:cs="Times New Roman"/>
                <w:sz w:val="28"/>
                <w:szCs w:val="28"/>
                <w:highlight w:val="yellow"/>
              </w:rPr>
            </w:pPr>
          </w:p>
        </w:tc>
        <w:tc>
          <w:tcPr>
            <w:tcW w:w="1860" w:type="dxa"/>
          </w:tcPr>
          <w:p w:rsidR="00D1103C" w:rsidRPr="00FA4B47" w:rsidRDefault="00D1103C" w:rsidP="00FA4B47">
            <w:pPr>
              <w:spacing w:after="0" w:line="240" w:lineRule="auto"/>
              <w:jc w:val="center"/>
              <w:rPr>
                <w:rFonts w:ascii="Times New Roman" w:hAnsi="Times New Roman" w:cs="Times New Roman"/>
                <w:sz w:val="28"/>
                <w:szCs w:val="28"/>
                <w:highlight w:val="yellow"/>
              </w:rPr>
            </w:pPr>
          </w:p>
        </w:tc>
        <w:tc>
          <w:tcPr>
            <w:tcW w:w="1495" w:type="dxa"/>
          </w:tcPr>
          <w:p w:rsidR="00D1103C" w:rsidRPr="00FA4B47" w:rsidRDefault="00D1103C" w:rsidP="00FA4B47">
            <w:pPr>
              <w:spacing w:after="0" w:line="240" w:lineRule="auto"/>
              <w:jc w:val="center"/>
              <w:rPr>
                <w:rFonts w:ascii="Times New Roman" w:hAnsi="Times New Roman" w:cs="Times New Roman"/>
                <w:sz w:val="28"/>
                <w:szCs w:val="28"/>
                <w:highlight w:val="yellow"/>
              </w:rPr>
            </w:pPr>
            <w:r w:rsidRPr="00FA4B47">
              <w:rPr>
                <w:rFonts w:ascii="Times New Roman" w:hAnsi="Times New Roman" w:cs="Times New Roman"/>
                <w:sz w:val="28"/>
                <w:szCs w:val="28"/>
              </w:rPr>
              <w:t>29700,00</w:t>
            </w:r>
          </w:p>
        </w:tc>
        <w:tc>
          <w:tcPr>
            <w:tcW w:w="2223" w:type="dxa"/>
          </w:tcPr>
          <w:p w:rsidR="00D1103C" w:rsidRPr="00FA4B47" w:rsidRDefault="00D1103C" w:rsidP="00FA4B47">
            <w:pPr>
              <w:spacing w:after="0" w:line="240" w:lineRule="auto"/>
              <w:jc w:val="both"/>
              <w:rPr>
                <w:rFonts w:ascii="Times New Roman" w:hAnsi="Times New Roman" w:cs="Times New Roman"/>
                <w:sz w:val="28"/>
                <w:szCs w:val="28"/>
              </w:rPr>
            </w:pPr>
            <w:r w:rsidRPr="00FA4B47">
              <w:rPr>
                <w:rFonts w:ascii="Times New Roman" w:hAnsi="Times New Roman" w:cs="Times New Roman"/>
                <w:sz w:val="28"/>
                <w:szCs w:val="28"/>
              </w:rPr>
              <w:t>23586,00</w:t>
            </w:r>
          </w:p>
        </w:tc>
      </w:tr>
      <w:tr w:rsidR="00D1103C" w:rsidRPr="00FA4B47" w:rsidTr="00D1103C">
        <w:tc>
          <w:tcPr>
            <w:tcW w:w="1718" w:type="dxa"/>
          </w:tcPr>
          <w:p w:rsidR="00D1103C" w:rsidRPr="00FA4B47" w:rsidRDefault="00D1103C" w:rsidP="00FA4B47">
            <w:pPr>
              <w:spacing w:after="0" w:line="240" w:lineRule="auto"/>
              <w:jc w:val="both"/>
              <w:rPr>
                <w:rFonts w:ascii="Times New Roman" w:hAnsi="Times New Roman" w:cs="Times New Roman"/>
                <w:sz w:val="28"/>
                <w:szCs w:val="28"/>
              </w:rPr>
            </w:pPr>
            <w:r w:rsidRPr="00FA4B47">
              <w:rPr>
                <w:rFonts w:ascii="Times New Roman" w:hAnsi="Times New Roman" w:cs="Times New Roman"/>
                <w:sz w:val="28"/>
                <w:szCs w:val="28"/>
              </w:rPr>
              <w:t>На периодику</w:t>
            </w:r>
          </w:p>
        </w:tc>
        <w:tc>
          <w:tcPr>
            <w:tcW w:w="2196" w:type="dxa"/>
          </w:tcPr>
          <w:p w:rsidR="00D1103C" w:rsidRPr="00FA4B47" w:rsidRDefault="00D1103C" w:rsidP="00FA4B47">
            <w:pPr>
              <w:spacing w:after="0" w:line="240" w:lineRule="auto"/>
              <w:jc w:val="center"/>
              <w:rPr>
                <w:rFonts w:ascii="Times New Roman" w:hAnsi="Times New Roman" w:cs="Times New Roman"/>
                <w:sz w:val="28"/>
                <w:szCs w:val="28"/>
                <w:highlight w:val="yellow"/>
              </w:rPr>
            </w:pPr>
            <w:r w:rsidRPr="00FA4B47">
              <w:rPr>
                <w:rFonts w:ascii="Times New Roman" w:hAnsi="Times New Roman" w:cs="Times New Roman"/>
                <w:sz w:val="28"/>
                <w:szCs w:val="28"/>
              </w:rPr>
              <w:t>59595,55</w:t>
            </w:r>
          </w:p>
        </w:tc>
        <w:tc>
          <w:tcPr>
            <w:tcW w:w="1860" w:type="dxa"/>
          </w:tcPr>
          <w:p w:rsidR="00D1103C" w:rsidRPr="00FA4B47" w:rsidRDefault="00D1103C" w:rsidP="00FA4B47">
            <w:pPr>
              <w:spacing w:after="0" w:line="240" w:lineRule="auto"/>
              <w:jc w:val="center"/>
              <w:rPr>
                <w:rFonts w:ascii="Times New Roman" w:hAnsi="Times New Roman" w:cs="Times New Roman"/>
                <w:sz w:val="28"/>
                <w:szCs w:val="28"/>
                <w:highlight w:val="yellow"/>
              </w:rPr>
            </w:pPr>
          </w:p>
        </w:tc>
        <w:tc>
          <w:tcPr>
            <w:tcW w:w="1495" w:type="dxa"/>
          </w:tcPr>
          <w:p w:rsidR="00D1103C" w:rsidRPr="00FA4B47" w:rsidRDefault="00D1103C" w:rsidP="00FA4B47">
            <w:pPr>
              <w:spacing w:after="0" w:line="240" w:lineRule="auto"/>
              <w:jc w:val="center"/>
              <w:rPr>
                <w:rFonts w:ascii="Times New Roman" w:hAnsi="Times New Roman" w:cs="Times New Roman"/>
                <w:sz w:val="28"/>
                <w:szCs w:val="28"/>
                <w:highlight w:val="yellow"/>
              </w:rPr>
            </w:pPr>
          </w:p>
        </w:tc>
        <w:tc>
          <w:tcPr>
            <w:tcW w:w="2223" w:type="dxa"/>
          </w:tcPr>
          <w:p w:rsidR="00D1103C" w:rsidRPr="00FA4B47" w:rsidRDefault="00D1103C" w:rsidP="00FA4B47">
            <w:pPr>
              <w:spacing w:after="0" w:line="240" w:lineRule="auto"/>
              <w:rPr>
                <w:rFonts w:ascii="Times New Roman" w:hAnsi="Times New Roman" w:cs="Times New Roman"/>
                <w:sz w:val="28"/>
                <w:szCs w:val="28"/>
                <w:highlight w:val="yellow"/>
              </w:rPr>
            </w:pPr>
          </w:p>
        </w:tc>
      </w:tr>
      <w:tr w:rsidR="00D1103C" w:rsidRPr="00FA4B47" w:rsidTr="00D1103C">
        <w:tc>
          <w:tcPr>
            <w:tcW w:w="1718" w:type="dxa"/>
          </w:tcPr>
          <w:p w:rsidR="00D1103C" w:rsidRPr="00FA4B47" w:rsidRDefault="00D1103C" w:rsidP="00FA4B47">
            <w:pPr>
              <w:spacing w:after="0" w:line="240" w:lineRule="auto"/>
              <w:jc w:val="both"/>
              <w:rPr>
                <w:rFonts w:ascii="Times New Roman" w:hAnsi="Times New Roman" w:cs="Times New Roman"/>
                <w:sz w:val="28"/>
                <w:szCs w:val="28"/>
              </w:rPr>
            </w:pPr>
            <w:r w:rsidRPr="00FA4B47">
              <w:rPr>
                <w:rFonts w:ascii="Times New Roman" w:hAnsi="Times New Roman" w:cs="Times New Roman"/>
                <w:sz w:val="28"/>
                <w:szCs w:val="28"/>
              </w:rPr>
              <w:t>На электронные ресурсы</w:t>
            </w:r>
          </w:p>
        </w:tc>
        <w:tc>
          <w:tcPr>
            <w:tcW w:w="2196" w:type="dxa"/>
          </w:tcPr>
          <w:p w:rsidR="00D1103C" w:rsidRPr="00FA4B47" w:rsidRDefault="00D1103C" w:rsidP="00FA4B47">
            <w:pPr>
              <w:spacing w:after="0" w:line="240" w:lineRule="auto"/>
              <w:jc w:val="center"/>
              <w:rPr>
                <w:rFonts w:ascii="Times New Roman" w:hAnsi="Times New Roman" w:cs="Times New Roman"/>
                <w:b/>
                <w:sz w:val="28"/>
                <w:szCs w:val="28"/>
              </w:rPr>
            </w:pPr>
          </w:p>
        </w:tc>
        <w:tc>
          <w:tcPr>
            <w:tcW w:w="1860" w:type="dxa"/>
          </w:tcPr>
          <w:p w:rsidR="00D1103C" w:rsidRPr="00FA4B47" w:rsidRDefault="00D1103C" w:rsidP="00FA4B47">
            <w:pPr>
              <w:spacing w:after="0" w:line="240" w:lineRule="auto"/>
              <w:jc w:val="center"/>
              <w:rPr>
                <w:rFonts w:ascii="Times New Roman" w:hAnsi="Times New Roman" w:cs="Times New Roman"/>
                <w:b/>
                <w:sz w:val="28"/>
                <w:szCs w:val="28"/>
              </w:rPr>
            </w:pPr>
          </w:p>
        </w:tc>
        <w:tc>
          <w:tcPr>
            <w:tcW w:w="1495" w:type="dxa"/>
          </w:tcPr>
          <w:p w:rsidR="00D1103C" w:rsidRPr="00FA4B47" w:rsidRDefault="00D1103C" w:rsidP="00FA4B47">
            <w:pPr>
              <w:spacing w:after="0" w:line="240" w:lineRule="auto"/>
              <w:jc w:val="center"/>
              <w:rPr>
                <w:rFonts w:ascii="Times New Roman" w:hAnsi="Times New Roman" w:cs="Times New Roman"/>
                <w:b/>
                <w:sz w:val="28"/>
                <w:szCs w:val="28"/>
              </w:rPr>
            </w:pPr>
          </w:p>
        </w:tc>
        <w:tc>
          <w:tcPr>
            <w:tcW w:w="2223" w:type="dxa"/>
          </w:tcPr>
          <w:p w:rsidR="00D1103C" w:rsidRPr="00FA4B47" w:rsidRDefault="00D1103C" w:rsidP="00FA4B47">
            <w:pPr>
              <w:spacing w:after="0" w:line="240" w:lineRule="auto"/>
              <w:jc w:val="center"/>
              <w:rPr>
                <w:rFonts w:ascii="Times New Roman" w:hAnsi="Times New Roman" w:cs="Times New Roman"/>
                <w:b/>
                <w:sz w:val="28"/>
                <w:szCs w:val="28"/>
              </w:rPr>
            </w:pPr>
          </w:p>
        </w:tc>
      </w:tr>
    </w:tbl>
    <w:p w:rsidR="00D1103C" w:rsidRPr="00FA4B47" w:rsidRDefault="00FA4B47" w:rsidP="00FA4B47">
      <w:pPr>
        <w:tabs>
          <w:tab w:val="left" w:pos="284"/>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FA4B47" w:rsidRDefault="00D1103C" w:rsidP="00FA4B47">
      <w:pPr>
        <w:tabs>
          <w:tab w:val="left" w:pos="284"/>
        </w:tabs>
        <w:spacing w:after="0" w:line="240" w:lineRule="auto"/>
        <w:rPr>
          <w:rFonts w:ascii="Times New Roman" w:hAnsi="Times New Roman" w:cs="Times New Roman"/>
          <w:b/>
          <w:sz w:val="28"/>
          <w:szCs w:val="28"/>
        </w:rPr>
      </w:pPr>
      <w:r w:rsidRPr="00FA4B47">
        <w:rPr>
          <w:rFonts w:ascii="Times New Roman" w:hAnsi="Times New Roman" w:cs="Times New Roman"/>
          <w:b/>
          <w:sz w:val="28"/>
          <w:szCs w:val="28"/>
        </w:rPr>
        <w:t xml:space="preserve">                Автоматизация библиотечных процессов</w:t>
      </w:r>
    </w:p>
    <w:p w:rsidR="00D1103C" w:rsidRPr="00FA4B47" w:rsidRDefault="00FA4B47" w:rsidP="00FA4B47">
      <w:pPr>
        <w:tabs>
          <w:tab w:val="left" w:pos="284"/>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D1103C" w:rsidRPr="00FA4B47">
        <w:rPr>
          <w:rFonts w:ascii="Times New Roman" w:hAnsi="Times New Roman" w:cs="Times New Roman"/>
          <w:sz w:val="28"/>
          <w:szCs w:val="28"/>
        </w:rPr>
        <w:t>5 библиотек имеют ПК, подключены к сети Интернет и предоставляют пользователям свободный доступ в виртуальное пространство;</w:t>
      </w:r>
    </w:p>
    <w:p w:rsidR="00D1103C" w:rsidRDefault="00D1103C" w:rsidP="00D1103C">
      <w:pPr>
        <w:pStyle w:val="1"/>
        <w:tabs>
          <w:tab w:val="left" w:pos="284"/>
        </w:tabs>
        <w:ind w:left="0" w:firstLine="567"/>
        <w:jc w:val="both"/>
        <w:rPr>
          <w:sz w:val="28"/>
          <w:szCs w:val="28"/>
        </w:rPr>
      </w:pPr>
      <w:r>
        <w:rPr>
          <w:sz w:val="28"/>
          <w:szCs w:val="28"/>
        </w:rPr>
        <w:t>Всего в ЦБС 24 компьютера:</w:t>
      </w:r>
    </w:p>
    <w:p w:rsidR="00D1103C" w:rsidRDefault="00D1103C" w:rsidP="00D1103C">
      <w:pPr>
        <w:pStyle w:val="1"/>
        <w:numPr>
          <w:ilvl w:val="0"/>
          <w:numId w:val="6"/>
        </w:numPr>
        <w:tabs>
          <w:tab w:val="left" w:pos="284"/>
        </w:tabs>
        <w:jc w:val="both"/>
        <w:rPr>
          <w:sz w:val="28"/>
          <w:szCs w:val="28"/>
        </w:rPr>
      </w:pPr>
      <w:r>
        <w:rPr>
          <w:sz w:val="28"/>
          <w:szCs w:val="28"/>
        </w:rPr>
        <w:t>из них подключены к сети Интернет – 16;</w:t>
      </w:r>
    </w:p>
    <w:p w:rsidR="00D1103C" w:rsidRDefault="00D1103C" w:rsidP="00D1103C">
      <w:pPr>
        <w:pStyle w:val="1"/>
        <w:numPr>
          <w:ilvl w:val="0"/>
          <w:numId w:val="6"/>
        </w:numPr>
        <w:tabs>
          <w:tab w:val="left" w:pos="284"/>
        </w:tabs>
        <w:jc w:val="both"/>
        <w:rPr>
          <w:sz w:val="28"/>
          <w:szCs w:val="28"/>
        </w:rPr>
      </w:pPr>
      <w:r>
        <w:rPr>
          <w:sz w:val="28"/>
          <w:szCs w:val="28"/>
        </w:rPr>
        <w:t>из них широ</w:t>
      </w:r>
      <w:r w:rsidRPr="009F3EBD">
        <w:rPr>
          <w:sz w:val="28"/>
          <w:szCs w:val="28"/>
        </w:rPr>
        <w:t>кополосн</w:t>
      </w:r>
      <w:r>
        <w:rPr>
          <w:sz w:val="28"/>
          <w:szCs w:val="28"/>
        </w:rPr>
        <w:t>ый Интернет – 12</w:t>
      </w:r>
    </w:p>
    <w:p w:rsidR="00D1103C" w:rsidRDefault="00D1103C" w:rsidP="00D1103C">
      <w:pPr>
        <w:pStyle w:val="1"/>
        <w:numPr>
          <w:ilvl w:val="0"/>
          <w:numId w:val="6"/>
        </w:numPr>
        <w:tabs>
          <w:tab w:val="left" w:pos="284"/>
        </w:tabs>
        <w:jc w:val="both"/>
        <w:rPr>
          <w:sz w:val="28"/>
          <w:szCs w:val="28"/>
        </w:rPr>
      </w:pPr>
      <w:r>
        <w:rPr>
          <w:sz w:val="28"/>
          <w:szCs w:val="28"/>
          <w:lang w:val="en-US"/>
        </w:rPr>
        <w:t>wi-fi</w:t>
      </w:r>
      <w:r>
        <w:rPr>
          <w:sz w:val="28"/>
          <w:szCs w:val="28"/>
        </w:rPr>
        <w:t xml:space="preserve"> – 2</w:t>
      </w:r>
    </w:p>
    <w:p w:rsidR="00D1103C" w:rsidRPr="009F3EBD" w:rsidRDefault="00D1103C" w:rsidP="00D1103C">
      <w:pPr>
        <w:pStyle w:val="1"/>
        <w:numPr>
          <w:ilvl w:val="0"/>
          <w:numId w:val="6"/>
        </w:numPr>
        <w:tabs>
          <w:tab w:val="left" w:pos="284"/>
        </w:tabs>
        <w:jc w:val="both"/>
        <w:rPr>
          <w:sz w:val="28"/>
          <w:szCs w:val="28"/>
        </w:rPr>
      </w:pPr>
      <w:r>
        <w:rPr>
          <w:sz w:val="28"/>
          <w:szCs w:val="28"/>
        </w:rPr>
        <w:t xml:space="preserve">из них подключены к </w:t>
      </w:r>
      <w:r w:rsidRPr="009F3EBD">
        <w:rPr>
          <w:sz w:val="28"/>
          <w:szCs w:val="28"/>
        </w:rPr>
        <w:t>модему - 2</w:t>
      </w:r>
    </w:p>
    <w:p w:rsidR="00D1103C" w:rsidRDefault="00D1103C" w:rsidP="00D1103C">
      <w:pPr>
        <w:pStyle w:val="1"/>
        <w:numPr>
          <w:ilvl w:val="0"/>
          <w:numId w:val="6"/>
        </w:numPr>
        <w:tabs>
          <w:tab w:val="left" w:pos="284"/>
        </w:tabs>
        <w:jc w:val="both"/>
        <w:rPr>
          <w:sz w:val="28"/>
          <w:szCs w:val="28"/>
        </w:rPr>
      </w:pPr>
      <w:r>
        <w:rPr>
          <w:sz w:val="28"/>
          <w:szCs w:val="28"/>
        </w:rPr>
        <w:t>из них для пользователей – 8</w:t>
      </w:r>
    </w:p>
    <w:p w:rsidR="00FA4B47" w:rsidRDefault="00D1103C" w:rsidP="00FA4B47">
      <w:pPr>
        <w:tabs>
          <w:tab w:val="left" w:pos="284"/>
        </w:tabs>
        <w:spacing w:after="0" w:line="240" w:lineRule="auto"/>
        <w:ind w:firstLine="567"/>
        <w:jc w:val="both"/>
        <w:rPr>
          <w:rFonts w:ascii="Times New Roman" w:hAnsi="Times New Roman" w:cs="Times New Roman"/>
          <w:sz w:val="28"/>
          <w:szCs w:val="28"/>
        </w:rPr>
      </w:pPr>
      <w:r w:rsidRPr="00FA4B47">
        <w:rPr>
          <w:rFonts w:ascii="Times New Roman" w:hAnsi="Times New Roman" w:cs="Times New Roman"/>
          <w:sz w:val="28"/>
          <w:szCs w:val="28"/>
        </w:rPr>
        <w:t>В 2019 году новых ПК не приобретались.</w:t>
      </w:r>
    </w:p>
    <w:p w:rsidR="00D1103C" w:rsidRPr="00FA4B47" w:rsidRDefault="00D1103C" w:rsidP="00FA4B47">
      <w:pPr>
        <w:tabs>
          <w:tab w:val="left" w:pos="284"/>
        </w:tabs>
        <w:spacing w:after="0" w:line="240" w:lineRule="auto"/>
        <w:ind w:firstLine="567"/>
        <w:jc w:val="both"/>
        <w:rPr>
          <w:rFonts w:ascii="Times New Roman" w:hAnsi="Times New Roman" w:cs="Times New Roman"/>
          <w:sz w:val="28"/>
          <w:szCs w:val="28"/>
        </w:rPr>
      </w:pPr>
      <w:r w:rsidRPr="00FA4B47">
        <w:rPr>
          <w:rFonts w:ascii="Times New Roman" w:hAnsi="Times New Roman" w:cs="Times New Roman"/>
          <w:b/>
          <w:sz w:val="28"/>
          <w:szCs w:val="28"/>
        </w:rPr>
        <w:t>Наиболее значимые комплексные мероприятия, инновации</w:t>
      </w:r>
      <w:r w:rsidR="00FA4B47">
        <w:rPr>
          <w:rFonts w:ascii="Times New Roman" w:hAnsi="Times New Roman" w:cs="Times New Roman"/>
          <w:b/>
          <w:sz w:val="28"/>
          <w:szCs w:val="28"/>
        </w:rPr>
        <w:t>.</w:t>
      </w:r>
    </w:p>
    <w:p w:rsidR="00D1103C" w:rsidRPr="007E66D1" w:rsidRDefault="00D1103C" w:rsidP="00FA4B47">
      <w:pPr>
        <w:pStyle w:val="a8"/>
        <w:ind w:firstLine="567"/>
        <w:jc w:val="both"/>
        <w:rPr>
          <w:sz w:val="28"/>
          <w:szCs w:val="28"/>
        </w:rPr>
      </w:pPr>
      <w:r w:rsidRPr="007E66D1">
        <w:rPr>
          <w:sz w:val="28"/>
          <w:szCs w:val="28"/>
        </w:rPr>
        <w:t xml:space="preserve">       В минувшем году Централизованная библиотечная система встретила  на своей территории три профессиональных мероприятия: </w:t>
      </w:r>
    </w:p>
    <w:p w:rsidR="00D1103C" w:rsidRPr="007E66D1" w:rsidRDefault="00D1103C" w:rsidP="00FA4B47">
      <w:pPr>
        <w:pStyle w:val="a8"/>
        <w:ind w:firstLine="567"/>
        <w:jc w:val="both"/>
        <w:rPr>
          <w:sz w:val="28"/>
          <w:szCs w:val="28"/>
        </w:rPr>
      </w:pPr>
      <w:r w:rsidRPr="007E66D1">
        <w:rPr>
          <w:sz w:val="28"/>
          <w:szCs w:val="28"/>
        </w:rPr>
        <w:t xml:space="preserve">На базе МКУК «ЦБС КГО» состоялся </w:t>
      </w:r>
      <w:r w:rsidRPr="007E66D1">
        <w:rPr>
          <w:b/>
          <w:sz w:val="28"/>
          <w:szCs w:val="28"/>
        </w:rPr>
        <w:t>областной семинар-экскурс «Город можно как книгу читать».</w:t>
      </w:r>
      <w:r w:rsidRPr="007E66D1">
        <w:rPr>
          <w:sz w:val="28"/>
          <w:szCs w:val="28"/>
        </w:rPr>
        <w:t xml:space="preserve"> </w:t>
      </w:r>
    </w:p>
    <w:p w:rsidR="00D1103C" w:rsidRPr="007E66D1" w:rsidRDefault="00D1103C" w:rsidP="00FA4B47">
      <w:pPr>
        <w:pStyle w:val="a8"/>
        <w:ind w:firstLine="567"/>
        <w:jc w:val="both"/>
        <w:rPr>
          <w:sz w:val="28"/>
          <w:szCs w:val="28"/>
        </w:rPr>
      </w:pPr>
      <w:r w:rsidRPr="007E66D1">
        <w:rPr>
          <w:b/>
          <w:sz w:val="28"/>
          <w:szCs w:val="28"/>
        </w:rPr>
        <w:t>VI Межрегиональный библиомарафон «Формула Успеха»</w:t>
      </w:r>
      <w:r w:rsidRPr="007E66D1">
        <w:rPr>
          <w:sz w:val="28"/>
          <w:szCs w:val="28"/>
        </w:rPr>
        <w:t xml:space="preserve"> для молодых библиотекарей: «Библиотека и все, все, все...» проходил  на базе отдыха озера Увильды, в окрестностях нашего города.</w:t>
      </w:r>
    </w:p>
    <w:p w:rsidR="00D1103C" w:rsidRPr="007E66D1" w:rsidRDefault="00D1103C" w:rsidP="00FA4B47">
      <w:pPr>
        <w:pStyle w:val="a8"/>
        <w:ind w:firstLine="567"/>
        <w:jc w:val="both"/>
        <w:rPr>
          <w:color w:val="271902"/>
          <w:sz w:val="28"/>
          <w:szCs w:val="28"/>
        </w:rPr>
      </w:pPr>
      <w:r w:rsidRPr="007E66D1">
        <w:rPr>
          <w:b/>
          <w:sz w:val="28"/>
          <w:szCs w:val="28"/>
        </w:rPr>
        <w:t xml:space="preserve"> </w:t>
      </w:r>
      <w:r w:rsidRPr="007E66D1">
        <w:rPr>
          <w:color w:val="271902"/>
          <w:sz w:val="28"/>
          <w:szCs w:val="28"/>
        </w:rPr>
        <w:t xml:space="preserve">Областное мероприятие </w:t>
      </w:r>
      <w:r w:rsidRPr="007E66D1">
        <w:rPr>
          <w:b/>
          <w:color w:val="271902"/>
          <w:sz w:val="28"/>
          <w:szCs w:val="28"/>
        </w:rPr>
        <w:t xml:space="preserve">проекта «Встречное движение» </w:t>
      </w:r>
      <w:r w:rsidRPr="007E66D1">
        <w:rPr>
          <w:color w:val="271902"/>
          <w:sz w:val="28"/>
          <w:szCs w:val="28"/>
        </w:rPr>
        <w:t>прошло  в центральной городской библиотеке. На мероприятии присутствовали: специалисты ЧОУНБ и нашего города  (в том числе школьных библиотек);</w:t>
      </w:r>
    </w:p>
    <w:p w:rsidR="00D1103C" w:rsidRPr="007E66D1" w:rsidRDefault="00D1103C" w:rsidP="00D1103C">
      <w:pPr>
        <w:pStyle w:val="a8"/>
        <w:ind w:firstLine="567"/>
        <w:jc w:val="both"/>
        <w:rPr>
          <w:color w:val="271902"/>
          <w:sz w:val="28"/>
          <w:szCs w:val="28"/>
        </w:rPr>
      </w:pPr>
      <w:r w:rsidRPr="007E66D1">
        <w:rPr>
          <w:color w:val="271902"/>
          <w:sz w:val="28"/>
          <w:szCs w:val="28"/>
        </w:rPr>
        <w:t xml:space="preserve">В рамках </w:t>
      </w:r>
      <w:r w:rsidRPr="007E66D1">
        <w:rPr>
          <w:b/>
          <w:color w:val="271902"/>
          <w:sz w:val="28"/>
          <w:szCs w:val="28"/>
        </w:rPr>
        <w:t>городской акции «Вахта памяти»</w:t>
      </w:r>
      <w:r w:rsidRPr="007E66D1">
        <w:rPr>
          <w:color w:val="271902"/>
          <w:sz w:val="28"/>
          <w:szCs w:val="28"/>
        </w:rPr>
        <w:t xml:space="preserve"> прошёл четвёртый Городской поэтический марафон-реквием</w:t>
      </w:r>
      <w:r w:rsidRPr="007E66D1">
        <w:rPr>
          <w:b/>
          <w:color w:val="271902"/>
          <w:sz w:val="28"/>
          <w:szCs w:val="28"/>
        </w:rPr>
        <w:t xml:space="preserve"> «Мы о войне стихами говорим», </w:t>
      </w:r>
      <w:r w:rsidRPr="007E66D1">
        <w:rPr>
          <w:color w:val="271902"/>
          <w:sz w:val="28"/>
          <w:szCs w:val="28"/>
        </w:rPr>
        <w:t>который с каждым годом собирает всё больше и больше горожан, желающих  прочитать стихи о войне, а также стихи собственного сочинения;</w:t>
      </w:r>
    </w:p>
    <w:p w:rsidR="00D1103C" w:rsidRPr="00FA4B47" w:rsidRDefault="00D1103C" w:rsidP="00FA4B47">
      <w:pPr>
        <w:pStyle w:val="a8"/>
        <w:ind w:firstLine="567"/>
        <w:jc w:val="both"/>
        <w:rPr>
          <w:b/>
          <w:sz w:val="28"/>
          <w:szCs w:val="28"/>
        </w:rPr>
      </w:pPr>
      <w:r w:rsidRPr="007E66D1">
        <w:rPr>
          <w:sz w:val="28"/>
          <w:szCs w:val="28"/>
        </w:rPr>
        <w:lastRenderedPageBreak/>
        <w:t xml:space="preserve">Ещё одним из литературных событий года стало создание творческого объединения местных поэтов </w:t>
      </w:r>
      <w:r w:rsidRPr="007E66D1">
        <w:rPr>
          <w:b/>
          <w:sz w:val="28"/>
          <w:szCs w:val="28"/>
        </w:rPr>
        <w:t>«Голубая чаша»</w:t>
      </w:r>
      <w:r w:rsidRPr="007E66D1">
        <w:rPr>
          <w:sz w:val="28"/>
          <w:szCs w:val="28"/>
        </w:rPr>
        <w:t xml:space="preserve"> на базе ЦГБ.</w:t>
      </w:r>
    </w:p>
    <w:p w:rsidR="00FA4B47" w:rsidRDefault="00FA4B47" w:rsidP="00FA4B47">
      <w:pPr>
        <w:spacing w:after="0" w:line="240" w:lineRule="auto"/>
        <w:jc w:val="center"/>
        <w:outlineLvl w:val="0"/>
        <w:rPr>
          <w:rFonts w:ascii="Times New Roman" w:hAnsi="Times New Roman" w:cs="Times New Roman"/>
          <w:b/>
          <w:sz w:val="28"/>
          <w:szCs w:val="28"/>
        </w:rPr>
      </w:pPr>
    </w:p>
    <w:p w:rsidR="00D1103C" w:rsidRPr="00FA4B47" w:rsidRDefault="00D1103C" w:rsidP="00FA4B47">
      <w:pPr>
        <w:spacing w:after="0" w:line="240" w:lineRule="auto"/>
        <w:jc w:val="center"/>
        <w:outlineLvl w:val="0"/>
        <w:rPr>
          <w:rFonts w:ascii="Times New Roman" w:hAnsi="Times New Roman" w:cs="Times New Roman"/>
          <w:b/>
          <w:sz w:val="28"/>
          <w:szCs w:val="28"/>
        </w:rPr>
      </w:pPr>
      <w:r w:rsidRPr="00FA4B47">
        <w:rPr>
          <w:rFonts w:ascii="Times New Roman" w:hAnsi="Times New Roman" w:cs="Times New Roman"/>
          <w:b/>
          <w:sz w:val="28"/>
          <w:szCs w:val="28"/>
        </w:rPr>
        <w:t>Хозяйственная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1103C" w:rsidRPr="00FA4B47" w:rsidTr="00D1103C">
        <w:tc>
          <w:tcPr>
            <w:tcW w:w="3190" w:type="dxa"/>
          </w:tcPr>
          <w:p w:rsidR="00D1103C" w:rsidRPr="00FA4B47" w:rsidRDefault="00D1103C" w:rsidP="00FA4B47">
            <w:pPr>
              <w:spacing w:after="0" w:line="240" w:lineRule="auto"/>
              <w:jc w:val="center"/>
              <w:rPr>
                <w:rFonts w:ascii="Times New Roman" w:hAnsi="Times New Roman" w:cs="Times New Roman"/>
                <w:b/>
                <w:sz w:val="28"/>
                <w:szCs w:val="28"/>
              </w:rPr>
            </w:pPr>
            <w:r w:rsidRPr="00FA4B47">
              <w:rPr>
                <w:rFonts w:ascii="Times New Roman" w:hAnsi="Times New Roman" w:cs="Times New Roman"/>
                <w:b/>
                <w:sz w:val="28"/>
                <w:szCs w:val="28"/>
              </w:rPr>
              <w:t>Вид деятельности</w:t>
            </w:r>
          </w:p>
        </w:tc>
        <w:tc>
          <w:tcPr>
            <w:tcW w:w="3190" w:type="dxa"/>
          </w:tcPr>
          <w:p w:rsidR="00D1103C" w:rsidRPr="00FA4B47" w:rsidRDefault="00D1103C" w:rsidP="00FA4B47">
            <w:pPr>
              <w:spacing w:after="0" w:line="240" w:lineRule="auto"/>
              <w:jc w:val="center"/>
              <w:rPr>
                <w:rFonts w:ascii="Times New Roman" w:hAnsi="Times New Roman" w:cs="Times New Roman"/>
                <w:b/>
                <w:sz w:val="28"/>
                <w:szCs w:val="28"/>
              </w:rPr>
            </w:pPr>
            <w:r w:rsidRPr="00FA4B47">
              <w:rPr>
                <w:rFonts w:ascii="Times New Roman" w:hAnsi="Times New Roman" w:cs="Times New Roman"/>
                <w:b/>
                <w:sz w:val="28"/>
                <w:szCs w:val="28"/>
              </w:rPr>
              <w:t>Объект</w:t>
            </w:r>
          </w:p>
        </w:tc>
        <w:tc>
          <w:tcPr>
            <w:tcW w:w="3191" w:type="dxa"/>
          </w:tcPr>
          <w:p w:rsidR="00D1103C" w:rsidRPr="00FA4B47" w:rsidRDefault="00D1103C" w:rsidP="00FA4B47">
            <w:pPr>
              <w:spacing w:after="0" w:line="240" w:lineRule="auto"/>
              <w:jc w:val="center"/>
              <w:rPr>
                <w:rFonts w:ascii="Times New Roman" w:hAnsi="Times New Roman" w:cs="Times New Roman"/>
                <w:b/>
                <w:sz w:val="28"/>
                <w:szCs w:val="28"/>
              </w:rPr>
            </w:pPr>
            <w:r w:rsidRPr="00FA4B47">
              <w:rPr>
                <w:rFonts w:ascii="Times New Roman" w:hAnsi="Times New Roman" w:cs="Times New Roman"/>
                <w:b/>
                <w:sz w:val="28"/>
                <w:szCs w:val="28"/>
              </w:rPr>
              <w:t>Сумма тыс.руб</w:t>
            </w:r>
          </w:p>
        </w:tc>
      </w:tr>
      <w:tr w:rsidR="00D1103C" w:rsidRPr="00FA4B47" w:rsidTr="00D1103C">
        <w:trPr>
          <w:trHeight w:val="1555"/>
        </w:trPr>
        <w:tc>
          <w:tcPr>
            <w:tcW w:w="3190" w:type="dxa"/>
          </w:tcPr>
          <w:p w:rsidR="00D1103C" w:rsidRPr="00FA4B47" w:rsidRDefault="00D1103C" w:rsidP="00FA4B47">
            <w:pPr>
              <w:spacing w:after="0" w:line="240" w:lineRule="auto"/>
              <w:jc w:val="center"/>
              <w:rPr>
                <w:rFonts w:ascii="Times New Roman" w:hAnsi="Times New Roman" w:cs="Times New Roman"/>
                <w:sz w:val="28"/>
                <w:szCs w:val="28"/>
              </w:rPr>
            </w:pPr>
            <w:r w:rsidRPr="00FA4B47">
              <w:rPr>
                <w:rFonts w:ascii="Times New Roman" w:hAnsi="Times New Roman" w:cs="Times New Roman"/>
                <w:sz w:val="28"/>
                <w:szCs w:val="28"/>
              </w:rPr>
              <w:t>Строительство</w:t>
            </w:r>
          </w:p>
          <w:p w:rsidR="00D1103C" w:rsidRPr="00FA4B47" w:rsidRDefault="00D1103C" w:rsidP="00FA4B47">
            <w:pPr>
              <w:spacing w:after="0" w:line="240" w:lineRule="auto"/>
              <w:jc w:val="center"/>
              <w:rPr>
                <w:rFonts w:ascii="Times New Roman" w:hAnsi="Times New Roman" w:cs="Times New Roman"/>
                <w:sz w:val="28"/>
                <w:szCs w:val="28"/>
              </w:rPr>
            </w:pPr>
            <w:r w:rsidRPr="00FA4B47">
              <w:rPr>
                <w:rFonts w:ascii="Times New Roman" w:hAnsi="Times New Roman" w:cs="Times New Roman"/>
                <w:sz w:val="28"/>
                <w:szCs w:val="28"/>
              </w:rPr>
              <w:t>Капитальный ремонт</w:t>
            </w:r>
          </w:p>
          <w:p w:rsidR="00D1103C" w:rsidRPr="00FA4B47" w:rsidRDefault="00D1103C" w:rsidP="00FA4B47">
            <w:pPr>
              <w:spacing w:after="0" w:line="240" w:lineRule="auto"/>
              <w:jc w:val="center"/>
              <w:rPr>
                <w:rFonts w:ascii="Times New Roman" w:hAnsi="Times New Roman" w:cs="Times New Roman"/>
                <w:sz w:val="28"/>
                <w:szCs w:val="28"/>
              </w:rPr>
            </w:pPr>
            <w:r w:rsidRPr="00FA4B47">
              <w:rPr>
                <w:rFonts w:ascii="Times New Roman" w:hAnsi="Times New Roman" w:cs="Times New Roman"/>
                <w:sz w:val="28"/>
                <w:szCs w:val="28"/>
              </w:rPr>
              <w:t>Косметический ремонт</w:t>
            </w:r>
          </w:p>
          <w:p w:rsidR="00D1103C" w:rsidRPr="00FA4B47" w:rsidRDefault="00D1103C" w:rsidP="00FA4B47">
            <w:pPr>
              <w:spacing w:after="0" w:line="240" w:lineRule="auto"/>
              <w:jc w:val="center"/>
              <w:rPr>
                <w:rFonts w:ascii="Times New Roman" w:hAnsi="Times New Roman" w:cs="Times New Roman"/>
                <w:sz w:val="28"/>
                <w:szCs w:val="28"/>
              </w:rPr>
            </w:pPr>
            <w:r w:rsidRPr="00FA4B47">
              <w:rPr>
                <w:rFonts w:ascii="Times New Roman" w:hAnsi="Times New Roman" w:cs="Times New Roman"/>
                <w:sz w:val="28"/>
                <w:szCs w:val="28"/>
              </w:rPr>
              <w:t>Ремонт благоустройство</w:t>
            </w:r>
          </w:p>
        </w:tc>
        <w:tc>
          <w:tcPr>
            <w:tcW w:w="3190" w:type="dxa"/>
          </w:tcPr>
          <w:p w:rsidR="00D1103C" w:rsidRPr="00FA4B47" w:rsidRDefault="00D1103C" w:rsidP="00FA4B47">
            <w:pPr>
              <w:spacing w:after="0" w:line="240" w:lineRule="auto"/>
              <w:jc w:val="center"/>
              <w:rPr>
                <w:rFonts w:ascii="Times New Roman" w:hAnsi="Times New Roman" w:cs="Times New Roman"/>
                <w:b/>
                <w:sz w:val="28"/>
                <w:szCs w:val="28"/>
              </w:rPr>
            </w:pPr>
            <w:r w:rsidRPr="00FA4B47">
              <w:rPr>
                <w:rFonts w:ascii="Times New Roman" w:hAnsi="Times New Roman" w:cs="Times New Roman"/>
                <w:b/>
                <w:sz w:val="28"/>
                <w:szCs w:val="28"/>
              </w:rPr>
              <w:t>-</w:t>
            </w:r>
          </w:p>
          <w:p w:rsidR="00D1103C" w:rsidRPr="00FA4B47" w:rsidRDefault="00D1103C" w:rsidP="00FA4B47">
            <w:pPr>
              <w:spacing w:after="0" w:line="240" w:lineRule="auto"/>
              <w:jc w:val="center"/>
              <w:rPr>
                <w:rFonts w:ascii="Times New Roman" w:hAnsi="Times New Roman" w:cs="Times New Roman"/>
                <w:sz w:val="28"/>
                <w:szCs w:val="28"/>
              </w:rPr>
            </w:pPr>
            <w:r w:rsidRPr="00FA4B47">
              <w:rPr>
                <w:rFonts w:ascii="Times New Roman" w:hAnsi="Times New Roman" w:cs="Times New Roman"/>
                <w:sz w:val="28"/>
                <w:szCs w:val="28"/>
              </w:rPr>
              <w:t>-</w:t>
            </w:r>
          </w:p>
          <w:p w:rsidR="00D1103C" w:rsidRPr="00FA4B47" w:rsidRDefault="00D1103C" w:rsidP="00FA4B47">
            <w:pPr>
              <w:spacing w:after="0" w:line="240" w:lineRule="auto"/>
              <w:jc w:val="center"/>
              <w:rPr>
                <w:rFonts w:ascii="Times New Roman" w:hAnsi="Times New Roman" w:cs="Times New Roman"/>
                <w:sz w:val="28"/>
                <w:szCs w:val="28"/>
              </w:rPr>
            </w:pPr>
            <w:r w:rsidRPr="00FA4B47">
              <w:rPr>
                <w:rFonts w:ascii="Times New Roman" w:hAnsi="Times New Roman" w:cs="Times New Roman"/>
                <w:sz w:val="28"/>
                <w:szCs w:val="28"/>
              </w:rPr>
              <w:t>-</w:t>
            </w:r>
          </w:p>
          <w:p w:rsidR="00D1103C" w:rsidRPr="00FA4B47" w:rsidRDefault="00D1103C" w:rsidP="00FA4B47">
            <w:pPr>
              <w:spacing w:after="0" w:line="240" w:lineRule="auto"/>
              <w:jc w:val="center"/>
              <w:rPr>
                <w:rFonts w:ascii="Times New Roman" w:hAnsi="Times New Roman" w:cs="Times New Roman"/>
                <w:sz w:val="28"/>
                <w:szCs w:val="28"/>
              </w:rPr>
            </w:pPr>
            <w:r w:rsidRPr="00FA4B47">
              <w:rPr>
                <w:rFonts w:ascii="Times New Roman" w:hAnsi="Times New Roman" w:cs="Times New Roman"/>
                <w:sz w:val="28"/>
                <w:szCs w:val="28"/>
              </w:rPr>
              <w:t>Установка электрического котла и замена системы отопления</w:t>
            </w:r>
          </w:p>
        </w:tc>
        <w:tc>
          <w:tcPr>
            <w:tcW w:w="3191" w:type="dxa"/>
          </w:tcPr>
          <w:p w:rsidR="00D1103C" w:rsidRPr="00FA4B47" w:rsidRDefault="00D1103C" w:rsidP="00FA4B47">
            <w:pPr>
              <w:spacing w:after="0" w:line="240" w:lineRule="auto"/>
              <w:jc w:val="center"/>
              <w:rPr>
                <w:rFonts w:ascii="Times New Roman" w:hAnsi="Times New Roman" w:cs="Times New Roman"/>
                <w:b/>
                <w:sz w:val="28"/>
                <w:szCs w:val="28"/>
              </w:rPr>
            </w:pPr>
          </w:p>
          <w:p w:rsidR="00D1103C" w:rsidRPr="00FA4B47" w:rsidRDefault="00D1103C" w:rsidP="00FA4B47">
            <w:pPr>
              <w:spacing w:after="0" w:line="240" w:lineRule="auto"/>
              <w:jc w:val="center"/>
              <w:rPr>
                <w:rFonts w:ascii="Times New Roman" w:hAnsi="Times New Roman" w:cs="Times New Roman"/>
                <w:sz w:val="28"/>
                <w:szCs w:val="28"/>
              </w:rPr>
            </w:pPr>
          </w:p>
          <w:p w:rsidR="00D1103C" w:rsidRPr="00FA4B47" w:rsidRDefault="00D1103C" w:rsidP="00FA4B47">
            <w:pPr>
              <w:spacing w:after="0" w:line="240" w:lineRule="auto"/>
              <w:jc w:val="center"/>
              <w:rPr>
                <w:rFonts w:ascii="Times New Roman" w:hAnsi="Times New Roman" w:cs="Times New Roman"/>
                <w:sz w:val="28"/>
                <w:szCs w:val="28"/>
              </w:rPr>
            </w:pPr>
          </w:p>
          <w:p w:rsidR="00D1103C" w:rsidRPr="00FA4B47" w:rsidRDefault="00D1103C" w:rsidP="00FA4B47">
            <w:pPr>
              <w:spacing w:after="0" w:line="240" w:lineRule="auto"/>
              <w:jc w:val="center"/>
              <w:rPr>
                <w:rFonts w:ascii="Times New Roman" w:hAnsi="Times New Roman" w:cs="Times New Roman"/>
                <w:sz w:val="28"/>
                <w:szCs w:val="28"/>
              </w:rPr>
            </w:pPr>
          </w:p>
          <w:p w:rsidR="00D1103C" w:rsidRPr="00FA4B47" w:rsidRDefault="00D1103C" w:rsidP="00FA4B47">
            <w:pPr>
              <w:spacing w:after="0" w:line="240" w:lineRule="auto"/>
              <w:jc w:val="center"/>
              <w:rPr>
                <w:rFonts w:ascii="Times New Roman" w:hAnsi="Times New Roman" w:cs="Times New Roman"/>
                <w:sz w:val="28"/>
                <w:szCs w:val="28"/>
              </w:rPr>
            </w:pPr>
          </w:p>
          <w:p w:rsidR="00D1103C" w:rsidRPr="00FA4B47" w:rsidRDefault="00D1103C" w:rsidP="00FA4B47">
            <w:pPr>
              <w:spacing w:after="0" w:line="240" w:lineRule="auto"/>
              <w:jc w:val="center"/>
              <w:rPr>
                <w:rFonts w:ascii="Times New Roman" w:hAnsi="Times New Roman" w:cs="Times New Roman"/>
                <w:sz w:val="28"/>
                <w:szCs w:val="28"/>
              </w:rPr>
            </w:pPr>
            <w:r w:rsidRPr="00FA4B47">
              <w:rPr>
                <w:rFonts w:ascii="Times New Roman" w:hAnsi="Times New Roman" w:cs="Times New Roman"/>
                <w:sz w:val="28"/>
                <w:szCs w:val="28"/>
              </w:rPr>
              <w:t>100,8</w:t>
            </w:r>
          </w:p>
        </w:tc>
      </w:tr>
    </w:tbl>
    <w:p w:rsidR="00D1103C" w:rsidRPr="00FA4B47" w:rsidRDefault="00D1103C" w:rsidP="00FA4B47">
      <w:pPr>
        <w:spacing w:after="0" w:line="240" w:lineRule="auto"/>
        <w:jc w:val="center"/>
        <w:outlineLvl w:val="0"/>
        <w:rPr>
          <w:rFonts w:ascii="Times New Roman" w:hAnsi="Times New Roman" w:cs="Times New Roman"/>
          <w:b/>
          <w:sz w:val="28"/>
          <w:szCs w:val="28"/>
        </w:rPr>
      </w:pPr>
    </w:p>
    <w:p w:rsidR="00D1103C" w:rsidRPr="00FA4B47" w:rsidRDefault="00D1103C" w:rsidP="00FA4B47">
      <w:pPr>
        <w:spacing w:after="0" w:line="240" w:lineRule="auto"/>
        <w:outlineLvl w:val="0"/>
        <w:rPr>
          <w:rFonts w:ascii="Times New Roman" w:hAnsi="Times New Roman" w:cs="Times New Roman"/>
          <w:b/>
          <w:sz w:val="28"/>
          <w:szCs w:val="28"/>
        </w:rPr>
      </w:pPr>
      <w:r w:rsidRPr="00FA4B47">
        <w:rPr>
          <w:rFonts w:ascii="Times New Roman" w:hAnsi="Times New Roman" w:cs="Times New Roman"/>
          <w:b/>
          <w:sz w:val="28"/>
          <w:szCs w:val="28"/>
        </w:rPr>
        <w:t>Материально-технические средства, приобретенные за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D1103C" w:rsidRPr="00FA4B47" w:rsidTr="00D1103C">
        <w:tc>
          <w:tcPr>
            <w:tcW w:w="3189" w:type="dxa"/>
          </w:tcPr>
          <w:p w:rsidR="00D1103C" w:rsidRPr="00FA4B47" w:rsidRDefault="00D1103C" w:rsidP="00FA4B47">
            <w:pPr>
              <w:spacing w:line="240" w:lineRule="auto"/>
              <w:rPr>
                <w:rFonts w:ascii="Times New Roman" w:hAnsi="Times New Roman" w:cs="Times New Roman"/>
                <w:b/>
                <w:sz w:val="28"/>
                <w:szCs w:val="28"/>
              </w:rPr>
            </w:pPr>
            <w:r w:rsidRPr="00FA4B47">
              <w:rPr>
                <w:rFonts w:ascii="Times New Roman" w:hAnsi="Times New Roman" w:cs="Times New Roman"/>
                <w:b/>
                <w:sz w:val="28"/>
                <w:szCs w:val="28"/>
              </w:rPr>
              <w:t xml:space="preserve">Наименование </w:t>
            </w:r>
          </w:p>
        </w:tc>
        <w:tc>
          <w:tcPr>
            <w:tcW w:w="3190" w:type="dxa"/>
          </w:tcPr>
          <w:p w:rsidR="00D1103C" w:rsidRPr="00FA4B47" w:rsidRDefault="00D1103C" w:rsidP="00FA4B47">
            <w:pPr>
              <w:spacing w:line="240" w:lineRule="auto"/>
              <w:rPr>
                <w:rFonts w:ascii="Times New Roman" w:hAnsi="Times New Roman" w:cs="Times New Roman"/>
                <w:b/>
                <w:sz w:val="28"/>
                <w:szCs w:val="28"/>
              </w:rPr>
            </w:pPr>
            <w:r w:rsidRPr="00FA4B47">
              <w:rPr>
                <w:rFonts w:ascii="Times New Roman" w:hAnsi="Times New Roman" w:cs="Times New Roman"/>
                <w:b/>
                <w:sz w:val="28"/>
                <w:szCs w:val="28"/>
              </w:rPr>
              <w:t xml:space="preserve">Кол-во </w:t>
            </w:r>
          </w:p>
        </w:tc>
        <w:tc>
          <w:tcPr>
            <w:tcW w:w="3191" w:type="dxa"/>
          </w:tcPr>
          <w:p w:rsidR="00D1103C" w:rsidRPr="00FA4B47" w:rsidRDefault="00D1103C" w:rsidP="00FA4B47">
            <w:pPr>
              <w:spacing w:line="240" w:lineRule="auto"/>
              <w:rPr>
                <w:rFonts w:ascii="Times New Roman" w:hAnsi="Times New Roman" w:cs="Times New Roman"/>
                <w:b/>
                <w:sz w:val="28"/>
                <w:szCs w:val="28"/>
              </w:rPr>
            </w:pPr>
            <w:r w:rsidRPr="00FA4B47">
              <w:rPr>
                <w:rFonts w:ascii="Times New Roman" w:hAnsi="Times New Roman" w:cs="Times New Roman"/>
                <w:b/>
                <w:sz w:val="28"/>
                <w:szCs w:val="28"/>
              </w:rPr>
              <w:t>Источник финансирования</w:t>
            </w:r>
          </w:p>
        </w:tc>
      </w:tr>
      <w:tr w:rsidR="00D1103C" w:rsidRPr="00FA4B47" w:rsidTr="00D1103C">
        <w:tc>
          <w:tcPr>
            <w:tcW w:w="3189" w:type="dxa"/>
          </w:tcPr>
          <w:p w:rsidR="00D1103C" w:rsidRPr="00FA4B47" w:rsidRDefault="00D1103C" w:rsidP="00FA4B47">
            <w:pPr>
              <w:spacing w:line="240" w:lineRule="auto"/>
              <w:rPr>
                <w:rFonts w:ascii="Times New Roman" w:hAnsi="Times New Roman" w:cs="Times New Roman"/>
                <w:sz w:val="28"/>
                <w:szCs w:val="28"/>
              </w:rPr>
            </w:pPr>
            <w:r w:rsidRPr="00FA4B47">
              <w:rPr>
                <w:rFonts w:ascii="Times New Roman" w:hAnsi="Times New Roman" w:cs="Times New Roman"/>
                <w:sz w:val="28"/>
                <w:szCs w:val="28"/>
              </w:rPr>
              <w:t>Оргтехника</w:t>
            </w:r>
          </w:p>
          <w:p w:rsidR="00D1103C" w:rsidRPr="00FA4B47" w:rsidRDefault="00D1103C" w:rsidP="00FA4B47">
            <w:pPr>
              <w:spacing w:line="240" w:lineRule="auto"/>
              <w:rPr>
                <w:rFonts w:ascii="Times New Roman" w:hAnsi="Times New Roman" w:cs="Times New Roman"/>
                <w:sz w:val="28"/>
                <w:szCs w:val="28"/>
              </w:rPr>
            </w:pPr>
          </w:p>
          <w:p w:rsidR="00D1103C" w:rsidRPr="00FA4B47" w:rsidRDefault="00D1103C" w:rsidP="00FA4B47">
            <w:pPr>
              <w:spacing w:line="240" w:lineRule="auto"/>
              <w:rPr>
                <w:rFonts w:ascii="Times New Roman" w:hAnsi="Times New Roman" w:cs="Times New Roman"/>
                <w:sz w:val="28"/>
                <w:szCs w:val="28"/>
              </w:rPr>
            </w:pPr>
            <w:r w:rsidRPr="00FA4B47">
              <w:rPr>
                <w:rFonts w:ascii="Times New Roman" w:hAnsi="Times New Roman" w:cs="Times New Roman"/>
                <w:sz w:val="28"/>
                <w:szCs w:val="28"/>
              </w:rPr>
              <w:t xml:space="preserve">Специализированное оборудование </w:t>
            </w:r>
          </w:p>
          <w:p w:rsidR="00D1103C" w:rsidRPr="00FA4B47" w:rsidRDefault="00D1103C" w:rsidP="00FA4B47">
            <w:pPr>
              <w:spacing w:line="240" w:lineRule="auto"/>
              <w:rPr>
                <w:rFonts w:ascii="Times New Roman" w:hAnsi="Times New Roman" w:cs="Times New Roman"/>
                <w:sz w:val="28"/>
                <w:szCs w:val="28"/>
              </w:rPr>
            </w:pPr>
          </w:p>
          <w:p w:rsidR="00D1103C" w:rsidRPr="00FA4B47" w:rsidRDefault="00D1103C" w:rsidP="00FA4B47">
            <w:pPr>
              <w:spacing w:line="240" w:lineRule="auto"/>
              <w:rPr>
                <w:rFonts w:ascii="Times New Roman" w:hAnsi="Times New Roman" w:cs="Times New Roman"/>
                <w:sz w:val="28"/>
                <w:szCs w:val="28"/>
              </w:rPr>
            </w:pPr>
            <w:r w:rsidRPr="00FA4B47">
              <w:rPr>
                <w:rFonts w:ascii="Times New Roman" w:hAnsi="Times New Roman" w:cs="Times New Roman"/>
                <w:sz w:val="28"/>
                <w:szCs w:val="28"/>
              </w:rPr>
              <w:t>Транспортные средства</w:t>
            </w:r>
          </w:p>
          <w:p w:rsidR="00D1103C" w:rsidRPr="00FA4B47" w:rsidRDefault="00D1103C" w:rsidP="00FA4B47">
            <w:pPr>
              <w:spacing w:line="240" w:lineRule="auto"/>
              <w:rPr>
                <w:rFonts w:ascii="Times New Roman" w:hAnsi="Times New Roman" w:cs="Times New Roman"/>
                <w:sz w:val="28"/>
                <w:szCs w:val="28"/>
              </w:rPr>
            </w:pPr>
            <w:r w:rsidRPr="00FA4B47">
              <w:rPr>
                <w:rFonts w:ascii="Times New Roman" w:hAnsi="Times New Roman" w:cs="Times New Roman"/>
                <w:sz w:val="28"/>
                <w:szCs w:val="28"/>
              </w:rPr>
              <w:t xml:space="preserve"> Мебель</w:t>
            </w:r>
          </w:p>
          <w:p w:rsidR="00D1103C" w:rsidRPr="00FA4B47" w:rsidRDefault="00D1103C" w:rsidP="00FA4B47">
            <w:pPr>
              <w:spacing w:line="240" w:lineRule="auto"/>
              <w:rPr>
                <w:rFonts w:ascii="Times New Roman" w:hAnsi="Times New Roman" w:cs="Times New Roman"/>
                <w:sz w:val="28"/>
                <w:szCs w:val="28"/>
              </w:rPr>
            </w:pPr>
            <w:r w:rsidRPr="00FA4B47">
              <w:rPr>
                <w:rFonts w:ascii="Times New Roman" w:hAnsi="Times New Roman" w:cs="Times New Roman"/>
                <w:sz w:val="28"/>
                <w:szCs w:val="28"/>
              </w:rPr>
              <w:t>Бытовая техника</w:t>
            </w:r>
          </w:p>
        </w:tc>
        <w:tc>
          <w:tcPr>
            <w:tcW w:w="3190" w:type="dxa"/>
          </w:tcPr>
          <w:p w:rsidR="00D1103C" w:rsidRPr="00FA4B47" w:rsidRDefault="00D1103C" w:rsidP="00FA4B47">
            <w:pPr>
              <w:spacing w:line="240" w:lineRule="auto"/>
              <w:rPr>
                <w:rFonts w:ascii="Times New Roman" w:hAnsi="Times New Roman" w:cs="Times New Roman"/>
                <w:sz w:val="28"/>
                <w:szCs w:val="28"/>
              </w:rPr>
            </w:pPr>
            <w:r w:rsidRPr="00FA4B47">
              <w:rPr>
                <w:rFonts w:ascii="Times New Roman" w:hAnsi="Times New Roman" w:cs="Times New Roman"/>
                <w:sz w:val="28"/>
                <w:szCs w:val="28"/>
              </w:rPr>
              <w:t>МФУ 1</w:t>
            </w:r>
          </w:p>
          <w:p w:rsidR="00D1103C" w:rsidRPr="00FA4B47" w:rsidRDefault="00D1103C" w:rsidP="00FA4B47">
            <w:pPr>
              <w:spacing w:line="240" w:lineRule="auto"/>
              <w:rPr>
                <w:rFonts w:ascii="Times New Roman" w:hAnsi="Times New Roman" w:cs="Times New Roman"/>
                <w:sz w:val="28"/>
                <w:szCs w:val="28"/>
              </w:rPr>
            </w:pPr>
          </w:p>
          <w:p w:rsidR="00D1103C" w:rsidRPr="00FA4B47" w:rsidRDefault="00D1103C" w:rsidP="00FA4B47">
            <w:pPr>
              <w:spacing w:line="240" w:lineRule="auto"/>
              <w:rPr>
                <w:rFonts w:ascii="Times New Roman" w:hAnsi="Times New Roman" w:cs="Times New Roman"/>
                <w:sz w:val="28"/>
                <w:szCs w:val="28"/>
              </w:rPr>
            </w:pPr>
          </w:p>
          <w:p w:rsidR="00D1103C" w:rsidRPr="00FA4B47" w:rsidRDefault="00D1103C" w:rsidP="00FA4B47">
            <w:pPr>
              <w:spacing w:line="240" w:lineRule="auto"/>
              <w:rPr>
                <w:rFonts w:ascii="Times New Roman" w:hAnsi="Times New Roman" w:cs="Times New Roman"/>
                <w:sz w:val="28"/>
                <w:szCs w:val="28"/>
              </w:rPr>
            </w:pPr>
            <w:r w:rsidRPr="00FA4B47">
              <w:rPr>
                <w:rFonts w:ascii="Times New Roman" w:hAnsi="Times New Roman" w:cs="Times New Roman"/>
                <w:sz w:val="28"/>
                <w:szCs w:val="28"/>
              </w:rPr>
              <w:t>Металлический шкаф 1</w:t>
            </w:r>
          </w:p>
          <w:p w:rsidR="00D1103C" w:rsidRPr="00FA4B47" w:rsidRDefault="00D1103C" w:rsidP="00FA4B47">
            <w:pPr>
              <w:spacing w:line="240" w:lineRule="auto"/>
              <w:rPr>
                <w:rFonts w:ascii="Times New Roman" w:hAnsi="Times New Roman" w:cs="Times New Roman"/>
                <w:sz w:val="28"/>
                <w:szCs w:val="28"/>
              </w:rPr>
            </w:pPr>
          </w:p>
          <w:p w:rsidR="00D1103C" w:rsidRPr="00FA4B47" w:rsidRDefault="00D1103C" w:rsidP="00FA4B47">
            <w:pPr>
              <w:spacing w:line="240" w:lineRule="auto"/>
              <w:rPr>
                <w:rFonts w:ascii="Times New Roman" w:hAnsi="Times New Roman" w:cs="Times New Roman"/>
                <w:sz w:val="28"/>
                <w:szCs w:val="28"/>
              </w:rPr>
            </w:pPr>
          </w:p>
          <w:p w:rsidR="00D1103C" w:rsidRPr="00FA4B47" w:rsidRDefault="00D1103C" w:rsidP="00FA4B47">
            <w:pPr>
              <w:spacing w:line="240" w:lineRule="auto"/>
              <w:rPr>
                <w:rFonts w:ascii="Times New Roman" w:hAnsi="Times New Roman" w:cs="Times New Roman"/>
                <w:sz w:val="28"/>
                <w:szCs w:val="28"/>
              </w:rPr>
            </w:pPr>
          </w:p>
          <w:p w:rsidR="00D1103C" w:rsidRPr="00FA4B47" w:rsidRDefault="00D1103C" w:rsidP="00FA4B47">
            <w:pPr>
              <w:spacing w:line="240" w:lineRule="auto"/>
              <w:rPr>
                <w:rFonts w:ascii="Times New Roman" w:hAnsi="Times New Roman" w:cs="Times New Roman"/>
                <w:sz w:val="28"/>
                <w:szCs w:val="28"/>
              </w:rPr>
            </w:pPr>
          </w:p>
          <w:p w:rsidR="00D1103C" w:rsidRPr="00FA4B47" w:rsidRDefault="00D1103C" w:rsidP="00FA4B47">
            <w:pPr>
              <w:spacing w:line="240" w:lineRule="auto"/>
              <w:rPr>
                <w:rFonts w:ascii="Times New Roman" w:hAnsi="Times New Roman" w:cs="Times New Roman"/>
                <w:sz w:val="28"/>
                <w:szCs w:val="28"/>
              </w:rPr>
            </w:pPr>
          </w:p>
        </w:tc>
        <w:tc>
          <w:tcPr>
            <w:tcW w:w="3191" w:type="dxa"/>
          </w:tcPr>
          <w:p w:rsidR="00D1103C" w:rsidRPr="00FA4B47" w:rsidRDefault="00D1103C" w:rsidP="00FA4B47">
            <w:pPr>
              <w:spacing w:line="240" w:lineRule="auto"/>
              <w:rPr>
                <w:rFonts w:ascii="Times New Roman" w:hAnsi="Times New Roman" w:cs="Times New Roman"/>
                <w:sz w:val="28"/>
                <w:szCs w:val="28"/>
              </w:rPr>
            </w:pPr>
            <w:r w:rsidRPr="00FA4B47">
              <w:rPr>
                <w:rFonts w:ascii="Times New Roman" w:hAnsi="Times New Roman" w:cs="Times New Roman"/>
                <w:sz w:val="28"/>
                <w:szCs w:val="28"/>
              </w:rPr>
              <w:t xml:space="preserve">Местный бюджет </w:t>
            </w:r>
          </w:p>
          <w:p w:rsidR="00D1103C" w:rsidRPr="00FA4B47" w:rsidRDefault="00D1103C" w:rsidP="00FA4B47">
            <w:pPr>
              <w:spacing w:line="240" w:lineRule="auto"/>
              <w:rPr>
                <w:rFonts w:ascii="Times New Roman" w:hAnsi="Times New Roman" w:cs="Times New Roman"/>
                <w:sz w:val="28"/>
                <w:szCs w:val="28"/>
              </w:rPr>
            </w:pPr>
          </w:p>
          <w:p w:rsidR="00D1103C" w:rsidRPr="00FA4B47" w:rsidRDefault="00D1103C" w:rsidP="00FA4B47">
            <w:pPr>
              <w:spacing w:line="240" w:lineRule="auto"/>
              <w:rPr>
                <w:rFonts w:ascii="Times New Roman" w:hAnsi="Times New Roman" w:cs="Times New Roman"/>
                <w:sz w:val="28"/>
                <w:szCs w:val="28"/>
              </w:rPr>
            </w:pPr>
          </w:p>
          <w:p w:rsidR="00D1103C" w:rsidRPr="00FA4B47" w:rsidRDefault="00D1103C" w:rsidP="00FA4B47">
            <w:pPr>
              <w:spacing w:line="240" w:lineRule="auto"/>
              <w:rPr>
                <w:rFonts w:ascii="Times New Roman" w:hAnsi="Times New Roman" w:cs="Times New Roman"/>
                <w:sz w:val="28"/>
                <w:szCs w:val="28"/>
              </w:rPr>
            </w:pPr>
            <w:r w:rsidRPr="00FA4B47">
              <w:rPr>
                <w:rFonts w:ascii="Times New Roman" w:hAnsi="Times New Roman" w:cs="Times New Roman"/>
                <w:sz w:val="28"/>
                <w:szCs w:val="28"/>
              </w:rPr>
              <w:t xml:space="preserve">Местный бюджет </w:t>
            </w:r>
          </w:p>
        </w:tc>
      </w:tr>
    </w:tbl>
    <w:p w:rsidR="00D1103C" w:rsidRPr="007E66D1" w:rsidRDefault="00D1103C" w:rsidP="00D1103C">
      <w:pPr>
        <w:pStyle w:val="a8"/>
        <w:ind w:firstLine="567"/>
        <w:jc w:val="both"/>
        <w:rPr>
          <w:sz w:val="28"/>
          <w:szCs w:val="28"/>
        </w:rPr>
      </w:pPr>
      <w:r w:rsidRPr="007E66D1">
        <w:rPr>
          <w:b/>
          <w:sz w:val="28"/>
          <w:szCs w:val="28"/>
        </w:rPr>
        <w:t xml:space="preserve">Проблемы и трудности года: </w:t>
      </w:r>
      <w:r w:rsidRPr="007E66D1">
        <w:rPr>
          <w:sz w:val="28"/>
          <w:szCs w:val="28"/>
          <w:u w:val="single"/>
        </w:rPr>
        <w:t>Слабая материально-техническая база музея.</w:t>
      </w:r>
      <w:r w:rsidRPr="007E66D1">
        <w:rPr>
          <w:sz w:val="28"/>
          <w:szCs w:val="28"/>
        </w:rPr>
        <w:t xml:space="preserve"> Только в конце года  были выделены средства на  приобретение канцелярских  и хозяйственных товаров. Требуется ремонт кровли и фондохранилища. Необходима замена крыльца и установка пандуса. Отсутствует финансирование на оформление выставок.  </w:t>
      </w:r>
    </w:p>
    <w:p w:rsidR="00D1103C" w:rsidRPr="007E66D1" w:rsidRDefault="00D1103C" w:rsidP="00D1103C">
      <w:pPr>
        <w:pStyle w:val="a8"/>
        <w:ind w:firstLine="567"/>
        <w:jc w:val="both"/>
        <w:rPr>
          <w:sz w:val="28"/>
          <w:szCs w:val="28"/>
        </w:rPr>
      </w:pPr>
      <w:r w:rsidRPr="007E66D1">
        <w:rPr>
          <w:b/>
          <w:sz w:val="28"/>
          <w:szCs w:val="28"/>
        </w:rPr>
        <w:t>Проблемные вопросы муниципальных образований.</w:t>
      </w:r>
      <w:r w:rsidRPr="007E66D1">
        <w:rPr>
          <w:spacing w:val="-1"/>
          <w:sz w:val="28"/>
          <w:szCs w:val="28"/>
        </w:rPr>
        <w:t xml:space="preserve">                            Наболевшие вопросы в области культуры, это, прежде всего отсутствие помещений (зданий) для полноценной работы.</w:t>
      </w:r>
      <w:r w:rsidRPr="007E66D1">
        <w:rPr>
          <w:sz w:val="28"/>
          <w:szCs w:val="28"/>
        </w:rPr>
        <w:t xml:space="preserve">           </w:t>
      </w:r>
    </w:p>
    <w:p w:rsidR="00D1103C" w:rsidRPr="007E66D1" w:rsidRDefault="00D1103C" w:rsidP="00D1103C">
      <w:pPr>
        <w:pStyle w:val="a8"/>
        <w:ind w:firstLine="567"/>
        <w:jc w:val="both"/>
        <w:rPr>
          <w:sz w:val="28"/>
          <w:szCs w:val="28"/>
        </w:rPr>
      </w:pPr>
      <w:r w:rsidRPr="007E66D1">
        <w:rPr>
          <w:sz w:val="28"/>
          <w:szCs w:val="28"/>
        </w:rPr>
        <w:t xml:space="preserve">    - На сегодняшний день (как и 20 лет назад) нет здания Дома Культуры в городе Карабаше. Работники клубной системы испытывают трудности в проведении мероприятий, т.к. отсутствует стационарный зал.  Все массовые городские мероприятия проводятся в актовом зале администрации КГО или на улице: на Аллее ветеранов, на открытых площадках КГО, иногда - в </w:t>
      </w:r>
      <w:r w:rsidRPr="007E66D1">
        <w:rPr>
          <w:sz w:val="28"/>
          <w:szCs w:val="28"/>
        </w:rPr>
        <w:lastRenderedPageBreak/>
        <w:t xml:space="preserve">здании ДШИ. Здание Сельского клуба требует капитального ремонта, который необходим! (в </w:t>
      </w:r>
      <w:smartTag w:uri="urn:schemas-microsoft-com:office:smarttags" w:element="metricconverter">
        <w:smartTagPr>
          <w:attr w:name="ProductID" w:val="2017 г"/>
        </w:smartTagPr>
        <w:r w:rsidRPr="007E66D1">
          <w:rPr>
            <w:sz w:val="28"/>
            <w:szCs w:val="28"/>
          </w:rPr>
          <w:t>2017 г</w:t>
        </w:r>
      </w:smartTag>
      <w:r w:rsidRPr="007E66D1">
        <w:rPr>
          <w:sz w:val="28"/>
          <w:szCs w:val="28"/>
        </w:rPr>
        <w:t xml:space="preserve">. отметил 100-летний юбилей). </w:t>
      </w:r>
    </w:p>
    <w:p w:rsidR="00FA4B47" w:rsidRDefault="00D1103C" w:rsidP="00FA4B47">
      <w:pPr>
        <w:pStyle w:val="a8"/>
        <w:ind w:firstLine="567"/>
        <w:jc w:val="both"/>
        <w:rPr>
          <w:spacing w:val="-1"/>
          <w:sz w:val="28"/>
          <w:szCs w:val="28"/>
        </w:rPr>
      </w:pPr>
      <w:r w:rsidRPr="007E66D1">
        <w:rPr>
          <w:spacing w:val="-1"/>
          <w:sz w:val="28"/>
          <w:szCs w:val="28"/>
        </w:rPr>
        <w:t>- зданию музея более 100 лет (требуется капитальный ремонт), его местонахождение не привлекает жителей города из-за транспортной недоступности</w:t>
      </w:r>
      <w:r w:rsidR="00FA4B47">
        <w:rPr>
          <w:spacing w:val="-1"/>
          <w:sz w:val="28"/>
          <w:szCs w:val="28"/>
        </w:rPr>
        <w:t>.</w:t>
      </w:r>
    </w:p>
    <w:p w:rsidR="00D1103C" w:rsidRPr="00FA4B47" w:rsidRDefault="00D1103C" w:rsidP="00FA4B47">
      <w:pPr>
        <w:pStyle w:val="a8"/>
        <w:ind w:firstLine="567"/>
        <w:jc w:val="both"/>
        <w:rPr>
          <w:spacing w:val="-1"/>
          <w:sz w:val="28"/>
          <w:szCs w:val="28"/>
        </w:rPr>
      </w:pPr>
      <w:r w:rsidRPr="007E66D1">
        <w:rPr>
          <w:sz w:val="28"/>
          <w:szCs w:val="28"/>
        </w:rPr>
        <w:t>Предложения по сотрудничеству с Министерством культуры Челябинской области:</w:t>
      </w:r>
    </w:p>
    <w:p w:rsidR="00D1103C" w:rsidRPr="007E66D1" w:rsidRDefault="00D1103C" w:rsidP="00D1103C">
      <w:pPr>
        <w:pStyle w:val="a8"/>
        <w:ind w:firstLine="567"/>
        <w:jc w:val="both"/>
        <w:rPr>
          <w:spacing w:val="-1"/>
          <w:sz w:val="28"/>
          <w:szCs w:val="28"/>
        </w:rPr>
      </w:pPr>
      <w:r w:rsidRPr="007E66D1">
        <w:rPr>
          <w:spacing w:val="-1"/>
          <w:sz w:val="28"/>
          <w:szCs w:val="28"/>
        </w:rPr>
        <w:t>1) Сохранение выделения субсидий на целевое приобретение книг для библиотек КГО.</w:t>
      </w:r>
    </w:p>
    <w:p w:rsidR="00D1103C" w:rsidRPr="007E66D1" w:rsidRDefault="00D1103C" w:rsidP="00D1103C">
      <w:pPr>
        <w:pStyle w:val="a8"/>
        <w:ind w:firstLine="567"/>
        <w:jc w:val="both"/>
        <w:rPr>
          <w:spacing w:val="-1"/>
          <w:sz w:val="28"/>
          <w:szCs w:val="28"/>
        </w:rPr>
      </w:pPr>
      <w:r w:rsidRPr="007E66D1">
        <w:rPr>
          <w:spacing w:val="-1"/>
          <w:sz w:val="28"/>
          <w:szCs w:val="28"/>
        </w:rPr>
        <w:t>2) Продолжить консультирование специалистами Министерства культуры Челябинской области по вопросам сферы культуры</w:t>
      </w:r>
    </w:p>
    <w:p w:rsidR="00D1103C" w:rsidRPr="007E66D1" w:rsidRDefault="00D1103C" w:rsidP="00D1103C">
      <w:pPr>
        <w:pStyle w:val="a8"/>
        <w:ind w:firstLine="567"/>
        <w:jc w:val="both"/>
        <w:rPr>
          <w:spacing w:val="-1"/>
          <w:sz w:val="28"/>
          <w:szCs w:val="28"/>
        </w:rPr>
      </w:pPr>
      <w:r w:rsidRPr="007E66D1">
        <w:rPr>
          <w:spacing w:val="-1"/>
          <w:sz w:val="28"/>
          <w:szCs w:val="28"/>
        </w:rPr>
        <w:t>3) Оказание помощи по привлечению молодых специалистов в ДШИ  - преподавателя по классу баяна, хореографа.</w:t>
      </w:r>
    </w:p>
    <w:p w:rsidR="00D1103C" w:rsidRPr="007E66D1" w:rsidRDefault="00D1103C" w:rsidP="00D1103C">
      <w:pPr>
        <w:pStyle w:val="a8"/>
        <w:ind w:firstLine="567"/>
        <w:jc w:val="both"/>
        <w:rPr>
          <w:spacing w:val="-1"/>
          <w:sz w:val="28"/>
          <w:szCs w:val="28"/>
        </w:rPr>
      </w:pPr>
      <w:r w:rsidRPr="007E66D1">
        <w:rPr>
          <w:spacing w:val="-1"/>
          <w:sz w:val="28"/>
          <w:szCs w:val="28"/>
        </w:rPr>
        <w:t>После введения в эксплуатацию нового здания ДШИ Карабашского городского округа мы рады принять   муниципальные образования Челябинской области в данном учреждении.  Просьба помочь в организации проведения конкурсов на базе ДШИ, так как подобного мы еще не проводили.  («Один минус» - танцевальные коллективы на сцене не поместятся).</w:t>
      </w:r>
    </w:p>
    <w:p w:rsidR="00D1103C" w:rsidRPr="00FA4B47" w:rsidRDefault="00D1103C" w:rsidP="00FA4B47">
      <w:pPr>
        <w:pStyle w:val="a8"/>
        <w:ind w:firstLine="567"/>
        <w:jc w:val="both"/>
        <w:rPr>
          <w:spacing w:val="-1"/>
          <w:sz w:val="28"/>
          <w:szCs w:val="28"/>
        </w:rPr>
      </w:pPr>
      <w:r w:rsidRPr="007E66D1">
        <w:rPr>
          <w:b/>
          <w:bCs/>
          <w:spacing w:val="-1"/>
          <w:sz w:val="28"/>
          <w:szCs w:val="28"/>
        </w:rPr>
        <w:t xml:space="preserve"> </w:t>
      </w:r>
      <w:r w:rsidRPr="007E66D1">
        <w:rPr>
          <w:bCs/>
          <w:spacing w:val="-1"/>
          <w:sz w:val="28"/>
          <w:szCs w:val="28"/>
        </w:rPr>
        <w:t>Сотрудничество в 2019 году, как и в прошлом, было плодотворным. Выражаем благодарность Министерству культуры Челябинской области и подведомственным учреждениям  за  помощь в  организации и проведении областных мероприятий на территории Карабашского городского округа   в соответствии с Календарем знаковых событий (массовых мероприятий) на территории Карабашского ГО на 2019 год.  В 2019 году в КГО впервые проведены областные мероприятия, организаторами которых являются подведомственные учреждения Министерства культуры Челябинской области.</w:t>
      </w:r>
    </w:p>
    <w:p w:rsidR="00FA4B47" w:rsidRDefault="00FA4B47" w:rsidP="00FA4B47">
      <w:pPr>
        <w:shd w:val="clear" w:color="auto" w:fill="FFFFFF"/>
        <w:spacing w:line="240" w:lineRule="auto"/>
        <w:rPr>
          <w:rFonts w:ascii="Times New Roman" w:hAnsi="Times New Roman" w:cs="Times New Roman"/>
          <w:b/>
          <w:bCs/>
          <w:sz w:val="28"/>
          <w:szCs w:val="28"/>
        </w:rPr>
      </w:pPr>
    </w:p>
    <w:p w:rsidR="00D1103C" w:rsidRDefault="00FA4B47" w:rsidP="00FA4B47">
      <w:pPr>
        <w:shd w:val="clear" w:color="auto" w:fill="FFFFFF"/>
        <w:spacing w:after="0" w:line="240" w:lineRule="auto"/>
        <w:rPr>
          <w:rFonts w:ascii="Times New Roman" w:hAnsi="Times New Roman" w:cs="Times New Roman"/>
          <w:b/>
          <w:bCs/>
          <w:sz w:val="28"/>
          <w:szCs w:val="28"/>
        </w:rPr>
      </w:pPr>
      <w:r w:rsidRPr="00FA4B47">
        <w:rPr>
          <w:rFonts w:ascii="Times New Roman" w:hAnsi="Times New Roman" w:cs="Times New Roman"/>
          <w:b/>
          <w:bCs/>
          <w:sz w:val="28"/>
          <w:szCs w:val="28"/>
        </w:rPr>
        <w:t xml:space="preserve">14. </w:t>
      </w:r>
      <w:r w:rsidR="00231B97">
        <w:rPr>
          <w:rFonts w:ascii="Times New Roman" w:hAnsi="Times New Roman" w:cs="Times New Roman"/>
          <w:b/>
          <w:bCs/>
          <w:sz w:val="28"/>
          <w:szCs w:val="28"/>
        </w:rPr>
        <w:t>С</w:t>
      </w:r>
      <w:r w:rsidR="00BC30DE" w:rsidRPr="00BC30DE">
        <w:rPr>
          <w:rFonts w:ascii="Times New Roman" w:hAnsi="Times New Roman" w:cs="Times New Roman"/>
          <w:b/>
          <w:sz w:val="28"/>
          <w:szCs w:val="28"/>
        </w:rPr>
        <w:t>оци</w:t>
      </w:r>
      <w:r w:rsidR="00231B97">
        <w:rPr>
          <w:rFonts w:ascii="Times New Roman" w:hAnsi="Times New Roman" w:cs="Times New Roman"/>
          <w:b/>
          <w:sz w:val="28"/>
          <w:szCs w:val="28"/>
        </w:rPr>
        <w:t>альное обслуживание</w:t>
      </w:r>
      <w:r w:rsidR="00BC30DE">
        <w:rPr>
          <w:rFonts w:ascii="Times New Roman" w:hAnsi="Times New Roman" w:cs="Times New Roman"/>
          <w:b/>
          <w:sz w:val="28"/>
          <w:szCs w:val="28"/>
        </w:rPr>
        <w:t xml:space="preserve"> населения </w:t>
      </w:r>
      <w:r w:rsidR="00BC30DE" w:rsidRPr="00BC30DE">
        <w:rPr>
          <w:rFonts w:ascii="Times New Roman" w:hAnsi="Times New Roman" w:cs="Times New Roman"/>
          <w:b/>
          <w:sz w:val="28"/>
          <w:szCs w:val="28"/>
        </w:rPr>
        <w:t>Карабашского городского округа</w:t>
      </w:r>
      <w:r w:rsidR="00BC30DE">
        <w:rPr>
          <w:rFonts w:ascii="Times New Roman" w:hAnsi="Times New Roman" w:cs="Times New Roman"/>
          <w:b/>
          <w:sz w:val="28"/>
          <w:szCs w:val="28"/>
        </w:rPr>
        <w:t>.</w:t>
      </w:r>
    </w:p>
    <w:p w:rsidR="00FA4B47" w:rsidRPr="00FA4B47" w:rsidRDefault="00FA4B47" w:rsidP="00FA4B47">
      <w:pPr>
        <w:shd w:val="clear" w:color="auto" w:fill="FFFFFF"/>
        <w:spacing w:after="0" w:line="240" w:lineRule="auto"/>
        <w:rPr>
          <w:rFonts w:ascii="Times New Roman" w:hAnsi="Times New Roman" w:cs="Times New Roman"/>
          <w:b/>
          <w:bCs/>
          <w:sz w:val="28"/>
          <w:szCs w:val="28"/>
        </w:rPr>
      </w:pPr>
    </w:p>
    <w:p w:rsidR="00D1103C" w:rsidRPr="007E66D1" w:rsidRDefault="00D1103C" w:rsidP="00FA4B47">
      <w:pPr>
        <w:pStyle w:val="a8"/>
        <w:ind w:firstLine="567"/>
        <w:jc w:val="both"/>
        <w:rPr>
          <w:sz w:val="28"/>
          <w:szCs w:val="28"/>
          <w:lang w:eastAsia="ar-SA"/>
        </w:rPr>
      </w:pPr>
      <w:r w:rsidRPr="007E66D1">
        <w:rPr>
          <w:sz w:val="28"/>
          <w:szCs w:val="28"/>
        </w:rPr>
        <w:t>Работа Муниципального учреждения «Комплексный центр социального обслуживания населения» Карабашского городского округа Челябинской области  за 12 месяцев 2019 года была направлена на повышение  качества и уровня жизни населения, обеспечение всеобщей доступности социальных услуг, прежде всего качественного социального обслуживания.</w:t>
      </w:r>
    </w:p>
    <w:p w:rsidR="00D1103C" w:rsidRPr="007E66D1" w:rsidRDefault="00D1103C" w:rsidP="00D1103C">
      <w:pPr>
        <w:pStyle w:val="a8"/>
        <w:ind w:firstLine="567"/>
        <w:jc w:val="both"/>
        <w:rPr>
          <w:sz w:val="28"/>
          <w:szCs w:val="28"/>
        </w:rPr>
      </w:pPr>
      <w:r w:rsidRPr="007E66D1">
        <w:rPr>
          <w:sz w:val="28"/>
          <w:szCs w:val="28"/>
        </w:rPr>
        <w:t xml:space="preserve">В центре функционируют 6 отделений: 2 отделения социального обслуживания на дому, отделение медико-социального обслуживания, отделение срочного социального обслуживания,  отделение дневного пребывания, отделение помощи семье и детям.                     </w:t>
      </w:r>
    </w:p>
    <w:p w:rsidR="00D1103C" w:rsidRPr="007E66D1" w:rsidRDefault="00D1103C" w:rsidP="00D1103C">
      <w:pPr>
        <w:pStyle w:val="a8"/>
        <w:ind w:firstLine="567"/>
        <w:jc w:val="both"/>
        <w:rPr>
          <w:sz w:val="28"/>
          <w:szCs w:val="28"/>
        </w:rPr>
      </w:pPr>
      <w:r w:rsidRPr="007E66D1">
        <w:rPr>
          <w:sz w:val="28"/>
          <w:szCs w:val="28"/>
        </w:rPr>
        <w:t xml:space="preserve">На базе отделения дневного пребывания созданы и работают клубы по интересам: </w:t>
      </w:r>
    </w:p>
    <w:p w:rsidR="00D1103C" w:rsidRPr="007E66D1" w:rsidRDefault="00D1103C" w:rsidP="00D1103C">
      <w:pPr>
        <w:pStyle w:val="a8"/>
        <w:ind w:firstLine="567"/>
        <w:jc w:val="both"/>
        <w:rPr>
          <w:sz w:val="28"/>
          <w:szCs w:val="28"/>
        </w:rPr>
      </w:pPr>
      <w:r w:rsidRPr="007E66D1">
        <w:rPr>
          <w:sz w:val="28"/>
          <w:szCs w:val="28"/>
        </w:rPr>
        <w:t xml:space="preserve">клуб художественной самодеятельности «Надежда» - проведены праздничные мероприятия -  «День святого Валентина», к Дню защитника </w:t>
      </w:r>
      <w:r w:rsidRPr="007E66D1">
        <w:rPr>
          <w:sz w:val="28"/>
          <w:szCs w:val="28"/>
        </w:rPr>
        <w:lastRenderedPageBreak/>
        <w:t>Отечества, 8 Марта, День космонавтики, к Дню Победы, День пожилого человека, День народного единства, День инвалида, Новому году. Оказано 464 услуги;</w:t>
      </w:r>
    </w:p>
    <w:p w:rsidR="00D1103C" w:rsidRPr="007E66D1" w:rsidRDefault="00D1103C" w:rsidP="00D1103C">
      <w:pPr>
        <w:pStyle w:val="a8"/>
        <w:ind w:firstLine="567"/>
        <w:jc w:val="both"/>
        <w:rPr>
          <w:sz w:val="28"/>
          <w:szCs w:val="28"/>
        </w:rPr>
      </w:pPr>
      <w:r w:rsidRPr="007E66D1">
        <w:rPr>
          <w:sz w:val="28"/>
          <w:szCs w:val="28"/>
        </w:rPr>
        <w:t xml:space="preserve">туристический клуб </w:t>
      </w:r>
      <w:r w:rsidRPr="007E66D1">
        <w:rPr>
          <w:b/>
          <w:sz w:val="28"/>
          <w:szCs w:val="28"/>
        </w:rPr>
        <w:t>«</w:t>
      </w:r>
      <w:r w:rsidRPr="007E66D1">
        <w:rPr>
          <w:sz w:val="28"/>
          <w:szCs w:val="28"/>
        </w:rPr>
        <w:t>Альянс</w:t>
      </w:r>
      <w:r w:rsidRPr="007E66D1">
        <w:rPr>
          <w:b/>
          <w:sz w:val="28"/>
          <w:szCs w:val="28"/>
        </w:rPr>
        <w:t>»</w:t>
      </w:r>
      <w:r w:rsidRPr="007E66D1">
        <w:rPr>
          <w:sz w:val="28"/>
          <w:szCs w:val="28"/>
        </w:rPr>
        <w:t xml:space="preserve"> занятия проводятся один раз в неделю, проведено 31 занятие, оказано 464 услуги - виртуальные экскурсии по городам и странам мира, посещение музея г. Карабаша, библиотек города, окрестностей. В отчетный период организованы поездки: в город Кыштым  в храм Рождества Христова к  </w:t>
      </w:r>
      <w:r w:rsidRPr="007E66D1">
        <w:rPr>
          <w:sz w:val="28"/>
          <w:szCs w:val="28"/>
          <w:shd w:val="clear" w:color="auto" w:fill="FFFFFF"/>
        </w:rPr>
        <w:t xml:space="preserve">мощам святого Николая Чудотворца, </w:t>
      </w:r>
      <w:r w:rsidRPr="007E66D1">
        <w:rPr>
          <w:bCs/>
          <w:sz w:val="28"/>
          <w:szCs w:val="28"/>
        </w:rPr>
        <w:t xml:space="preserve">экскурсионная поездка в городской «Сад камней», прогулка от «Сада камней» до родника, </w:t>
      </w:r>
      <w:r w:rsidRPr="007E66D1">
        <w:rPr>
          <w:sz w:val="28"/>
          <w:szCs w:val="28"/>
        </w:rPr>
        <w:t>э</w:t>
      </w:r>
      <w:r w:rsidRPr="007E66D1">
        <w:rPr>
          <w:bCs/>
          <w:sz w:val="28"/>
          <w:szCs w:val="28"/>
        </w:rPr>
        <w:t>кскурсионная поездка на «Павлинью ферму» в с. Кузнецкое, поездка</w:t>
      </w:r>
      <w:r w:rsidRPr="007E66D1">
        <w:rPr>
          <w:sz w:val="28"/>
          <w:szCs w:val="28"/>
        </w:rPr>
        <w:t xml:space="preserve"> на оз. Серебры, совместно с «Серебряными волонтёрами» с целью очистки береговой линии от мусора и другие;</w:t>
      </w:r>
    </w:p>
    <w:p w:rsidR="00D1103C" w:rsidRPr="007E66D1" w:rsidRDefault="00D1103C" w:rsidP="00D1103C">
      <w:pPr>
        <w:pStyle w:val="a8"/>
        <w:ind w:firstLine="567"/>
        <w:jc w:val="both"/>
        <w:rPr>
          <w:sz w:val="28"/>
          <w:szCs w:val="28"/>
        </w:rPr>
      </w:pPr>
      <w:r w:rsidRPr="007E66D1">
        <w:rPr>
          <w:sz w:val="28"/>
          <w:szCs w:val="28"/>
        </w:rPr>
        <w:t xml:space="preserve">С ноября 2016г. МУ «КЦСОН» совместно с православным  Приходом Храма в честь Святителя Иоанна Златоуста реализует благотворительный проект «Народная трапеза». </w:t>
      </w:r>
    </w:p>
    <w:p w:rsidR="00D1103C" w:rsidRPr="007E66D1" w:rsidRDefault="00D1103C" w:rsidP="00D1103C">
      <w:pPr>
        <w:pStyle w:val="a8"/>
        <w:ind w:firstLine="567"/>
        <w:jc w:val="both"/>
        <w:rPr>
          <w:sz w:val="28"/>
          <w:szCs w:val="28"/>
        </w:rPr>
      </w:pPr>
      <w:r w:rsidRPr="007E66D1">
        <w:rPr>
          <w:sz w:val="28"/>
          <w:szCs w:val="28"/>
        </w:rPr>
        <w:t>Прихожане храма жертвуют средства или продукты для поминальных обедов в память о своих усопших родных на проведение благотворительных обедов. Храм на собранные пожертвования приобретает продукты питания и передает в МУ «КЦСОН».</w:t>
      </w:r>
    </w:p>
    <w:p w:rsidR="00D1103C" w:rsidRPr="007E66D1" w:rsidRDefault="00D1103C" w:rsidP="00D1103C">
      <w:pPr>
        <w:pStyle w:val="a8"/>
        <w:ind w:firstLine="567"/>
        <w:jc w:val="both"/>
        <w:rPr>
          <w:sz w:val="28"/>
          <w:szCs w:val="28"/>
        </w:rPr>
      </w:pPr>
      <w:r w:rsidRPr="007E66D1">
        <w:rPr>
          <w:sz w:val="28"/>
          <w:szCs w:val="28"/>
        </w:rPr>
        <w:t xml:space="preserve">КЦСОН КГО  готовит горячие обеды и организует их выдачу малообеспеченным семьям,  одиноко проживающим гражданам пожилого возраста, инвалидам, лицам, без определенного места жительства, лицам, находящихся в трудной жизненной ситуации.  </w:t>
      </w:r>
    </w:p>
    <w:p w:rsidR="00D1103C" w:rsidRPr="007E66D1" w:rsidRDefault="00D1103C" w:rsidP="00D1103C">
      <w:pPr>
        <w:pStyle w:val="a8"/>
        <w:ind w:firstLine="567"/>
        <w:jc w:val="both"/>
        <w:rPr>
          <w:sz w:val="28"/>
          <w:szCs w:val="28"/>
        </w:rPr>
      </w:pPr>
      <w:r w:rsidRPr="007E66D1">
        <w:rPr>
          <w:sz w:val="28"/>
          <w:szCs w:val="28"/>
        </w:rPr>
        <w:t>В рамках благотворительного проекта за отчетный период  выдано  1155 горячих обедов, 185 чел., из них:</w:t>
      </w:r>
    </w:p>
    <w:p w:rsidR="00D1103C" w:rsidRPr="007E66D1" w:rsidRDefault="00D1103C" w:rsidP="00D1103C">
      <w:pPr>
        <w:pStyle w:val="a8"/>
        <w:ind w:firstLine="567"/>
        <w:jc w:val="both"/>
        <w:rPr>
          <w:sz w:val="28"/>
          <w:szCs w:val="28"/>
        </w:rPr>
      </w:pPr>
      <w:r w:rsidRPr="007E66D1">
        <w:rPr>
          <w:sz w:val="28"/>
          <w:szCs w:val="28"/>
        </w:rPr>
        <w:t>- пенсионеры - 78 чел.  372 обеда;</w:t>
      </w:r>
    </w:p>
    <w:p w:rsidR="00D1103C" w:rsidRPr="007E66D1" w:rsidRDefault="00D1103C" w:rsidP="00D1103C">
      <w:pPr>
        <w:pStyle w:val="a8"/>
        <w:ind w:firstLine="567"/>
        <w:jc w:val="both"/>
        <w:rPr>
          <w:sz w:val="28"/>
          <w:szCs w:val="28"/>
        </w:rPr>
      </w:pPr>
      <w:r w:rsidRPr="007E66D1">
        <w:rPr>
          <w:sz w:val="28"/>
          <w:szCs w:val="28"/>
        </w:rPr>
        <w:t>- инвалиды - 58 чел.  280 обедов;</w:t>
      </w:r>
    </w:p>
    <w:p w:rsidR="00D1103C" w:rsidRPr="007E66D1" w:rsidRDefault="00D1103C" w:rsidP="00D1103C">
      <w:pPr>
        <w:pStyle w:val="a8"/>
        <w:ind w:firstLine="567"/>
        <w:jc w:val="both"/>
        <w:rPr>
          <w:sz w:val="28"/>
          <w:szCs w:val="28"/>
        </w:rPr>
      </w:pPr>
      <w:r w:rsidRPr="007E66D1">
        <w:rPr>
          <w:sz w:val="28"/>
          <w:szCs w:val="28"/>
        </w:rPr>
        <w:t>- малообеспеченные семьи - 7 чел. 180 обедов;</w:t>
      </w:r>
    </w:p>
    <w:p w:rsidR="00D1103C" w:rsidRPr="007E66D1" w:rsidRDefault="00D1103C" w:rsidP="00D1103C">
      <w:pPr>
        <w:pStyle w:val="a8"/>
        <w:ind w:firstLine="567"/>
        <w:jc w:val="both"/>
        <w:rPr>
          <w:sz w:val="28"/>
          <w:szCs w:val="28"/>
        </w:rPr>
      </w:pPr>
      <w:r w:rsidRPr="007E66D1">
        <w:rPr>
          <w:sz w:val="28"/>
          <w:szCs w:val="28"/>
        </w:rPr>
        <w:t>- безработные граждане -9 чел. 45 обедов;</w:t>
      </w:r>
    </w:p>
    <w:p w:rsidR="00D1103C" w:rsidRPr="007E66D1" w:rsidRDefault="00D1103C" w:rsidP="00D1103C">
      <w:pPr>
        <w:pStyle w:val="a8"/>
        <w:ind w:firstLine="567"/>
        <w:jc w:val="both"/>
        <w:rPr>
          <w:sz w:val="28"/>
          <w:szCs w:val="28"/>
        </w:rPr>
      </w:pPr>
      <w:r w:rsidRPr="007E66D1">
        <w:rPr>
          <w:sz w:val="28"/>
          <w:szCs w:val="28"/>
        </w:rPr>
        <w:t>- неполные семьи – 9 семей -105 обедов;</w:t>
      </w:r>
    </w:p>
    <w:p w:rsidR="00D1103C" w:rsidRPr="007E66D1" w:rsidRDefault="00D1103C" w:rsidP="00D1103C">
      <w:pPr>
        <w:pStyle w:val="a8"/>
        <w:ind w:firstLine="567"/>
        <w:jc w:val="both"/>
        <w:rPr>
          <w:sz w:val="28"/>
          <w:szCs w:val="28"/>
        </w:rPr>
      </w:pPr>
      <w:r w:rsidRPr="007E66D1">
        <w:rPr>
          <w:sz w:val="28"/>
          <w:szCs w:val="28"/>
        </w:rPr>
        <w:t>- МЛС - 8 чел. - 38 обедов;</w:t>
      </w:r>
    </w:p>
    <w:p w:rsidR="00D1103C" w:rsidRPr="007E66D1" w:rsidRDefault="00D1103C" w:rsidP="00D1103C">
      <w:pPr>
        <w:pStyle w:val="a8"/>
        <w:ind w:firstLine="567"/>
        <w:jc w:val="both"/>
        <w:rPr>
          <w:sz w:val="28"/>
          <w:szCs w:val="28"/>
        </w:rPr>
      </w:pPr>
      <w:r w:rsidRPr="007E66D1">
        <w:rPr>
          <w:sz w:val="28"/>
          <w:szCs w:val="28"/>
        </w:rPr>
        <w:t>- ветеран труда – 9 чел. - 35 обедов.</w:t>
      </w:r>
    </w:p>
    <w:p w:rsidR="00D1103C" w:rsidRPr="007E66D1" w:rsidRDefault="00D1103C" w:rsidP="00D1103C">
      <w:pPr>
        <w:pStyle w:val="a8"/>
        <w:ind w:firstLine="567"/>
        <w:jc w:val="both"/>
        <w:rPr>
          <w:sz w:val="28"/>
          <w:szCs w:val="28"/>
        </w:rPr>
      </w:pPr>
      <w:r w:rsidRPr="007E66D1">
        <w:rPr>
          <w:sz w:val="28"/>
          <w:szCs w:val="28"/>
        </w:rPr>
        <w:tab/>
        <w:t>Благотворительный проект продолжается.</w:t>
      </w:r>
    </w:p>
    <w:p w:rsidR="00D1103C" w:rsidRPr="007E66D1" w:rsidRDefault="00D1103C" w:rsidP="00D1103C">
      <w:pPr>
        <w:pStyle w:val="a8"/>
        <w:ind w:firstLine="567"/>
        <w:jc w:val="both"/>
        <w:rPr>
          <w:sz w:val="28"/>
          <w:szCs w:val="28"/>
        </w:rPr>
      </w:pPr>
      <w:r w:rsidRPr="007E66D1">
        <w:rPr>
          <w:sz w:val="28"/>
          <w:szCs w:val="28"/>
        </w:rPr>
        <w:t>Сотрудниками КЦСОН проведена   благотворительная акция «Урожай 2019г». В ходе благотворительной  акции поступила помощь от работников КЦСОН и других жителей города. Из предоставленных овощей и фруктов сформированы и выданы  наборы 10 семьям, состоящим на учете в отделение помощи семье и детям и 1 набор инвалиду 2 гр.</w:t>
      </w:r>
    </w:p>
    <w:p w:rsidR="00D1103C" w:rsidRPr="007E66D1" w:rsidRDefault="00D1103C" w:rsidP="00D1103C">
      <w:pPr>
        <w:pStyle w:val="a8"/>
        <w:ind w:firstLine="567"/>
        <w:jc w:val="both"/>
        <w:rPr>
          <w:sz w:val="28"/>
          <w:szCs w:val="28"/>
        </w:rPr>
      </w:pPr>
      <w:r w:rsidRPr="007E66D1">
        <w:rPr>
          <w:sz w:val="28"/>
          <w:szCs w:val="28"/>
        </w:rPr>
        <w:t>Проведена благотворительная акция «В мир знаний с полным ранцем». В акции приняли участие индивидуальные предприниматели города, которые оказали благотворительную помощь в виде канцелярских товаров. Специалисты КЦСОН сформировали   канцелярские наборы и выдали 14 семьям, состоящих на учете в отделении помощи семье и детям.</w:t>
      </w:r>
    </w:p>
    <w:p w:rsidR="00D1103C" w:rsidRPr="007E66D1" w:rsidRDefault="00FA4B47" w:rsidP="00FA4B47">
      <w:pPr>
        <w:pStyle w:val="a8"/>
        <w:jc w:val="both"/>
        <w:rPr>
          <w:sz w:val="28"/>
          <w:szCs w:val="28"/>
        </w:rPr>
      </w:pPr>
      <w:r>
        <w:rPr>
          <w:sz w:val="28"/>
          <w:szCs w:val="28"/>
        </w:rPr>
        <w:t xml:space="preserve">       </w:t>
      </w:r>
      <w:r w:rsidR="00D1103C" w:rsidRPr="007E66D1">
        <w:rPr>
          <w:sz w:val="28"/>
          <w:szCs w:val="28"/>
        </w:rPr>
        <w:t xml:space="preserve">В 2019 году совместный проект КЦСОН Карабашского городского округа и местной общественной организации инвалидов Карабашского </w:t>
      </w:r>
      <w:r w:rsidR="00D1103C" w:rsidRPr="007E66D1">
        <w:rPr>
          <w:sz w:val="28"/>
          <w:szCs w:val="28"/>
        </w:rPr>
        <w:lastRenderedPageBreak/>
        <w:t xml:space="preserve">городского округа общероссийской общественной организации «Всероссийское общество инвалидов» одержал победу в конкурсе президентских грантов. Реализация проекта, который имеет название «Мастерская добрых дел для людей старшего поколения и людей с ограниченными возможностями здоровья» начата в июле 2019 года. На реализацию данного проекта выделено 168425 рублей. </w:t>
      </w:r>
    </w:p>
    <w:p w:rsidR="00D1103C" w:rsidRPr="007E66D1" w:rsidRDefault="00D1103C" w:rsidP="00D1103C">
      <w:pPr>
        <w:pStyle w:val="a8"/>
        <w:ind w:firstLine="567"/>
        <w:jc w:val="both"/>
        <w:rPr>
          <w:sz w:val="28"/>
          <w:szCs w:val="28"/>
        </w:rPr>
      </w:pPr>
      <w:r w:rsidRPr="007E66D1">
        <w:rPr>
          <w:sz w:val="28"/>
          <w:szCs w:val="28"/>
        </w:rPr>
        <w:t>Для осуществления проекта приобретены:</w:t>
      </w:r>
    </w:p>
    <w:p w:rsidR="00D1103C" w:rsidRPr="007E66D1" w:rsidRDefault="00D1103C" w:rsidP="00D1103C">
      <w:pPr>
        <w:pStyle w:val="a8"/>
        <w:ind w:firstLine="567"/>
        <w:jc w:val="both"/>
        <w:rPr>
          <w:sz w:val="28"/>
          <w:szCs w:val="28"/>
        </w:rPr>
      </w:pPr>
      <w:r w:rsidRPr="007E66D1">
        <w:rPr>
          <w:sz w:val="28"/>
          <w:szCs w:val="28"/>
        </w:rPr>
        <w:t>-  настенные поручни для людей с ограниченными возможностями здоровья;</w:t>
      </w:r>
    </w:p>
    <w:p w:rsidR="00D1103C" w:rsidRPr="007E66D1" w:rsidRDefault="00D1103C" w:rsidP="00D1103C">
      <w:pPr>
        <w:pStyle w:val="a8"/>
        <w:ind w:firstLine="567"/>
        <w:jc w:val="both"/>
        <w:rPr>
          <w:sz w:val="28"/>
          <w:szCs w:val="28"/>
        </w:rPr>
      </w:pPr>
      <w:r w:rsidRPr="007E66D1">
        <w:rPr>
          <w:sz w:val="28"/>
          <w:szCs w:val="28"/>
        </w:rPr>
        <w:t>- светодиодные светильники;</w:t>
      </w:r>
    </w:p>
    <w:p w:rsidR="00D1103C" w:rsidRPr="007E66D1" w:rsidRDefault="00D1103C" w:rsidP="00D1103C">
      <w:pPr>
        <w:pStyle w:val="a8"/>
        <w:ind w:firstLine="567"/>
        <w:jc w:val="both"/>
        <w:rPr>
          <w:sz w:val="28"/>
          <w:szCs w:val="28"/>
        </w:rPr>
      </w:pPr>
      <w:r w:rsidRPr="007E66D1">
        <w:rPr>
          <w:sz w:val="28"/>
          <w:szCs w:val="28"/>
        </w:rPr>
        <w:t>- швейная машина для занятия лоскутным шитьем;</w:t>
      </w:r>
    </w:p>
    <w:p w:rsidR="00D1103C" w:rsidRPr="007E66D1" w:rsidRDefault="00D1103C" w:rsidP="00D1103C">
      <w:pPr>
        <w:pStyle w:val="a8"/>
        <w:ind w:firstLine="567"/>
        <w:jc w:val="both"/>
        <w:rPr>
          <w:sz w:val="28"/>
          <w:szCs w:val="28"/>
        </w:rPr>
      </w:pPr>
      <w:r w:rsidRPr="007E66D1">
        <w:rPr>
          <w:sz w:val="28"/>
          <w:szCs w:val="28"/>
        </w:rPr>
        <w:t>- стол;</w:t>
      </w:r>
    </w:p>
    <w:p w:rsidR="00D1103C" w:rsidRPr="007E66D1" w:rsidRDefault="00D1103C" w:rsidP="00D1103C">
      <w:pPr>
        <w:pStyle w:val="a8"/>
        <w:ind w:firstLine="567"/>
        <w:jc w:val="both"/>
        <w:rPr>
          <w:sz w:val="28"/>
          <w:szCs w:val="28"/>
        </w:rPr>
      </w:pPr>
      <w:r w:rsidRPr="007E66D1">
        <w:rPr>
          <w:sz w:val="28"/>
          <w:szCs w:val="28"/>
        </w:rPr>
        <w:t>- материалы и литература для проведения творческих занятий.</w:t>
      </w:r>
    </w:p>
    <w:p w:rsidR="00D1103C" w:rsidRPr="007E66D1" w:rsidRDefault="00D1103C" w:rsidP="00D1103C">
      <w:pPr>
        <w:pStyle w:val="a8"/>
        <w:ind w:firstLine="567"/>
        <w:jc w:val="both"/>
        <w:rPr>
          <w:sz w:val="28"/>
          <w:szCs w:val="28"/>
        </w:rPr>
      </w:pPr>
      <w:r w:rsidRPr="007E66D1">
        <w:rPr>
          <w:sz w:val="28"/>
          <w:szCs w:val="28"/>
        </w:rPr>
        <w:t>В результате данного проекта планируется осуществить улучшение качества жизни 114 человек старшего поколения и людей с ограниченными возможностями здоровья, проведение 60 клубных творческих и досуговых мероприятий.</w:t>
      </w:r>
    </w:p>
    <w:p w:rsidR="00D1103C" w:rsidRPr="007E66D1" w:rsidRDefault="00FA4B47" w:rsidP="00FA4B47">
      <w:pPr>
        <w:pStyle w:val="a8"/>
        <w:jc w:val="both"/>
        <w:rPr>
          <w:sz w:val="28"/>
          <w:szCs w:val="28"/>
        </w:rPr>
      </w:pPr>
      <w:r>
        <w:rPr>
          <w:sz w:val="28"/>
          <w:szCs w:val="28"/>
        </w:rPr>
        <w:t xml:space="preserve">       В</w:t>
      </w:r>
      <w:r w:rsidR="00D1103C" w:rsidRPr="007E66D1">
        <w:rPr>
          <w:sz w:val="28"/>
          <w:szCs w:val="28"/>
        </w:rPr>
        <w:t xml:space="preserve"> 2019 году </w:t>
      </w:r>
      <w:r w:rsidR="00D1103C" w:rsidRPr="007E66D1">
        <w:rPr>
          <w:rStyle w:val="10"/>
          <w:color w:val="000000"/>
          <w:sz w:val="28"/>
          <w:szCs w:val="28"/>
        </w:rPr>
        <w:t>продолжена  работа по формированию доступной среды для инвалидов и других маломобильных групп населения:</w:t>
      </w:r>
    </w:p>
    <w:p w:rsidR="00D1103C" w:rsidRPr="00FA4B47" w:rsidRDefault="00D1103C" w:rsidP="00FA4B47">
      <w:pPr>
        <w:pStyle w:val="a8"/>
        <w:jc w:val="both"/>
        <w:rPr>
          <w:color w:val="000000" w:themeColor="text1"/>
          <w:sz w:val="28"/>
          <w:szCs w:val="28"/>
        </w:rPr>
      </w:pPr>
      <w:r w:rsidRPr="00FA4B47">
        <w:rPr>
          <w:color w:val="000000" w:themeColor="text1"/>
          <w:sz w:val="28"/>
          <w:szCs w:val="28"/>
        </w:rPr>
        <w:t>- издан приказ «Об организации работы по обеспечению доступности  объекта и предоставляемых услуг для инвалидов и других маломобильных групп населения»;</w:t>
      </w:r>
    </w:p>
    <w:p w:rsidR="00D1103C" w:rsidRPr="00FA4B47" w:rsidRDefault="00D1103C" w:rsidP="00FA4B47">
      <w:pPr>
        <w:pStyle w:val="a8"/>
        <w:jc w:val="both"/>
        <w:rPr>
          <w:color w:val="000000" w:themeColor="text1"/>
          <w:sz w:val="28"/>
          <w:szCs w:val="28"/>
        </w:rPr>
      </w:pPr>
      <w:r w:rsidRPr="00FA4B47">
        <w:rPr>
          <w:color w:val="000000" w:themeColor="text1"/>
          <w:sz w:val="28"/>
          <w:szCs w:val="28"/>
        </w:rPr>
        <w:t xml:space="preserve">- разработаны и утверждены директором учреждения: </w:t>
      </w:r>
    </w:p>
    <w:p w:rsidR="00D1103C" w:rsidRPr="00FA4B47" w:rsidRDefault="00FA4B47" w:rsidP="00FA4B47">
      <w:pPr>
        <w:pStyle w:val="a8"/>
        <w:jc w:val="both"/>
        <w:rPr>
          <w:color w:val="000000" w:themeColor="text1"/>
          <w:sz w:val="28"/>
          <w:szCs w:val="28"/>
        </w:rPr>
      </w:pPr>
      <w:r>
        <w:rPr>
          <w:color w:val="000000" w:themeColor="text1"/>
          <w:sz w:val="28"/>
          <w:szCs w:val="28"/>
        </w:rPr>
        <w:t xml:space="preserve">- </w:t>
      </w:r>
      <w:r w:rsidR="00D1103C" w:rsidRPr="00FA4B47">
        <w:rPr>
          <w:color w:val="000000" w:themeColor="text1"/>
          <w:sz w:val="28"/>
          <w:szCs w:val="28"/>
        </w:rPr>
        <w:t xml:space="preserve">инструкция по приему, сопровождению и обслуживанию инвалидов и других маломобильных групп населения при посещении МУ «КЦСОН» Карабашского городского округа; </w:t>
      </w:r>
    </w:p>
    <w:p w:rsidR="00D1103C" w:rsidRPr="00FA4B47" w:rsidRDefault="00FA4B47" w:rsidP="00FA4B47">
      <w:pPr>
        <w:pStyle w:val="a8"/>
        <w:jc w:val="both"/>
        <w:rPr>
          <w:color w:val="000000" w:themeColor="text1"/>
          <w:sz w:val="28"/>
          <w:szCs w:val="28"/>
        </w:rPr>
      </w:pPr>
      <w:r>
        <w:rPr>
          <w:color w:val="000000" w:themeColor="text1"/>
          <w:sz w:val="28"/>
          <w:szCs w:val="28"/>
        </w:rPr>
        <w:t xml:space="preserve">- </w:t>
      </w:r>
      <w:r w:rsidR="00D1103C" w:rsidRPr="00FA4B47">
        <w:rPr>
          <w:color w:val="000000" w:themeColor="text1"/>
          <w:sz w:val="28"/>
          <w:szCs w:val="28"/>
        </w:rPr>
        <w:t xml:space="preserve">программа проведения инструктирования специалистов МУ «КЦСОН» Карабашского городского округа по вопросам, связанным с организацией и обеспечением доступности для инвалидов объектов и услуг; </w:t>
      </w:r>
    </w:p>
    <w:p w:rsidR="00FA4B47" w:rsidRDefault="00D1103C" w:rsidP="00FA4B47">
      <w:pPr>
        <w:pStyle w:val="a8"/>
        <w:jc w:val="both"/>
        <w:rPr>
          <w:color w:val="000000" w:themeColor="text1"/>
          <w:sz w:val="28"/>
          <w:szCs w:val="28"/>
        </w:rPr>
      </w:pPr>
      <w:r w:rsidRPr="00FA4B47">
        <w:rPr>
          <w:color w:val="000000" w:themeColor="text1"/>
          <w:sz w:val="28"/>
          <w:szCs w:val="28"/>
        </w:rPr>
        <w:t>- приобретена и установлена тактильная мнемосхема;</w:t>
      </w:r>
    </w:p>
    <w:p w:rsidR="00D1103C" w:rsidRPr="00FA4B47" w:rsidRDefault="00D1103C" w:rsidP="00FA4B47">
      <w:pPr>
        <w:pStyle w:val="a8"/>
        <w:jc w:val="both"/>
        <w:rPr>
          <w:color w:val="000000" w:themeColor="text1"/>
          <w:sz w:val="28"/>
          <w:szCs w:val="28"/>
        </w:rPr>
      </w:pPr>
      <w:r w:rsidRPr="00FA4B47">
        <w:rPr>
          <w:color w:val="000000" w:themeColor="text1"/>
          <w:sz w:val="28"/>
          <w:szCs w:val="28"/>
        </w:rPr>
        <w:t>- на входе учреждения установлен видеодомофон для вызова специалиста для сопровождения в учреждение;</w:t>
      </w:r>
    </w:p>
    <w:p w:rsidR="00D1103C" w:rsidRPr="00FA4B47" w:rsidRDefault="00D1103C" w:rsidP="00FA4B47">
      <w:pPr>
        <w:pStyle w:val="a8"/>
        <w:jc w:val="both"/>
        <w:rPr>
          <w:color w:val="000000" w:themeColor="text1"/>
          <w:sz w:val="28"/>
          <w:szCs w:val="28"/>
        </w:rPr>
      </w:pPr>
      <w:r w:rsidRPr="00FA4B47">
        <w:rPr>
          <w:color w:val="000000" w:themeColor="text1"/>
          <w:sz w:val="28"/>
          <w:szCs w:val="28"/>
        </w:rPr>
        <w:t>- в рамках реализации президентского гранта в отделении дневного  пребывания приобретены и установлены поручни и дополнительные светодиодные светильники;</w:t>
      </w:r>
    </w:p>
    <w:p w:rsidR="00D1103C" w:rsidRPr="00FA4B47" w:rsidRDefault="00D1103C" w:rsidP="00FA4B47">
      <w:pPr>
        <w:pStyle w:val="a8"/>
        <w:jc w:val="both"/>
        <w:rPr>
          <w:color w:val="000000" w:themeColor="text1"/>
          <w:sz w:val="28"/>
          <w:szCs w:val="28"/>
        </w:rPr>
      </w:pPr>
      <w:r w:rsidRPr="00FA4B47">
        <w:rPr>
          <w:color w:val="000000" w:themeColor="text1"/>
          <w:sz w:val="28"/>
          <w:szCs w:val="28"/>
        </w:rPr>
        <w:t>- установлена тактильная плитка для ступеней наружной лестницы и перед входом в учреждение;</w:t>
      </w:r>
    </w:p>
    <w:p w:rsidR="00D1103C" w:rsidRPr="00FA4B47" w:rsidRDefault="00D1103C" w:rsidP="00FA4B47">
      <w:pPr>
        <w:pStyle w:val="a8"/>
        <w:jc w:val="both"/>
        <w:rPr>
          <w:color w:val="000000" w:themeColor="text1"/>
          <w:sz w:val="28"/>
          <w:szCs w:val="28"/>
        </w:rPr>
      </w:pPr>
      <w:r w:rsidRPr="00FA4B47">
        <w:rPr>
          <w:color w:val="000000" w:themeColor="text1"/>
          <w:sz w:val="28"/>
          <w:szCs w:val="28"/>
        </w:rPr>
        <w:t>- на пандус установлено противоскользящее покрытие;</w:t>
      </w:r>
    </w:p>
    <w:p w:rsidR="00D1103C" w:rsidRPr="00FA4B47" w:rsidRDefault="00D1103C" w:rsidP="00FA4B47">
      <w:pPr>
        <w:pStyle w:val="a8"/>
        <w:jc w:val="both"/>
        <w:rPr>
          <w:color w:val="000000" w:themeColor="text1"/>
          <w:sz w:val="28"/>
          <w:szCs w:val="28"/>
        </w:rPr>
      </w:pPr>
      <w:r w:rsidRPr="00FA4B47">
        <w:rPr>
          <w:color w:val="000000" w:themeColor="text1"/>
          <w:sz w:val="28"/>
          <w:szCs w:val="28"/>
        </w:rPr>
        <w:t>- для информирования незрячих и слабовидящих людей установлен звуковой маяк Р700;</w:t>
      </w:r>
    </w:p>
    <w:p w:rsidR="00D1103C" w:rsidRPr="00FA4B47" w:rsidRDefault="00D1103C" w:rsidP="00FA4B47">
      <w:pPr>
        <w:pStyle w:val="a8"/>
        <w:jc w:val="both"/>
        <w:rPr>
          <w:color w:val="000000" w:themeColor="text1"/>
          <w:sz w:val="28"/>
          <w:szCs w:val="28"/>
        </w:rPr>
      </w:pPr>
      <w:r w:rsidRPr="00FA4B47">
        <w:rPr>
          <w:color w:val="000000" w:themeColor="text1"/>
          <w:sz w:val="28"/>
          <w:szCs w:val="28"/>
        </w:rPr>
        <w:t xml:space="preserve">- для передачи звуковой информации, людям с нарушениями функций слуха приобретена информационная индукционная система ИЦР-2 </w:t>
      </w:r>
      <w:r w:rsidRPr="00FA4B47">
        <w:rPr>
          <w:color w:val="000000" w:themeColor="text1"/>
          <w:sz w:val="28"/>
          <w:szCs w:val="28"/>
          <w:lang w:val="en-US"/>
        </w:rPr>
        <w:t>EcoLoop</w:t>
      </w:r>
      <w:r w:rsidRPr="00FA4B47">
        <w:rPr>
          <w:color w:val="000000" w:themeColor="text1"/>
          <w:sz w:val="28"/>
          <w:szCs w:val="28"/>
        </w:rPr>
        <w:t>;</w:t>
      </w:r>
    </w:p>
    <w:p w:rsidR="00D1103C" w:rsidRPr="00FA4B47" w:rsidRDefault="00D1103C" w:rsidP="00FA4B47">
      <w:pPr>
        <w:pStyle w:val="a8"/>
        <w:jc w:val="both"/>
        <w:rPr>
          <w:color w:val="000000" w:themeColor="text1"/>
          <w:sz w:val="28"/>
          <w:szCs w:val="28"/>
        </w:rPr>
      </w:pPr>
      <w:r w:rsidRPr="00FA4B47">
        <w:rPr>
          <w:color w:val="000000" w:themeColor="text1"/>
          <w:sz w:val="28"/>
          <w:szCs w:val="28"/>
        </w:rPr>
        <w:t xml:space="preserve">- для посетителей с инвалидностью по слуху и других маломобильных групп населения приобретена и установлена бегущая строка, красное свечение для формирования и отображения текстовой информации; </w:t>
      </w:r>
    </w:p>
    <w:p w:rsidR="00D1103C" w:rsidRPr="00FA4B47" w:rsidRDefault="00D1103C" w:rsidP="00FA4B47">
      <w:pPr>
        <w:pStyle w:val="a8"/>
        <w:jc w:val="both"/>
        <w:rPr>
          <w:color w:val="000000" w:themeColor="text1"/>
          <w:sz w:val="28"/>
          <w:szCs w:val="28"/>
        </w:rPr>
      </w:pPr>
      <w:r w:rsidRPr="00FA4B47">
        <w:rPr>
          <w:color w:val="000000" w:themeColor="text1"/>
          <w:sz w:val="28"/>
          <w:szCs w:val="28"/>
        </w:rPr>
        <w:lastRenderedPageBreak/>
        <w:t>- в санузле учреждения установлена раковина для инвалидов, которая имеет специальную выемку, за счет которой инвалиды-колясочники могут подъезжать вплотную к раковине. На раковине установлен локтевой смеситель. Установлена мнемосхема санузла;</w:t>
      </w:r>
    </w:p>
    <w:p w:rsidR="00D1103C" w:rsidRPr="00FA4B47" w:rsidRDefault="00D1103C" w:rsidP="00FA4B47">
      <w:pPr>
        <w:pStyle w:val="a8"/>
        <w:jc w:val="both"/>
        <w:rPr>
          <w:color w:val="000000" w:themeColor="text1"/>
          <w:sz w:val="28"/>
          <w:szCs w:val="28"/>
        </w:rPr>
      </w:pPr>
      <w:r w:rsidRPr="00FA4B47">
        <w:rPr>
          <w:color w:val="000000" w:themeColor="text1"/>
          <w:sz w:val="28"/>
          <w:szCs w:val="28"/>
        </w:rPr>
        <w:t>- для удерживания костылей установлен крючок для костылей;</w:t>
      </w:r>
    </w:p>
    <w:p w:rsidR="00D1103C" w:rsidRPr="00FA4B47" w:rsidRDefault="00D1103C" w:rsidP="00FA4B47">
      <w:pPr>
        <w:pStyle w:val="a8"/>
        <w:jc w:val="both"/>
        <w:rPr>
          <w:color w:val="000000" w:themeColor="text1"/>
          <w:sz w:val="28"/>
          <w:szCs w:val="28"/>
        </w:rPr>
      </w:pPr>
      <w:r w:rsidRPr="00FA4B47">
        <w:rPr>
          <w:color w:val="000000" w:themeColor="text1"/>
          <w:sz w:val="28"/>
          <w:szCs w:val="28"/>
        </w:rPr>
        <w:t>- приобретена и установлена тактильная вывеска учреждения со шрифтом Брайля.</w:t>
      </w:r>
    </w:p>
    <w:p w:rsidR="00D1103C" w:rsidRPr="007E66D1" w:rsidRDefault="00D1103C" w:rsidP="00D1103C">
      <w:pPr>
        <w:pStyle w:val="a8"/>
        <w:ind w:firstLine="567"/>
        <w:jc w:val="both"/>
        <w:rPr>
          <w:sz w:val="28"/>
          <w:szCs w:val="28"/>
        </w:rPr>
      </w:pPr>
      <w:r w:rsidRPr="007E66D1">
        <w:rPr>
          <w:sz w:val="28"/>
          <w:szCs w:val="28"/>
        </w:rPr>
        <w:t>В целях антитеррористической защищенности объекта МУ «КЦСОН»</w:t>
      </w:r>
    </w:p>
    <w:p w:rsidR="00D1103C" w:rsidRPr="007E66D1" w:rsidRDefault="00D1103C" w:rsidP="00FA4B47">
      <w:pPr>
        <w:pStyle w:val="a8"/>
        <w:jc w:val="both"/>
        <w:rPr>
          <w:sz w:val="28"/>
          <w:szCs w:val="28"/>
        </w:rPr>
      </w:pPr>
      <w:r w:rsidRPr="007E66D1">
        <w:rPr>
          <w:sz w:val="28"/>
          <w:szCs w:val="28"/>
        </w:rPr>
        <w:t>проведена работа по установке видеодомофонов на калитке и на двери при  входе в здание.</w:t>
      </w:r>
    </w:p>
    <w:p w:rsidR="00D1103C" w:rsidRPr="007E66D1" w:rsidRDefault="00D1103C" w:rsidP="00FA4B47">
      <w:pPr>
        <w:pStyle w:val="a8"/>
        <w:ind w:firstLine="567"/>
        <w:jc w:val="both"/>
        <w:rPr>
          <w:sz w:val="28"/>
          <w:szCs w:val="28"/>
        </w:rPr>
      </w:pPr>
      <w:r w:rsidRPr="007E66D1">
        <w:rPr>
          <w:sz w:val="28"/>
          <w:szCs w:val="28"/>
        </w:rPr>
        <w:t xml:space="preserve">В отчетном периоде  в здании КЦСОН проведен косметический ремонт - побелка стен, покраска дверей, пола. </w:t>
      </w:r>
    </w:p>
    <w:p w:rsidR="00D1103C" w:rsidRPr="007E66D1" w:rsidRDefault="00D1103C" w:rsidP="00D1103C">
      <w:pPr>
        <w:pStyle w:val="a8"/>
        <w:ind w:firstLine="567"/>
        <w:jc w:val="both"/>
        <w:rPr>
          <w:sz w:val="28"/>
          <w:szCs w:val="28"/>
        </w:rPr>
      </w:pPr>
      <w:r w:rsidRPr="007E66D1">
        <w:rPr>
          <w:sz w:val="28"/>
          <w:szCs w:val="28"/>
        </w:rPr>
        <w:t xml:space="preserve">В 2019 году МУ «КСЦОН» стал победителем конкурса «Лучший социально ответственный работодатель года» в номинации «Социальная активность организации на территории присутствия» категории бюджетной сферы. </w:t>
      </w:r>
    </w:p>
    <w:p w:rsidR="00D1103C" w:rsidRPr="007E66D1" w:rsidRDefault="00D1103C" w:rsidP="00D1103C">
      <w:pPr>
        <w:pStyle w:val="a8"/>
        <w:ind w:firstLine="567"/>
        <w:jc w:val="both"/>
        <w:rPr>
          <w:sz w:val="28"/>
          <w:szCs w:val="28"/>
        </w:rPr>
      </w:pPr>
    </w:p>
    <w:p w:rsidR="00D1103C" w:rsidRDefault="00FA4B47" w:rsidP="00FA4B47">
      <w:pPr>
        <w:spacing w:after="0" w:line="240" w:lineRule="auto"/>
        <w:rPr>
          <w:rFonts w:ascii="Times New Roman" w:hAnsi="Times New Roman" w:cs="Times New Roman"/>
          <w:b/>
          <w:sz w:val="28"/>
          <w:szCs w:val="28"/>
        </w:rPr>
      </w:pPr>
      <w:r w:rsidRPr="00FA4B47">
        <w:rPr>
          <w:rFonts w:ascii="Times New Roman" w:hAnsi="Times New Roman" w:cs="Times New Roman"/>
          <w:b/>
          <w:sz w:val="28"/>
          <w:szCs w:val="28"/>
        </w:rPr>
        <w:t xml:space="preserve">15. </w:t>
      </w:r>
      <w:r w:rsidR="006B3B95">
        <w:rPr>
          <w:rFonts w:ascii="Times New Roman" w:hAnsi="Times New Roman" w:cs="Times New Roman"/>
          <w:b/>
          <w:sz w:val="28"/>
          <w:szCs w:val="28"/>
        </w:rPr>
        <w:t>Социальная</w:t>
      </w:r>
      <w:r w:rsidR="00D1103C" w:rsidRPr="00FA4B47">
        <w:rPr>
          <w:rFonts w:ascii="Times New Roman" w:hAnsi="Times New Roman" w:cs="Times New Roman"/>
          <w:b/>
          <w:sz w:val="28"/>
          <w:szCs w:val="28"/>
        </w:rPr>
        <w:t xml:space="preserve"> защит</w:t>
      </w:r>
      <w:r w:rsidR="006B3B95">
        <w:rPr>
          <w:rFonts w:ascii="Times New Roman" w:hAnsi="Times New Roman" w:cs="Times New Roman"/>
          <w:b/>
          <w:sz w:val="28"/>
          <w:szCs w:val="28"/>
        </w:rPr>
        <w:t>а</w:t>
      </w:r>
      <w:r w:rsidR="00D1103C" w:rsidRPr="00FA4B47">
        <w:rPr>
          <w:rFonts w:ascii="Times New Roman" w:hAnsi="Times New Roman" w:cs="Times New Roman"/>
          <w:b/>
          <w:sz w:val="28"/>
          <w:szCs w:val="28"/>
        </w:rPr>
        <w:t xml:space="preserve"> населения администрации Караб</w:t>
      </w:r>
      <w:r w:rsidRPr="00FA4B47">
        <w:rPr>
          <w:rFonts w:ascii="Times New Roman" w:hAnsi="Times New Roman" w:cs="Times New Roman"/>
          <w:b/>
          <w:sz w:val="28"/>
          <w:szCs w:val="28"/>
        </w:rPr>
        <w:t>ашского городского округа</w:t>
      </w:r>
      <w:r>
        <w:rPr>
          <w:rFonts w:ascii="Times New Roman" w:hAnsi="Times New Roman" w:cs="Times New Roman"/>
          <w:b/>
          <w:sz w:val="28"/>
          <w:szCs w:val="28"/>
        </w:rPr>
        <w:t>.</w:t>
      </w:r>
    </w:p>
    <w:p w:rsidR="00FA4B47" w:rsidRPr="00FA4B47" w:rsidRDefault="00FA4B47" w:rsidP="00FA4B47">
      <w:pPr>
        <w:spacing w:after="0" w:line="240" w:lineRule="auto"/>
        <w:rPr>
          <w:rFonts w:ascii="Times New Roman" w:hAnsi="Times New Roman" w:cs="Times New Roman"/>
          <w:b/>
          <w:sz w:val="28"/>
          <w:szCs w:val="28"/>
        </w:rPr>
      </w:pP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В социальной сфере сосредоточены жизненно важные интересы людей. В связи с существенным ростом численности пенсионеров, появилось значительное количество людей пожилого возраста, нуждающихся в предоставлении социальных льгот и услуг. Повышение благосостояния жителей города является одним из приоритетных направлений социальной защиты.</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На реализацию социальной поддержки различных категорий граждан, предоставление социальных услуг населению в 2019 году  выделено бюджетных ассигнований 134 млн. 883 тыс. 942 рубля. По сравнению с 2018 годом произошло уменьшение бюджетных средств на 4,5%. Из местного бюджета было выделено 4 мил. 607 тыс. 678 рублей, что на 3,0% больше чем в 2018 году.</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Для реализации новых задач потребовалось принятие нормативных правовых актов. Утверждено положение в новой редакции «Управления социальной защиты населения администрации Карабашского городского округа», постановление администрации КГО Об утверждении Административного регламента предоставление муниципальной услуги «Выдача справки о признании гражданина(семьи) малоимущим(малоимущей) для получения государственной социальной помощи» в Карабашском городском округе, постановление администрации КГО О создании межведомственной комиссии.</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Style w:val="2105pt"/>
          <w:rFonts w:eastAsia="Calibri"/>
          <w:sz w:val="28"/>
          <w:szCs w:val="28"/>
        </w:rPr>
        <w:t>В течении года проведена работа по достижению целевых показателей и средней заработной платы по отдельным категориям работников,</w:t>
      </w:r>
      <w:r w:rsidRPr="00BC30DE">
        <w:rPr>
          <w:rStyle w:val="2105pt"/>
          <w:rFonts w:eastAsia="Calibri"/>
          <w:sz w:val="28"/>
          <w:szCs w:val="28"/>
        </w:rPr>
        <w:br/>
        <w:t xml:space="preserve">повышение оплаты труда которых предусмотрено указами Президента </w:t>
      </w:r>
      <w:r w:rsidRPr="00BC30DE">
        <w:rPr>
          <w:rStyle w:val="2105pt"/>
          <w:rFonts w:eastAsia="Calibri"/>
          <w:sz w:val="28"/>
          <w:szCs w:val="28"/>
        </w:rPr>
        <w:lastRenderedPageBreak/>
        <w:t>Российской Федерации от 7 мая 2012 года №597. от 28 декабря 2012 года</w:t>
      </w:r>
      <w:r w:rsidRPr="00BC30DE">
        <w:rPr>
          <w:rStyle w:val="2105pt"/>
          <w:rFonts w:eastAsia="Calibri"/>
          <w:sz w:val="28"/>
          <w:szCs w:val="28"/>
        </w:rPr>
        <w:br/>
        <w:t>№1688.</w:t>
      </w:r>
    </w:p>
    <w:p w:rsidR="00D1103C" w:rsidRPr="00BC30DE" w:rsidRDefault="00D1103C" w:rsidP="00BC30DE">
      <w:pPr>
        <w:spacing w:after="0" w:line="240" w:lineRule="auto"/>
        <w:ind w:firstLine="540"/>
        <w:jc w:val="both"/>
        <w:rPr>
          <w:rFonts w:ascii="Times New Roman" w:hAnsi="Times New Roman" w:cs="Times New Roman"/>
          <w:b/>
          <w:sz w:val="28"/>
          <w:szCs w:val="28"/>
        </w:rPr>
      </w:pPr>
      <w:r w:rsidRPr="00BC30DE">
        <w:rPr>
          <w:rFonts w:ascii="Times New Roman" w:hAnsi="Times New Roman" w:cs="Times New Roman"/>
          <w:sz w:val="28"/>
          <w:szCs w:val="28"/>
        </w:rPr>
        <w:t>Одной из ключевых задач Управления социальной защиты населения в сфере социальной поддержки населения в 2019 году являлось обеспечение прав отдельных категорий граждан на получение мер социальной поддержки.</w:t>
      </w:r>
    </w:p>
    <w:p w:rsidR="00D1103C" w:rsidRPr="00BC30DE" w:rsidRDefault="00D1103C" w:rsidP="00BC30DE">
      <w:pPr>
        <w:pStyle w:val="a8"/>
        <w:ind w:firstLine="567"/>
        <w:jc w:val="both"/>
        <w:rPr>
          <w:sz w:val="28"/>
          <w:szCs w:val="28"/>
        </w:rPr>
      </w:pPr>
      <w:r w:rsidRPr="00BC30DE">
        <w:rPr>
          <w:sz w:val="28"/>
          <w:szCs w:val="28"/>
        </w:rPr>
        <w:t>Всего на учете в Управлении социальной защиты населения состоит  3970 граждан пользующихся мерами социальной поддержки за счет средств федерального, регионального и местного бюджетов.</w:t>
      </w:r>
    </w:p>
    <w:p w:rsidR="00D1103C" w:rsidRPr="00BC30DE" w:rsidRDefault="00D1103C" w:rsidP="00BC30DE">
      <w:pPr>
        <w:spacing w:after="0" w:line="240" w:lineRule="auto"/>
        <w:ind w:firstLine="708"/>
        <w:jc w:val="both"/>
        <w:rPr>
          <w:rFonts w:ascii="Times New Roman" w:hAnsi="Times New Roman" w:cs="Times New Roman"/>
          <w:sz w:val="28"/>
          <w:szCs w:val="28"/>
        </w:rPr>
      </w:pPr>
      <w:r w:rsidRPr="00BC30DE">
        <w:rPr>
          <w:rFonts w:ascii="Times New Roman" w:hAnsi="Times New Roman" w:cs="Times New Roman"/>
          <w:sz w:val="28"/>
          <w:szCs w:val="28"/>
        </w:rPr>
        <w:t xml:space="preserve">Одним из главных направлений в деятельности Управления является работа по организации социальной защиты семьи и детей, в том числе детей-сирот и детей, оставшихся без попечения родителей. </w:t>
      </w:r>
    </w:p>
    <w:p w:rsidR="00D1103C" w:rsidRPr="00BC30DE" w:rsidRDefault="00D1103C" w:rsidP="00BC30DE">
      <w:pPr>
        <w:spacing w:after="0" w:line="240" w:lineRule="auto"/>
        <w:ind w:firstLine="708"/>
        <w:jc w:val="both"/>
        <w:rPr>
          <w:rFonts w:ascii="Times New Roman" w:hAnsi="Times New Roman" w:cs="Times New Roman"/>
          <w:sz w:val="28"/>
          <w:szCs w:val="28"/>
        </w:rPr>
      </w:pPr>
      <w:r w:rsidRPr="00BC30DE">
        <w:rPr>
          <w:rFonts w:ascii="Times New Roman" w:hAnsi="Times New Roman" w:cs="Times New Roman"/>
          <w:sz w:val="28"/>
          <w:szCs w:val="28"/>
        </w:rPr>
        <w:t xml:space="preserve">Эти категории всегда являлись бесспорным приоритетом государства «Стабильная, благополучная семья – это залог будущего стабильно развивающегося государства». </w:t>
      </w:r>
    </w:p>
    <w:p w:rsidR="00D1103C" w:rsidRPr="00BC30DE" w:rsidRDefault="00D1103C" w:rsidP="00BC30DE">
      <w:pPr>
        <w:spacing w:after="0" w:line="240" w:lineRule="auto"/>
        <w:ind w:firstLine="708"/>
        <w:jc w:val="both"/>
        <w:rPr>
          <w:rFonts w:ascii="Times New Roman" w:hAnsi="Times New Roman" w:cs="Times New Roman"/>
          <w:sz w:val="28"/>
          <w:szCs w:val="28"/>
        </w:rPr>
      </w:pPr>
      <w:r w:rsidRPr="00BC30DE">
        <w:rPr>
          <w:rFonts w:ascii="Times New Roman" w:hAnsi="Times New Roman" w:cs="Times New Roman"/>
          <w:sz w:val="28"/>
          <w:szCs w:val="28"/>
        </w:rPr>
        <w:t>В 2019 году основными направлениями по социальной защите семьи и детей являлись:</w:t>
      </w:r>
    </w:p>
    <w:p w:rsidR="00D1103C" w:rsidRPr="00BC30DE" w:rsidRDefault="00D1103C" w:rsidP="00BC30DE">
      <w:pPr>
        <w:spacing w:after="0" w:line="240" w:lineRule="auto"/>
        <w:ind w:firstLine="708"/>
        <w:jc w:val="both"/>
        <w:rPr>
          <w:rFonts w:ascii="Times New Roman" w:hAnsi="Times New Roman" w:cs="Times New Roman"/>
          <w:sz w:val="28"/>
          <w:szCs w:val="28"/>
        </w:rPr>
      </w:pPr>
      <w:r w:rsidRPr="00BC30DE">
        <w:rPr>
          <w:rFonts w:ascii="Times New Roman" w:hAnsi="Times New Roman" w:cs="Times New Roman"/>
          <w:sz w:val="28"/>
          <w:szCs w:val="28"/>
        </w:rPr>
        <w:t>- работа по профилактике семейного неблагополучия и социального сиротства с внедрением современных технологий;</w:t>
      </w:r>
    </w:p>
    <w:p w:rsidR="00D1103C" w:rsidRPr="00BC30DE" w:rsidRDefault="00D1103C" w:rsidP="00BC30DE">
      <w:pPr>
        <w:spacing w:after="0" w:line="240" w:lineRule="auto"/>
        <w:ind w:firstLine="708"/>
        <w:jc w:val="both"/>
        <w:rPr>
          <w:rFonts w:ascii="Times New Roman" w:hAnsi="Times New Roman" w:cs="Times New Roman"/>
          <w:sz w:val="28"/>
          <w:szCs w:val="28"/>
        </w:rPr>
      </w:pPr>
      <w:r w:rsidRPr="00BC30DE">
        <w:rPr>
          <w:rFonts w:ascii="Times New Roman" w:hAnsi="Times New Roman" w:cs="Times New Roman"/>
          <w:sz w:val="28"/>
          <w:szCs w:val="28"/>
        </w:rPr>
        <w:t>- комплексная социальная поддержка семьи и детей;</w:t>
      </w:r>
    </w:p>
    <w:p w:rsidR="00D1103C" w:rsidRPr="00BC30DE" w:rsidRDefault="00D1103C" w:rsidP="00BC30DE">
      <w:pPr>
        <w:spacing w:after="0" w:line="240" w:lineRule="auto"/>
        <w:ind w:firstLine="708"/>
        <w:jc w:val="both"/>
        <w:rPr>
          <w:rFonts w:ascii="Times New Roman" w:hAnsi="Times New Roman" w:cs="Times New Roman"/>
          <w:sz w:val="28"/>
          <w:szCs w:val="28"/>
        </w:rPr>
      </w:pPr>
      <w:r w:rsidRPr="00BC30DE">
        <w:rPr>
          <w:rFonts w:ascii="Times New Roman" w:hAnsi="Times New Roman" w:cs="Times New Roman"/>
          <w:sz w:val="28"/>
          <w:szCs w:val="28"/>
        </w:rPr>
        <w:t>- организация работы по отдыху и оздоровлению детей.</w:t>
      </w:r>
    </w:p>
    <w:p w:rsidR="00D1103C" w:rsidRPr="00BC30DE" w:rsidRDefault="00D1103C" w:rsidP="00BC30DE">
      <w:pPr>
        <w:spacing w:after="0" w:line="240" w:lineRule="auto"/>
        <w:ind w:firstLine="708"/>
        <w:jc w:val="both"/>
        <w:rPr>
          <w:rFonts w:ascii="Times New Roman" w:hAnsi="Times New Roman" w:cs="Times New Roman"/>
          <w:sz w:val="28"/>
          <w:szCs w:val="28"/>
        </w:rPr>
      </w:pPr>
      <w:r w:rsidRPr="00BC30DE">
        <w:rPr>
          <w:rFonts w:ascii="Times New Roman" w:hAnsi="Times New Roman" w:cs="Times New Roman"/>
          <w:sz w:val="28"/>
          <w:szCs w:val="28"/>
        </w:rPr>
        <w:t xml:space="preserve">В своей работе Управление постаралось охватить все категории семей: малообеспеченные,  неполные, многодетные, неблагополучные и семьи находящиеся в трудной жизненной ситуации. </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Продолжена работа по профилактике семейного неблагополучия и социального сиротства в рамках деятельности отделений помощи семье и детям, функционирующих на базе комплексного центра социального обслуживания населения.</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Для повышения эффективности выявления семей на ранней стадии семейного неблагополучия неоценимую помощь может оказать совет женщин, совет ветеранов войны и труда, организация волонтеров.</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Особой категорией клиентов являются семьи, попавшие в трудную жизненную ситуацию, или находящиеся в социально опасном положении. По состоянию на 1 января 2020 года на учете состоит менее 30 семей. </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Количество семей, стоящих на учете  сократилось по сравнению с 2018 годом на 18%(2018г. – 33с., 2019г. – 27с.). Постановка новых семей на учет связано с переездом неблагополучных семей в Карабашский городской округ из соседних городов (на материнский капитал покупают дешевое жилье).</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Дополнительной мерой социальной поддержки семей с детьми с 2018 года ежемесячная выплата в связи с рождением первого ребенка в 2019 году оформили – 36 семей. Ежемесячную денежную выплату, назначаемую в случае рождения третьего ребенка и(или) последующих детей до достижения ребенком возраста трех лет за последние два года назначено – 34 семьям.</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Выдача справок на обеспечение детей 1-2 года жизни специальными продуктами детского питания в 2019г. выдано – 33 справки, на компенсацию части родительской платы на содержание ребенка в детском дошкольном </w:t>
      </w:r>
      <w:r w:rsidRPr="00BC30DE">
        <w:rPr>
          <w:rFonts w:ascii="Times New Roman" w:hAnsi="Times New Roman" w:cs="Times New Roman"/>
          <w:sz w:val="28"/>
          <w:szCs w:val="28"/>
        </w:rPr>
        <w:lastRenderedPageBreak/>
        <w:t>учреждении выдано – 164 справки, на льготное питание для детей учащихся в образовательных учреждениях выдано – 185 справок.</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Для повышения роли и престижа многодетной семьи в марте 2010 года был принят Закон Челябинской области «О статусе и дополнительных мерах социальной поддержки многодетной семьи в Челябинской области», данный закон определил статус многодетной семьи и установил дополнительные  меры социальной поддержки по оплате жилого помещения и коммунальных услуг в форме денежных выплат.</w:t>
      </w:r>
    </w:p>
    <w:p w:rsidR="00D1103C" w:rsidRPr="00BC30DE" w:rsidRDefault="00D1103C" w:rsidP="00BC30DE">
      <w:pPr>
        <w:spacing w:after="0" w:line="240" w:lineRule="auto"/>
        <w:ind w:firstLine="540"/>
        <w:jc w:val="both"/>
        <w:rPr>
          <w:rFonts w:ascii="Times New Roman" w:hAnsi="Times New Roman" w:cs="Times New Roman"/>
          <w:noProof/>
          <w:sz w:val="28"/>
          <w:szCs w:val="28"/>
        </w:rPr>
      </w:pPr>
      <w:r w:rsidRPr="00BC30DE">
        <w:rPr>
          <w:rFonts w:ascii="Times New Roman" w:hAnsi="Times New Roman" w:cs="Times New Roman"/>
          <w:sz w:val="28"/>
          <w:szCs w:val="28"/>
        </w:rPr>
        <w:t>Право на выплаты имеют многодетные семьи со среднедушевым доходом ниже величины прожиточного минимума. В 2019 году за дополнительными мерами обратилось на 5 семей больше, чем в 2018 году (2013 г. – 16 с., 2014 г. – 19 с., в 2015 г. – 27 с., 2016 г. – 35с., 2017г. - 24 с., 2018г. – 23с., 2019г. – 28с.).</w:t>
      </w:r>
      <w:r w:rsidRPr="00BC30DE">
        <w:rPr>
          <w:rFonts w:ascii="Times New Roman" w:hAnsi="Times New Roman" w:cs="Times New Roman"/>
          <w:noProof/>
          <w:sz w:val="28"/>
          <w:szCs w:val="28"/>
        </w:rPr>
        <w:t xml:space="preserve"> </w:t>
      </w:r>
    </w:p>
    <w:p w:rsidR="00D1103C" w:rsidRPr="00BC30DE" w:rsidRDefault="00D1103C" w:rsidP="00BC30DE">
      <w:pPr>
        <w:spacing w:line="360" w:lineRule="auto"/>
        <w:jc w:val="center"/>
        <w:rPr>
          <w:rFonts w:ascii="Times New Roman" w:hAnsi="Times New Roman" w:cs="Times New Roman"/>
          <w:b/>
          <w:noProof/>
          <w:sz w:val="28"/>
          <w:szCs w:val="28"/>
        </w:rPr>
      </w:pPr>
      <w:r w:rsidRPr="00BC30DE">
        <w:rPr>
          <w:rFonts w:ascii="Times New Roman" w:hAnsi="Times New Roman" w:cs="Times New Roman"/>
          <w:b/>
          <w:noProof/>
          <w:sz w:val="28"/>
          <w:szCs w:val="28"/>
        </w:rPr>
        <w:t>Дополнительные меры соц.поддержки многодетным семьям.</w:t>
      </w:r>
    </w:p>
    <w:p w:rsidR="00D1103C" w:rsidRPr="002F3D1B" w:rsidRDefault="00D1103C" w:rsidP="00D1103C">
      <w:pPr>
        <w:spacing w:line="360" w:lineRule="auto"/>
        <w:ind w:firstLine="540"/>
        <w:jc w:val="both"/>
        <w:rPr>
          <w:noProof/>
          <w:sz w:val="28"/>
          <w:szCs w:val="28"/>
        </w:rPr>
      </w:pPr>
      <w:r>
        <w:rPr>
          <w:noProof/>
          <w:sz w:val="28"/>
          <w:szCs w:val="28"/>
          <w:lang w:eastAsia="ru-RU"/>
        </w:rPr>
        <w:drawing>
          <wp:inline distT="0" distB="0" distL="0" distR="0">
            <wp:extent cx="4786630" cy="2162810"/>
            <wp:effectExtent l="0" t="0" r="0" b="0"/>
            <wp:docPr id="9"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Многодетные семьи получили единовременное социальное пособие на подготовку детей к учебному году обратилось 107 семей на 227 ребенка, что составило 340 500,00  рублей увеличение в 2019 году по сравнению с 2017,2018г.г. составило 2%.</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В 2019 году  было выдано 11 удостоверений «Многодетная семья Челябинской области», по сравнению с 2018 годом выдача удостоверений уменьшилось на 15%.</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За прошедшие три года стала актуальной мера социальной поддержки для семей с детьми. Семьи в которых дети являются студентами получающими среднее специальное и или высшее образование на бюджетной основе. Если в 2017году за справками в Управление обратилось – 44 студента, то в 2018 – 42, в 2019 – 51 студент, увеличение  на 12%.</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Проведена ежегодная акция «Подарим Новый год детям», в рамках которой дети от 1 года до 15 лет, состоящие на учете в Управлении, обеспечены  новогодними подарками. Всего выдано 1008 подарков, в том числе были сформированы шесть специализированных подарка для детей-инвалидов(сахарный диабет) по сравнению с 2018г.(1080 подарков) количество подарков выделенных из средств областного бюджета было </w:t>
      </w:r>
      <w:r w:rsidRPr="00BC30DE">
        <w:rPr>
          <w:rFonts w:ascii="Times New Roman" w:hAnsi="Times New Roman" w:cs="Times New Roman"/>
          <w:sz w:val="28"/>
          <w:szCs w:val="28"/>
        </w:rPr>
        <w:lastRenderedPageBreak/>
        <w:t>уменьшено на 7% что соответствовало поданной заявке на обеспечение подарками. В мероприятиях в рамках программы «Подарим новый год детям» приняли участие более 200 детей.</w:t>
      </w:r>
    </w:p>
    <w:p w:rsidR="00BC30DE" w:rsidRDefault="00BC30DE" w:rsidP="00BC30DE">
      <w:pPr>
        <w:spacing w:line="360" w:lineRule="auto"/>
        <w:rPr>
          <w:sz w:val="28"/>
          <w:szCs w:val="28"/>
        </w:rPr>
      </w:pPr>
    </w:p>
    <w:p w:rsidR="00D1103C" w:rsidRPr="00BC30DE" w:rsidRDefault="00D1103C" w:rsidP="00BC30DE">
      <w:pPr>
        <w:spacing w:line="360" w:lineRule="auto"/>
        <w:jc w:val="center"/>
        <w:rPr>
          <w:rFonts w:ascii="Times New Roman" w:hAnsi="Times New Roman" w:cs="Times New Roman"/>
          <w:b/>
          <w:sz w:val="28"/>
          <w:szCs w:val="28"/>
        </w:rPr>
      </w:pPr>
      <w:r w:rsidRPr="00BC30DE">
        <w:rPr>
          <w:rFonts w:ascii="Times New Roman" w:hAnsi="Times New Roman" w:cs="Times New Roman"/>
          <w:b/>
          <w:sz w:val="28"/>
          <w:szCs w:val="28"/>
        </w:rPr>
        <w:t>Акция «Подарим Новый год детям»</w:t>
      </w:r>
    </w:p>
    <w:p w:rsidR="00D1103C" w:rsidRDefault="00D1103C" w:rsidP="00BC30DE">
      <w:pPr>
        <w:spacing w:line="360" w:lineRule="auto"/>
      </w:pPr>
      <w:r>
        <w:rPr>
          <w:noProof/>
          <w:sz w:val="28"/>
          <w:szCs w:val="28"/>
          <w:lang w:eastAsia="ru-RU"/>
        </w:rPr>
        <w:drawing>
          <wp:inline distT="0" distB="0" distL="0" distR="0">
            <wp:extent cx="5454650" cy="2536190"/>
            <wp:effectExtent l="0" t="0" r="0" b="0"/>
            <wp:docPr id="6"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Одним из важных направлений деятельности является организация отдыха и оздоровления  детей, в том числе детей, попавших в трудную жизненную ситуацию. </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Оздоровительная кампания  детей была организована по двум направлениям:</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 санаторно-курортное оздоровление детей; </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отдых и оздоровление детей, находящихся в трудной жизненной ситуации. По итогам года отдохнуло в загородных лагерях 114 детей, что на 1% больше чем в 2018г.(111 детей), путевки предоставлены министерством социальных отношений Челябинской области;</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в Кусинском реабилитационном центре «Мать и дитя» отдохнуло 2 детей;</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 в Челябинском областном центре «Семья» отдохнуло 26 детей. </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Жизнеустройство детей-сирот и детей, оставшихся без попечения родителей, является одним из приоритетных направлений деятельности системы социальной защиты населения и самым важным в этой работе является сохранение ребенка в кровной семье. </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Выявлено детей сирот и детей, оставшихся без попечения родителей – 6  детей, по сравнению с 2018 годом выявление уменьшилось на 20%.</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Устроено в замещающие семьи и возвращено в биологические семьи – 6 (из них 6 первично выявленных)</w:t>
      </w:r>
    </w:p>
    <w:p w:rsidR="00D1103C" w:rsidRPr="00BC30DE" w:rsidRDefault="00D1103C" w:rsidP="00BC30DE">
      <w:pPr>
        <w:spacing w:after="0" w:line="240" w:lineRule="auto"/>
        <w:jc w:val="both"/>
        <w:rPr>
          <w:rFonts w:ascii="Times New Roman" w:hAnsi="Times New Roman" w:cs="Times New Roman"/>
          <w:sz w:val="28"/>
          <w:szCs w:val="28"/>
        </w:rPr>
      </w:pPr>
      <w:r w:rsidRPr="00BC30DE">
        <w:rPr>
          <w:rFonts w:ascii="Times New Roman" w:hAnsi="Times New Roman" w:cs="Times New Roman"/>
          <w:sz w:val="28"/>
          <w:szCs w:val="28"/>
        </w:rPr>
        <w:t>Из них:</w:t>
      </w:r>
    </w:p>
    <w:p w:rsidR="00D1103C" w:rsidRPr="00BC30DE" w:rsidRDefault="00BC30DE" w:rsidP="00BC30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BC30DE">
        <w:rPr>
          <w:rFonts w:ascii="Times New Roman" w:hAnsi="Times New Roman" w:cs="Times New Roman"/>
          <w:sz w:val="28"/>
          <w:szCs w:val="28"/>
        </w:rPr>
        <w:t>приемные семьи -  0</w:t>
      </w:r>
    </w:p>
    <w:p w:rsidR="00D1103C" w:rsidRPr="00BC30DE" w:rsidRDefault="00BC30DE" w:rsidP="00BC30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BC30DE">
        <w:rPr>
          <w:rFonts w:ascii="Times New Roman" w:hAnsi="Times New Roman" w:cs="Times New Roman"/>
          <w:sz w:val="28"/>
          <w:szCs w:val="28"/>
        </w:rPr>
        <w:t>опека (попечительство) -0</w:t>
      </w:r>
    </w:p>
    <w:p w:rsidR="00D1103C" w:rsidRPr="00BC30DE" w:rsidRDefault="00BC30DE" w:rsidP="00BC30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1103C" w:rsidRPr="00BC30DE">
        <w:rPr>
          <w:rFonts w:ascii="Times New Roman" w:hAnsi="Times New Roman" w:cs="Times New Roman"/>
          <w:sz w:val="28"/>
          <w:szCs w:val="28"/>
        </w:rPr>
        <w:t>предварительная опека (попечительство) -4</w:t>
      </w:r>
      <w:r>
        <w:rPr>
          <w:rFonts w:ascii="Times New Roman" w:hAnsi="Times New Roman" w:cs="Times New Roman"/>
          <w:sz w:val="28"/>
          <w:szCs w:val="28"/>
        </w:rPr>
        <w:t xml:space="preserve"> </w:t>
      </w:r>
      <w:r w:rsidR="00D1103C" w:rsidRPr="00BC30DE">
        <w:rPr>
          <w:rFonts w:ascii="Times New Roman" w:hAnsi="Times New Roman" w:cs="Times New Roman"/>
          <w:sz w:val="28"/>
          <w:szCs w:val="28"/>
        </w:rPr>
        <w:t>( из них 1 достигли 18-летия)</w:t>
      </w:r>
    </w:p>
    <w:p w:rsidR="00D1103C" w:rsidRPr="00BC30DE" w:rsidRDefault="00D1103C" w:rsidP="00BC30DE">
      <w:pPr>
        <w:spacing w:after="0" w:line="240" w:lineRule="auto"/>
        <w:jc w:val="both"/>
        <w:rPr>
          <w:rFonts w:ascii="Times New Roman" w:hAnsi="Times New Roman" w:cs="Times New Roman"/>
          <w:sz w:val="28"/>
          <w:szCs w:val="28"/>
        </w:rPr>
      </w:pPr>
      <w:r w:rsidRPr="00BC30DE">
        <w:rPr>
          <w:rFonts w:ascii="Times New Roman" w:hAnsi="Times New Roman" w:cs="Times New Roman"/>
          <w:sz w:val="28"/>
          <w:szCs w:val="28"/>
        </w:rPr>
        <w:t>возврат в биологические семьи – 0</w:t>
      </w:r>
    </w:p>
    <w:p w:rsidR="00D1103C" w:rsidRPr="00BC30DE" w:rsidRDefault="00BC30DE" w:rsidP="00BC30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BC30DE">
        <w:rPr>
          <w:rFonts w:ascii="Times New Roman" w:hAnsi="Times New Roman" w:cs="Times New Roman"/>
          <w:sz w:val="28"/>
          <w:szCs w:val="28"/>
        </w:rPr>
        <w:t xml:space="preserve">устроено в детски дом – 2 детей </w:t>
      </w:r>
    </w:p>
    <w:p w:rsidR="00D1103C" w:rsidRPr="00BC30DE" w:rsidRDefault="00BC30DE" w:rsidP="00BC30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BC30DE">
        <w:rPr>
          <w:rFonts w:ascii="Times New Roman" w:hAnsi="Times New Roman" w:cs="Times New Roman"/>
          <w:sz w:val="28"/>
          <w:szCs w:val="28"/>
        </w:rPr>
        <w:t>устроено в дом ребенка – 0</w:t>
      </w:r>
    </w:p>
    <w:p w:rsidR="00D1103C" w:rsidRPr="00BC30DE" w:rsidRDefault="00BC30DE" w:rsidP="00BC30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103C" w:rsidRPr="00BC30DE">
        <w:rPr>
          <w:rFonts w:ascii="Times New Roman" w:hAnsi="Times New Roman" w:cs="Times New Roman"/>
          <w:sz w:val="28"/>
          <w:szCs w:val="28"/>
        </w:rPr>
        <w:t>усыновлен - 1.</w:t>
      </w:r>
    </w:p>
    <w:p w:rsidR="00D1103C" w:rsidRPr="00BC30DE" w:rsidRDefault="00D1103C" w:rsidP="00BC30DE">
      <w:pPr>
        <w:spacing w:after="0" w:line="240" w:lineRule="auto"/>
        <w:jc w:val="center"/>
        <w:rPr>
          <w:rFonts w:ascii="Times New Roman" w:hAnsi="Times New Roman" w:cs="Times New Roman"/>
          <w:b/>
          <w:sz w:val="28"/>
          <w:szCs w:val="28"/>
        </w:rPr>
      </w:pPr>
      <w:r w:rsidRPr="00BC30DE">
        <w:rPr>
          <w:rFonts w:ascii="Times New Roman" w:hAnsi="Times New Roman" w:cs="Times New Roman"/>
          <w:b/>
          <w:sz w:val="28"/>
          <w:szCs w:val="28"/>
        </w:rPr>
        <w:t>Устроено детей-сирот, оставшихся без попечения родителей</w:t>
      </w:r>
    </w:p>
    <w:p w:rsidR="00D1103C" w:rsidRPr="002F3D1B" w:rsidRDefault="00D1103C" w:rsidP="00BC30DE">
      <w:pPr>
        <w:spacing w:after="0" w:line="360" w:lineRule="auto"/>
        <w:jc w:val="center"/>
        <w:rPr>
          <w:noProof/>
          <w:sz w:val="28"/>
          <w:szCs w:val="28"/>
        </w:rPr>
      </w:pPr>
      <w:r>
        <w:rPr>
          <w:noProof/>
          <w:sz w:val="28"/>
          <w:szCs w:val="28"/>
          <w:lang w:eastAsia="ru-RU"/>
        </w:rPr>
        <w:drawing>
          <wp:inline distT="0" distB="0" distL="0" distR="0">
            <wp:extent cx="5716905" cy="2632075"/>
            <wp:effectExtent l="0" t="0" r="0" b="0"/>
            <wp:docPr id="5"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1103C" w:rsidRPr="00BC30DE" w:rsidRDefault="00D1103C" w:rsidP="00BC30DE">
      <w:pPr>
        <w:spacing w:after="0" w:line="240" w:lineRule="auto"/>
        <w:jc w:val="both"/>
        <w:rPr>
          <w:rFonts w:ascii="Times New Roman" w:hAnsi="Times New Roman" w:cs="Times New Roman"/>
          <w:sz w:val="28"/>
          <w:szCs w:val="28"/>
        </w:rPr>
      </w:pPr>
      <w:r w:rsidRPr="00352EAC">
        <w:rPr>
          <w:sz w:val="28"/>
          <w:szCs w:val="28"/>
        </w:rPr>
        <w:t xml:space="preserve">   </w:t>
      </w:r>
      <w:r w:rsidRPr="00BC30DE">
        <w:rPr>
          <w:rFonts w:ascii="Times New Roman" w:hAnsi="Times New Roman" w:cs="Times New Roman"/>
          <w:sz w:val="28"/>
          <w:szCs w:val="28"/>
        </w:rPr>
        <w:t>Девяти гражданам было выдано положительное заключение о возможности быть опекуном(попечителем), усыновителем, детей – сирот и детей оставшихся без попечения родителей. Четыре гражданина прошли Школу приемного родителя «Росток».</w:t>
      </w:r>
    </w:p>
    <w:p w:rsidR="00D1103C" w:rsidRPr="00BC30DE" w:rsidRDefault="00D1103C" w:rsidP="00BC30DE">
      <w:pPr>
        <w:spacing w:after="0" w:line="240" w:lineRule="auto"/>
        <w:jc w:val="both"/>
        <w:rPr>
          <w:rFonts w:ascii="Times New Roman" w:hAnsi="Times New Roman" w:cs="Times New Roman"/>
          <w:sz w:val="28"/>
          <w:szCs w:val="28"/>
        </w:rPr>
      </w:pPr>
      <w:r w:rsidRPr="00BC30DE">
        <w:rPr>
          <w:rFonts w:ascii="Times New Roman" w:hAnsi="Times New Roman" w:cs="Times New Roman"/>
          <w:sz w:val="28"/>
          <w:szCs w:val="28"/>
        </w:rPr>
        <w:t xml:space="preserve">     В стационарные учреждения социального обслуживания граждане не направлялись.</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В преддверии 74-годовщины Победы в Великой Отечественной войне был проведен мониторинг обследования качества жизни ветеранов. По итогам, которого были составлены планы по улучшению условий жизни. </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8 мая состоялся торжественный прием посвященный 74-годовщины Победы в Великой Отечественной войне на котором присутствовало 20 ветеранов и участников ВОВ, вручение ЕСП в размере 2000,00 рублей участникам приема.</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21 июня состоялся торжественный «Мероприятие Посвященное дню памяти и скорби». Всего в мероприятии приняло участие 4 человека. Получили ЕСП в размере 500,00 рублей. Единовременное социальное пособие ко «Дню пожилого человека» в Карабашском городском округе в размере 700,00 рублей получило – 3390 пенсионеров.</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Единовременное социальное пособие на ремонт жилья получили 4 ветерана ВОВ. Из них два ветерана ВОВ получили ЕСП на капитальный ремонт жилья в размере – 100 тыс. рублей, и два текущих ремонта дома и квартиры в размере 25 тыс. рублей и 15 тыс. рублей. Санаторно-курортное лечение получил один ветеран труда. </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В целях реализации указания Президента Российской Федерации от 31 мая 2012 года № Пр-1438 в Карабашском городском округе проведена </w:t>
      </w:r>
      <w:r w:rsidRPr="00BC30DE">
        <w:rPr>
          <w:rFonts w:ascii="Times New Roman" w:hAnsi="Times New Roman" w:cs="Times New Roman"/>
          <w:sz w:val="28"/>
          <w:szCs w:val="28"/>
        </w:rPr>
        <w:lastRenderedPageBreak/>
        <w:t>следующая работа. Непосредственно в день рождения вручены персональные поздравления Президента Российской Федерации ветеранам Великой Отечественной  войны в 2019 году – 29 ветеранам и участникам ВОВ.</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Поставлено в очередь на изготовление и установку надгробного сооружения участнику Великой Отечественной войны умершего до 12.06.1990 года и захороненного на территории Карабашского городского округа в 2019году – 6 человек. Всего на 01.01.2020 года очередность составляет – 24 заявления. Установлено за 2019 год – 7 надгробных сооружений.  </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Единовременную выплату на возмещение расходов, связанных с   приобретением пользовательского оборудования для приема цифрового телерадиовещания получило 11 обратившихся гражданина.</w:t>
      </w:r>
    </w:p>
    <w:p w:rsidR="00D1103C" w:rsidRPr="00BC30DE" w:rsidRDefault="00D1103C" w:rsidP="00BC30DE">
      <w:pPr>
        <w:spacing w:after="0" w:line="240" w:lineRule="auto"/>
        <w:ind w:firstLine="540"/>
        <w:jc w:val="both"/>
        <w:rPr>
          <w:rFonts w:ascii="Times New Roman" w:hAnsi="Times New Roman" w:cs="Times New Roman"/>
          <w:sz w:val="28"/>
          <w:szCs w:val="28"/>
        </w:rPr>
      </w:pPr>
      <w:r w:rsidRPr="00BC30DE">
        <w:rPr>
          <w:rFonts w:ascii="Times New Roman" w:hAnsi="Times New Roman" w:cs="Times New Roman"/>
          <w:sz w:val="28"/>
          <w:szCs w:val="28"/>
        </w:rPr>
        <w:t xml:space="preserve">Работа в данных направлениях будет продолжена и в 2020 году. </w:t>
      </w:r>
    </w:p>
    <w:p w:rsidR="00D1103C" w:rsidRPr="00BC30DE" w:rsidRDefault="00D1103C" w:rsidP="00BC30DE">
      <w:pPr>
        <w:spacing w:after="0" w:line="240" w:lineRule="auto"/>
        <w:ind w:firstLine="540"/>
        <w:jc w:val="both"/>
        <w:rPr>
          <w:rFonts w:ascii="Times New Roman" w:hAnsi="Times New Roman" w:cs="Times New Roman"/>
          <w:b/>
          <w:sz w:val="28"/>
          <w:szCs w:val="28"/>
        </w:rPr>
      </w:pPr>
      <w:r w:rsidRPr="00BC30DE">
        <w:rPr>
          <w:rFonts w:ascii="Times New Roman" w:hAnsi="Times New Roman" w:cs="Times New Roman"/>
          <w:sz w:val="28"/>
          <w:szCs w:val="28"/>
        </w:rPr>
        <w:t xml:space="preserve">Все социальные обязательства выполнены в полном объеме. </w:t>
      </w:r>
    </w:p>
    <w:p w:rsidR="00D1103C" w:rsidRPr="00BC30DE" w:rsidRDefault="00D1103C" w:rsidP="00BC30DE">
      <w:pPr>
        <w:pStyle w:val="a8"/>
        <w:jc w:val="center"/>
        <w:rPr>
          <w:b/>
          <w:sz w:val="28"/>
          <w:szCs w:val="28"/>
        </w:rPr>
      </w:pPr>
      <w:r w:rsidRPr="00BC30DE">
        <w:rPr>
          <w:b/>
          <w:sz w:val="28"/>
          <w:szCs w:val="28"/>
        </w:rPr>
        <w:t>Инновационные направления деятельности</w:t>
      </w:r>
    </w:p>
    <w:p w:rsidR="00D1103C" w:rsidRPr="002F3D1B" w:rsidRDefault="00D1103C" w:rsidP="00BC30DE">
      <w:pPr>
        <w:pStyle w:val="a8"/>
        <w:jc w:val="center"/>
        <w:rPr>
          <w:sz w:val="28"/>
          <w:szCs w:val="28"/>
        </w:rPr>
      </w:pPr>
      <w:r w:rsidRPr="002F3D1B">
        <w:rPr>
          <w:sz w:val="28"/>
          <w:szCs w:val="28"/>
        </w:rPr>
        <w:t>Управления социальной защиты населения на 20</w:t>
      </w:r>
      <w:r>
        <w:rPr>
          <w:sz w:val="28"/>
          <w:szCs w:val="28"/>
        </w:rPr>
        <w:t>20</w:t>
      </w:r>
      <w:r w:rsidRPr="002F3D1B">
        <w:rPr>
          <w:sz w:val="28"/>
          <w:szCs w:val="28"/>
        </w:rPr>
        <w:t xml:space="preserve"> год</w:t>
      </w:r>
    </w:p>
    <w:p w:rsidR="00D1103C" w:rsidRDefault="00D1103C" w:rsidP="00BC30DE">
      <w:pPr>
        <w:pStyle w:val="22"/>
        <w:numPr>
          <w:ilvl w:val="0"/>
          <w:numId w:val="7"/>
        </w:numPr>
        <w:shd w:val="clear" w:color="auto" w:fill="auto"/>
        <w:tabs>
          <w:tab w:val="left" w:pos="0"/>
        </w:tabs>
        <w:spacing w:after="0" w:line="240" w:lineRule="auto"/>
        <w:ind w:right="340" w:firstLine="709"/>
      </w:pPr>
      <w:r>
        <w:t>Предоставление гражданам социальной выплаты на приобретение жилого помещения взамен предоставления в собственность бесплатно земельных участков, находящихся в государственной или муниципальной собственности, для индивидуального жилищного строительства или ведения личного подсобного хозяйства с возведением жилого дома на приусадебном земельном участке.</w:t>
      </w:r>
    </w:p>
    <w:p w:rsidR="00D1103C" w:rsidRDefault="00D1103C" w:rsidP="00BC30DE">
      <w:pPr>
        <w:pStyle w:val="22"/>
        <w:numPr>
          <w:ilvl w:val="0"/>
          <w:numId w:val="7"/>
        </w:numPr>
        <w:shd w:val="clear" w:color="auto" w:fill="auto"/>
        <w:tabs>
          <w:tab w:val="left" w:pos="0"/>
        </w:tabs>
        <w:spacing w:after="0" w:line="240" w:lineRule="auto"/>
        <w:ind w:right="340" w:firstLine="709"/>
      </w:pPr>
      <w:r>
        <w:t>Проведение акции «Подарок новорождённому» (вручение подарочных комплектов детских принадлежностей семьям, в которых родились дети в 2019 году до 31.03.2020г.).</w:t>
      </w:r>
    </w:p>
    <w:p w:rsidR="00D1103C" w:rsidRDefault="00D1103C" w:rsidP="00BC30DE">
      <w:pPr>
        <w:pStyle w:val="22"/>
        <w:numPr>
          <w:ilvl w:val="0"/>
          <w:numId w:val="7"/>
        </w:numPr>
        <w:shd w:val="clear" w:color="auto" w:fill="auto"/>
        <w:tabs>
          <w:tab w:val="left" w:pos="0"/>
        </w:tabs>
        <w:spacing w:after="0" w:line="240" w:lineRule="auto"/>
        <w:ind w:right="340" w:firstLine="709"/>
      </w:pPr>
      <w:r w:rsidRPr="002F3D1B">
        <w:t>Реализация постановления Правительства Российской Федерации от 24 мая 2014 года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(оптимизация сети организаций для детей-сирот с учетом региональных особенностей (сокращение количества мест, перепрофилирование детских домов в многопрофильные центры помощи семье и детям и детям, оставшимся без попечения родителей).</w:t>
      </w:r>
    </w:p>
    <w:p w:rsidR="00D1103C" w:rsidRPr="00BC30DE" w:rsidRDefault="00D1103C" w:rsidP="00BC30DE">
      <w:pPr>
        <w:numPr>
          <w:ilvl w:val="0"/>
          <w:numId w:val="7"/>
        </w:numPr>
        <w:tabs>
          <w:tab w:val="left" w:pos="0"/>
        </w:tabs>
        <w:spacing w:after="0" w:line="240" w:lineRule="auto"/>
        <w:ind w:right="340" w:firstLine="709"/>
        <w:jc w:val="both"/>
        <w:rPr>
          <w:sz w:val="28"/>
          <w:szCs w:val="28"/>
        </w:rPr>
      </w:pPr>
      <w:r w:rsidRPr="00BC30DE">
        <w:rPr>
          <w:rStyle w:val="2105pt"/>
          <w:rFonts w:eastAsia="Calibri"/>
          <w:sz w:val="28"/>
          <w:szCs w:val="28"/>
        </w:rPr>
        <w:t>Предоставление мер социальной поддержки отдельным категориям граждан с  переходом на цифровое телерадиовещание.</w:t>
      </w:r>
    </w:p>
    <w:p w:rsidR="00D1103C" w:rsidRPr="00BC30DE" w:rsidRDefault="00D1103C" w:rsidP="00BC30DE">
      <w:pPr>
        <w:pStyle w:val="22"/>
        <w:numPr>
          <w:ilvl w:val="0"/>
          <w:numId w:val="7"/>
        </w:numPr>
        <w:shd w:val="clear" w:color="auto" w:fill="auto"/>
        <w:tabs>
          <w:tab w:val="left" w:pos="0"/>
        </w:tabs>
        <w:spacing w:after="0" w:line="240" w:lineRule="auto"/>
        <w:ind w:right="340" w:firstLine="709"/>
      </w:pPr>
      <w:r w:rsidRPr="00BC30DE">
        <w:t>Развитие новых технологий в сфере социального обслуживания ( сопровождаемое проживание, долговременный уход и другие).</w:t>
      </w:r>
    </w:p>
    <w:p w:rsidR="00D1103C" w:rsidRPr="00BC30DE" w:rsidRDefault="00D1103C" w:rsidP="00BC30DE">
      <w:pPr>
        <w:pStyle w:val="22"/>
        <w:numPr>
          <w:ilvl w:val="0"/>
          <w:numId w:val="7"/>
        </w:numPr>
        <w:shd w:val="clear" w:color="auto" w:fill="auto"/>
        <w:tabs>
          <w:tab w:val="left" w:pos="0"/>
        </w:tabs>
        <w:spacing w:after="0" w:line="240" w:lineRule="auto"/>
        <w:ind w:right="340" w:firstLine="709"/>
      </w:pPr>
      <w:r w:rsidRPr="00BC30DE">
        <w:t>Развитие стационарозамещающих технологий, в том числе института «Приемная семья для граждан пожилого возраста и инвалидов».</w:t>
      </w:r>
    </w:p>
    <w:p w:rsidR="00D1103C" w:rsidRPr="00BC30DE" w:rsidRDefault="00D1103C" w:rsidP="00BC30DE">
      <w:pPr>
        <w:pStyle w:val="22"/>
        <w:numPr>
          <w:ilvl w:val="0"/>
          <w:numId w:val="7"/>
        </w:numPr>
        <w:shd w:val="clear" w:color="auto" w:fill="auto"/>
        <w:tabs>
          <w:tab w:val="left" w:pos="0"/>
        </w:tabs>
        <w:spacing w:after="0" w:line="240" w:lineRule="auto"/>
        <w:ind w:right="340" w:firstLine="709"/>
      </w:pPr>
      <w:r w:rsidRPr="00BC30DE">
        <w:t>Внедрение государственной автоматизированной системы для</w:t>
      </w:r>
      <w:r w:rsidRPr="00BC30DE">
        <w:br/>
        <w:t>учета комплекса мер социальной поддержки, социального обслуживания,</w:t>
      </w:r>
      <w:r w:rsidRPr="00BC30DE">
        <w:br/>
        <w:t>опеки и попечительства в системе социальной защиты населения Челябинской области.</w:t>
      </w:r>
    </w:p>
    <w:p w:rsidR="00D1103C" w:rsidRPr="00BC30DE" w:rsidRDefault="00D1103C" w:rsidP="00BC30DE">
      <w:pPr>
        <w:pStyle w:val="a8"/>
        <w:ind w:firstLine="720"/>
        <w:jc w:val="both"/>
        <w:rPr>
          <w:sz w:val="28"/>
          <w:szCs w:val="28"/>
        </w:rPr>
      </w:pPr>
      <w:r w:rsidRPr="00BC30DE">
        <w:rPr>
          <w:sz w:val="28"/>
          <w:szCs w:val="28"/>
        </w:rPr>
        <w:lastRenderedPageBreak/>
        <w:t>В соответствии с поручением Президента РФ также необходимо уделить особое внимание разработке и совершенствованию системы дополнительных мер социальной поддержки семей с детьми, в том числе, многодетных и замещающих семей.</w:t>
      </w:r>
    </w:p>
    <w:p w:rsidR="00D1103C" w:rsidRPr="00BC30DE" w:rsidRDefault="00D1103C" w:rsidP="00BC30DE">
      <w:pPr>
        <w:pStyle w:val="a8"/>
        <w:ind w:firstLine="720"/>
        <w:jc w:val="both"/>
        <w:rPr>
          <w:sz w:val="28"/>
          <w:szCs w:val="28"/>
        </w:rPr>
      </w:pPr>
      <w:r w:rsidRPr="00BC30DE">
        <w:rPr>
          <w:sz w:val="28"/>
          <w:szCs w:val="28"/>
        </w:rPr>
        <w:t>В 2020 году предстоит:</w:t>
      </w:r>
    </w:p>
    <w:p w:rsidR="00D1103C" w:rsidRPr="008E77AD" w:rsidRDefault="00D1103C" w:rsidP="008E77AD">
      <w:pPr>
        <w:spacing w:after="0" w:line="240" w:lineRule="auto"/>
        <w:ind w:firstLine="708"/>
        <w:jc w:val="both"/>
        <w:rPr>
          <w:rFonts w:ascii="Times New Roman" w:hAnsi="Times New Roman" w:cs="Times New Roman"/>
          <w:sz w:val="28"/>
          <w:szCs w:val="28"/>
        </w:rPr>
      </w:pPr>
      <w:r w:rsidRPr="008E77AD">
        <w:rPr>
          <w:rFonts w:ascii="Times New Roman" w:hAnsi="Times New Roman" w:cs="Times New Roman"/>
          <w:sz w:val="28"/>
          <w:szCs w:val="28"/>
        </w:rPr>
        <w:t>- активизировать работу по профилактике социального сиротства на ранних стадиях семейного неблагополучия и вторичного сиротства;</w:t>
      </w:r>
    </w:p>
    <w:p w:rsidR="00D1103C" w:rsidRPr="008E77AD" w:rsidRDefault="00D1103C" w:rsidP="008E77AD">
      <w:pPr>
        <w:spacing w:after="0" w:line="240" w:lineRule="auto"/>
        <w:ind w:firstLine="708"/>
        <w:jc w:val="both"/>
        <w:rPr>
          <w:rFonts w:ascii="Times New Roman" w:hAnsi="Times New Roman" w:cs="Times New Roman"/>
          <w:sz w:val="28"/>
          <w:szCs w:val="28"/>
        </w:rPr>
      </w:pPr>
      <w:r w:rsidRPr="008E77AD">
        <w:rPr>
          <w:rFonts w:ascii="Times New Roman" w:hAnsi="Times New Roman" w:cs="Times New Roman"/>
          <w:sz w:val="28"/>
          <w:szCs w:val="28"/>
        </w:rPr>
        <w:t>- активизировать работу: по устройству детей-сирот и детей, оставшихся без попечения родителей, на воспитание в семьи граждан; по размещению производной информации о детях-сиротах и детях, оставшихся без попечения родителей, формированию положительного образа замещающих семей в средствах массовой информации, в сети Интернет, открытию школ приемного родителя, развитию службы сопровождения замещающих семей;</w:t>
      </w:r>
    </w:p>
    <w:p w:rsidR="00D1103C" w:rsidRPr="008E77AD" w:rsidRDefault="00D1103C" w:rsidP="008E77AD">
      <w:pPr>
        <w:spacing w:after="0" w:line="240" w:lineRule="auto"/>
        <w:ind w:firstLine="708"/>
        <w:jc w:val="both"/>
        <w:rPr>
          <w:rFonts w:ascii="Times New Roman" w:hAnsi="Times New Roman" w:cs="Times New Roman"/>
          <w:sz w:val="28"/>
          <w:szCs w:val="28"/>
        </w:rPr>
      </w:pPr>
      <w:r w:rsidRPr="008E77AD">
        <w:rPr>
          <w:rFonts w:ascii="Times New Roman" w:hAnsi="Times New Roman" w:cs="Times New Roman"/>
          <w:sz w:val="28"/>
          <w:szCs w:val="28"/>
        </w:rPr>
        <w:t>- продолжить работу по предоставлению единовременной выплаты на возмещение расходов, связанных с приобретением пользовательского оборудования для приема цифрового телерадиовещания;</w:t>
      </w:r>
    </w:p>
    <w:p w:rsidR="00D1103C" w:rsidRPr="008E77AD" w:rsidRDefault="00D1103C" w:rsidP="008E77AD">
      <w:pPr>
        <w:spacing w:after="0" w:line="240" w:lineRule="auto"/>
        <w:ind w:firstLine="708"/>
        <w:jc w:val="both"/>
        <w:rPr>
          <w:rFonts w:ascii="Times New Roman" w:hAnsi="Times New Roman" w:cs="Times New Roman"/>
          <w:sz w:val="28"/>
          <w:szCs w:val="28"/>
        </w:rPr>
      </w:pPr>
      <w:r w:rsidRPr="008E77AD">
        <w:rPr>
          <w:rFonts w:ascii="Times New Roman" w:hAnsi="Times New Roman" w:cs="Times New Roman"/>
          <w:sz w:val="28"/>
          <w:szCs w:val="28"/>
        </w:rPr>
        <w:t>- активизировать работу по информированию граждан о предоставлению гражданам социальной выплаты на приобретение жилого помещения взамен предоставления в собственность бесплатно земельных участков, находящихся в государственной или муниципальной собственности, для индивидуального жилищного строительства или ведения личного подсобного хозяйства с возведением жилого дома на приусадебном земельном участке;</w:t>
      </w:r>
    </w:p>
    <w:p w:rsidR="00D1103C" w:rsidRPr="008E77AD" w:rsidRDefault="00D1103C" w:rsidP="008E77AD">
      <w:pPr>
        <w:spacing w:after="0" w:line="240" w:lineRule="auto"/>
        <w:ind w:firstLine="708"/>
        <w:jc w:val="both"/>
        <w:rPr>
          <w:rFonts w:ascii="Times New Roman" w:hAnsi="Times New Roman" w:cs="Times New Roman"/>
          <w:sz w:val="28"/>
          <w:szCs w:val="28"/>
        </w:rPr>
      </w:pPr>
      <w:r w:rsidRPr="008E77AD">
        <w:rPr>
          <w:rFonts w:ascii="Times New Roman" w:hAnsi="Times New Roman" w:cs="Times New Roman"/>
          <w:sz w:val="28"/>
          <w:szCs w:val="28"/>
        </w:rPr>
        <w:t>- продолжение работы по подготовке к 75-й годовщине Победы в Великой Отечественной войне.</w:t>
      </w:r>
    </w:p>
    <w:p w:rsidR="00D1103C" w:rsidRDefault="00D1103C" w:rsidP="008E77AD">
      <w:pPr>
        <w:spacing w:after="0" w:line="360" w:lineRule="auto"/>
        <w:ind w:firstLine="567"/>
        <w:jc w:val="both"/>
        <w:rPr>
          <w:sz w:val="24"/>
          <w:szCs w:val="24"/>
        </w:rPr>
      </w:pPr>
    </w:p>
    <w:p w:rsidR="00D1103C" w:rsidRPr="008E77AD" w:rsidRDefault="008E77AD" w:rsidP="008E77AD">
      <w:pPr>
        <w:spacing w:line="360" w:lineRule="auto"/>
        <w:rPr>
          <w:rFonts w:ascii="Times New Roman" w:hAnsi="Times New Roman" w:cs="Times New Roman"/>
          <w:b/>
          <w:sz w:val="28"/>
          <w:szCs w:val="28"/>
        </w:rPr>
      </w:pPr>
      <w:r w:rsidRPr="00D07EF8">
        <w:rPr>
          <w:rFonts w:ascii="Times New Roman" w:hAnsi="Times New Roman" w:cs="Times New Roman"/>
          <w:b/>
          <w:sz w:val="28"/>
          <w:szCs w:val="28"/>
        </w:rPr>
        <w:t>16.</w:t>
      </w:r>
      <w:r w:rsidRPr="008E77AD">
        <w:rPr>
          <w:rFonts w:ascii="Times New Roman" w:hAnsi="Times New Roman" w:cs="Times New Roman"/>
          <w:sz w:val="28"/>
          <w:szCs w:val="28"/>
        </w:rPr>
        <w:t xml:space="preserve"> </w:t>
      </w:r>
      <w:r w:rsidR="00D1103C" w:rsidRPr="008E77AD">
        <w:rPr>
          <w:rFonts w:ascii="Times New Roman" w:hAnsi="Times New Roman" w:cs="Times New Roman"/>
          <w:b/>
          <w:sz w:val="28"/>
          <w:szCs w:val="28"/>
        </w:rPr>
        <w:t>Здравоохранение</w:t>
      </w:r>
      <w:r w:rsidRPr="008E77AD">
        <w:rPr>
          <w:rFonts w:ascii="Times New Roman" w:hAnsi="Times New Roman" w:cs="Times New Roman"/>
          <w:b/>
          <w:sz w:val="28"/>
          <w:szCs w:val="28"/>
        </w:rPr>
        <w:t>.</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Оказание медицинской помощи в Карабашском городском округе осуществляется ГБУЗ «Городская больница г. Карабаш» (далее - ГБУЗ «Городская больница г. Карабаш»), которое размещено в трех зданиях 1964 года ввода в эксплуатацию: главный корпус общей площадью 5508,1 кв.м, инфекционное отделение 1000,8 кв.м (сдано в аренду), гараж 665 кв.м.</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Медицинская помощь оказывается по профилям: акушерство и гинекология, педиатрия, терапия, хирургия, в том числе гнойная хирургия, паллиативная медицинская помощь (сестринский уход).</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Первичная медико-санитарная (амбулаторно-поликлиническая) помощь оказывается во взрослой поликлинике на 400 посещений в смену, в детской поликлинике на 100 посещений в смену.</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Оказание специализированной медицинской помощи осуществляется в условиях круглосуточного стационара на 3</w:t>
      </w:r>
      <w:r>
        <w:rPr>
          <w:rFonts w:ascii="Times New Roman" w:hAnsi="Times New Roman"/>
          <w:sz w:val="28"/>
          <w:szCs w:val="28"/>
        </w:rPr>
        <w:t>7</w:t>
      </w:r>
      <w:r w:rsidRPr="00AE6EDE">
        <w:rPr>
          <w:rFonts w:ascii="Times New Roman" w:hAnsi="Times New Roman"/>
          <w:sz w:val="28"/>
          <w:szCs w:val="28"/>
        </w:rPr>
        <w:t xml:space="preserve"> коек и днев</w:t>
      </w:r>
      <w:r>
        <w:rPr>
          <w:rFonts w:ascii="Times New Roman" w:hAnsi="Times New Roman"/>
          <w:sz w:val="28"/>
          <w:szCs w:val="28"/>
        </w:rPr>
        <w:t>ного стационара на 18</w:t>
      </w:r>
      <w:r w:rsidRPr="00AE6EDE">
        <w:rPr>
          <w:rFonts w:ascii="Times New Roman" w:hAnsi="Times New Roman"/>
          <w:sz w:val="28"/>
          <w:szCs w:val="28"/>
        </w:rPr>
        <w:t xml:space="preserve"> коек.</w:t>
      </w:r>
      <w:r w:rsidR="00860D2C">
        <w:rPr>
          <w:rFonts w:ascii="Times New Roman" w:hAnsi="Times New Roman"/>
          <w:sz w:val="28"/>
          <w:szCs w:val="28"/>
        </w:rPr>
        <w:t xml:space="preserve"> </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lastRenderedPageBreak/>
        <w:t>В составе медицинской организации функционирует клинико- диагностическая лаборатория, проводятся эндоскопические исследования (фиброгастродуодэноскопия), ультразвуковая диагностика, функциональная диагностика (электрокардиография, эхокардиография).</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В ГБУЗ «Городская б</w:t>
      </w:r>
      <w:r>
        <w:rPr>
          <w:rFonts w:ascii="Times New Roman" w:hAnsi="Times New Roman"/>
          <w:sz w:val="28"/>
          <w:szCs w:val="28"/>
        </w:rPr>
        <w:t>ольница г. Карабаш» работает 154 человека, в том числе 18</w:t>
      </w:r>
      <w:r w:rsidRPr="00AE6EDE">
        <w:rPr>
          <w:rFonts w:ascii="Times New Roman" w:hAnsi="Times New Roman"/>
          <w:sz w:val="28"/>
          <w:szCs w:val="28"/>
        </w:rPr>
        <w:t xml:space="preserve"> врачей и 71 средний медицинский работник.</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 xml:space="preserve">Показатель укомплектованности медицинскими кадрами в 2019 году составил; врачебный персонал </w:t>
      </w:r>
      <w:r w:rsidRPr="00AE6EDE">
        <w:rPr>
          <w:rFonts w:ascii="Times New Roman" w:hAnsi="Times New Roman"/>
          <w:i/>
          <w:iCs/>
          <w:sz w:val="28"/>
          <w:szCs w:val="28"/>
        </w:rPr>
        <w:t>–</w:t>
      </w:r>
      <w:r>
        <w:rPr>
          <w:rFonts w:ascii="Times New Roman" w:hAnsi="Times New Roman"/>
          <w:sz w:val="28"/>
          <w:szCs w:val="28"/>
        </w:rPr>
        <w:t xml:space="preserve"> 43,0 </w:t>
      </w:r>
      <w:r w:rsidRPr="00AE6EDE">
        <w:rPr>
          <w:rFonts w:ascii="Times New Roman" w:hAnsi="Times New Roman"/>
          <w:sz w:val="28"/>
          <w:szCs w:val="28"/>
        </w:rPr>
        <w:t xml:space="preserve">%, (при среднеобластном показателе 66,6%), средний медицинский персонал </w:t>
      </w:r>
      <w:r w:rsidRPr="00AE6EDE">
        <w:rPr>
          <w:rFonts w:ascii="Times New Roman" w:hAnsi="Times New Roman"/>
          <w:i/>
          <w:iCs/>
          <w:sz w:val="28"/>
          <w:szCs w:val="28"/>
        </w:rPr>
        <w:t>–</w:t>
      </w:r>
      <w:r>
        <w:rPr>
          <w:rFonts w:ascii="Times New Roman" w:hAnsi="Times New Roman"/>
          <w:sz w:val="28"/>
          <w:szCs w:val="28"/>
        </w:rPr>
        <w:t xml:space="preserve"> 71</w:t>
      </w:r>
      <w:r w:rsidRPr="00AE6EDE">
        <w:rPr>
          <w:rFonts w:ascii="Times New Roman" w:hAnsi="Times New Roman"/>
          <w:sz w:val="28"/>
          <w:szCs w:val="28"/>
        </w:rPr>
        <w:t>% (при среднеобластном показателе 81,1 %).</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b/>
          <w:sz w:val="28"/>
          <w:szCs w:val="28"/>
        </w:rPr>
        <w:t>Показатель обеспеченности населения</w:t>
      </w:r>
      <w:r w:rsidRPr="00AE6EDE">
        <w:rPr>
          <w:rFonts w:ascii="Times New Roman" w:hAnsi="Times New Roman"/>
          <w:sz w:val="28"/>
          <w:szCs w:val="28"/>
        </w:rPr>
        <w:t xml:space="preserve"> Карабашского городского округа </w:t>
      </w:r>
      <w:r w:rsidRPr="00AE6EDE">
        <w:rPr>
          <w:rFonts w:ascii="Times New Roman" w:hAnsi="Times New Roman"/>
          <w:b/>
          <w:sz w:val="28"/>
          <w:szCs w:val="28"/>
        </w:rPr>
        <w:t>врачами увеличился</w:t>
      </w:r>
      <w:r>
        <w:rPr>
          <w:rFonts w:ascii="Times New Roman" w:hAnsi="Times New Roman"/>
          <w:sz w:val="28"/>
          <w:szCs w:val="28"/>
        </w:rPr>
        <w:t xml:space="preserve"> с 14,0</w:t>
      </w:r>
      <w:r w:rsidRPr="00AE6EDE">
        <w:rPr>
          <w:rFonts w:ascii="Times New Roman" w:hAnsi="Times New Roman"/>
          <w:sz w:val="28"/>
          <w:szCs w:val="28"/>
        </w:rPr>
        <w:t xml:space="preserve"> на 10 </w:t>
      </w:r>
      <w:r>
        <w:rPr>
          <w:rFonts w:ascii="Times New Roman" w:hAnsi="Times New Roman"/>
          <w:sz w:val="28"/>
          <w:szCs w:val="28"/>
        </w:rPr>
        <w:t>тыс. населения в 2017 году до 16</w:t>
      </w:r>
      <w:r w:rsidRPr="00AE6EDE">
        <w:rPr>
          <w:rFonts w:ascii="Times New Roman" w:hAnsi="Times New Roman"/>
          <w:sz w:val="28"/>
          <w:szCs w:val="28"/>
        </w:rPr>
        <w:t xml:space="preserve">,2 </w:t>
      </w:r>
      <w:r w:rsidRPr="00AE6EDE">
        <w:rPr>
          <w:rFonts w:ascii="Times New Roman" w:hAnsi="Times New Roman"/>
          <w:i/>
          <w:iCs/>
          <w:sz w:val="28"/>
          <w:szCs w:val="28"/>
        </w:rPr>
        <w:t>–</w:t>
      </w:r>
      <w:r w:rsidRPr="00AE6EDE">
        <w:rPr>
          <w:rFonts w:ascii="Times New Roman" w:hAnsi="Times New Roman"/>
          <w:sz w:val="28"/>
          <w:szCs w:val="28"/>
        </w:rPr>
        <w:t xml:space="preserve"> в 2019 году (при среднеобластном показателе 33,5), </w:t>
      </w:r>
      <w:r w:rsidRPr="00AE6EDE">
        <w:rPr>
          <w:rFonts w:ascii="Times New Roman" w:hAnsi="Times New Roman"/>
          <w:b/>
          <w:sz w:val="28"/>
          <w:szCs w:val="28"/>
        </w:rPr>
        <w:t>средним медицинским персоналом повысился</w:t>
      </w:r>
      <w:r>
        <w:rPr>
          <w:rFonts w:ascii="Times New Roman" w:hAnsi="Times New Roman"/>
          <w:sz w:val="28"/>
          <w:szCs w:val="28"/>
        </w:rPr>
        <w:t xml:space="preserve"> с 58,6</w:t>
      </w:r>
      <w:r w:rsidRPr="00AE6EDE">
        <w:rPr>
          <w:rFonts w:ascii="Times New Roman" w:hAnsi="Times New Roman"/>
          <w:sz w:val="28"/>
          <w:szCs w:val="28"/>
        </w:rPr>
        <w:t xml:space="preserve"> на 10 тыс.населения в 2017 году до 64,2 </w:t>
      </w:r>
      <w:r w:rsidRPr="00AE6EDE">
        <w:rPr>
          <w:rFonts w:ascii="Times New Roman" w:hAnsi="Times New Roman"/>
          <w:i/>
          <w:iCs/>
          <w:sz w:val="28"/>
          <w:szCs w:val="28"/>
        </w:rPr>
        <w:t>–</w:t>
      </w:r>
      <w:r w:rsidRPr="00AE6EDE">
        <w:rPr>
          <w:rFonts w:ascii="Times New Roman" w:hAnsi="Times New Roman"/>
          <w:sz w:val="28"/>
          <w:szCs w:val="28"/>
        </w:rPr>
        <w:t xml:space="preserve"> в 2019 году (при среднеобластном показателе 83,5).</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 xml:space="preserve">Для удовлетворения потребности Карабашского городского округа во врачебных кадрах в ФГБОУ ВО «Южно-Уральский государственный медицинский университет» Министерства здравоохранения Российской Федерации проходят обучение по специальности «Лечебное дело» </w:t>
      </w:r>
      <w:r w:rsidRPr="00AE6EDE">
        <w:rPr>
          <w:rFonts w:ascii="Times New Roman" w:hAnsi="Times New Roman"/>
          <w:i/>
          <w:iCs/>
          <w:sz w:val="28"/>
          <w:szCs w:val="28"/>
        </w:rPr>
        <w:t>–</w:t>
      </w:r>
      <w:r>
        <w:rPr>
          <w:rFonts w:ascii="Times New Roman" w:hAnsi="Times New Roman"/>
          <w:sz w:val="28"/>
          <w:szCs w:val="28"/>
        </w:rPr>
        <w:t xml:space="preserve"> 3</w:t>
      </w:r>
      <w:r w:rsidRPr="00AE6EDE">
        <w:rPr>
          <w:rFonts w:ascii="Times New Roman" w:hAnsi="Times New Roman"/>
          <w:sz w:val="28"/>
          <w:szCs w:val="28"/>
        </w:rPr>
        <w:t> </w:t>
      </w:r>
      <w:r>
        <w:rPr>
          <w:rFonts w:ascii="Times New Roman" w:hAnsi="Times New Roman"/>
          <w:sz w:val="28"/>
          <w:szCs w:val="28"/>
        </w:rPr>
        <w:t>человека, по специальности  «Педиатрия» - 2 человека.</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 xml:space="preserve">В 2018-2019 гг. в Карабашском городском округе 3 человека стали участниками программы «Земский доктор» и 2 человека </w:t>
      </w:r>
      <w:r w:rsidRPr="00AE6EDE">
        <w:rPr>
          <w:rFonts w:ascii="Times New Roman" w:hAnsi="Times New Roman"/>
          <w:i/>
          <w:iCs/>
          <w:sz w:val="28"/>
          <w:szCs w:val="28"/>
        </w:rPr>
        <w:t>–</w:t>
      </w:r>
      <w:r w:rsidRPr="00AE6EDE">
        <w:rPr>
          <w:rFonts w:ascii="Times New Roman" w:hAnsi="Times New Roman"/>
          <w:sz w:val="28"/>
          <w:szCs w:val="28"/>
        </w:rPr>
        <w:t xml:space="preserve"> участниками программы «Земский фельдшер».</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 xml:space="preserve">По итогам </w:t>
      </w:r>
      <w:r>
        <w:rPr>
          <w:rFonts w:ascii="Times New Roman" w:hAnsi="Times New Roman"/>
          <w:sz w:val="28"/>
          <w:szCs w:val="28"/>
        </w:rPr>
        <w:t xml:space="preserve">за </w:t>
      </w:r>
      <w:r w:rsidRPr="00AE6EDE">
        <w:rPr>
          <w:rFonts w:ascii="Times New Roman" w:hAnsi="Times New Roman"/>
          <w:sz w:val="28"/>
          <w:szCs w:val="28"/>
        </w:rPr>
        <w:t xml:space="preserve">2019 год в Карабашском городском округе родилось </w:t>
      </w:r>
      <w:r>
        <w:rPr>
          <w:rFonts w:ascii="Times New Roman" w:hAnsi="Times New Roman"/>
          <w:sz w:val="28"/>
          <w:szCs w:val="28"/>
        </w:rPr>
        <w:t xml:space="preserve">                 </w:t>
      </w:r>
      <w:r w:rsidRPr="00AE6EDE">
        <w:rPr>
          <w:rFonts w:ascii="Times New Roman" w:hAnsi="Times New Roman"/>
          <w:sz w:val="28"/>
          <w:szCs w:val="28"/>
        </w:rPr>
        <w:t xml:space="preserve">72 ребенка, что на </w:t>
      </w:r>
      <w:r>
        <w:rPr>
          <w:rFonts w:ascii="Times New Roman" w:hAnsi="Times New Roman"/>
          <w:sz w:val="28"/>
          <w:szCs w:val="28"/>
        </w:rPr>
        <w:t>60,5</w:t>
      </w:r>
      <w:r w:rsidRPr="00AE6EDE">
        <w:rPr>
          <w:rFonts w:ascii="Times New Roman" w:hAnsi="Times New Roman"/>
          <w:sz w:val="28"/>
          <w:szCs w:val="28"/>
        </w:rPr>
        <w:t xml:space="preserve">% ниже </w:t>
      </w:r>
      <w:r>
        <w:rPr>
          <w:rFonts w:ascii="Times New Roman" w:hAnsi="Times New Roman"/>
          <w:sz w:val="28"/>
          <w:szCs w:val="28"/>
        </w:rPr>
        <w:t>чем в</w:t>
      </w:r>
      <w:r w:rsidRPr="00AE6EDE">
        <w:rPr>
          <w:rFonts w:ascii="Times New Roman" w:hAnsi="Times New Roman"/>
          <w:sz w:val="28"/>
          <w:szCs w:val="28"/>
        </w:rPr>
        <w:t xml:space="preserve"> 2018 год</w:t>
      </w:r>
      <w:r>
        <w:rPr>
          <w:rFonts w:ascii="Times New Roman" w:hAnsi="Times New Roman"/>
          <w:sz w:val="28"/>
          <w:szCs w:val="28"/>
        </w:rPr>
        <w:t xml:space="preserve">у  </w:t>
      </w:r>
      <w:r w:rsidRPr="00AE6EDE">
        <w:rPr>
          <w:rFonts w:ascii="Times New Roman" w:hAnsi="Times New Roman"/>
          <w:sz w:val="28"/>
          <w:szCs w:val="28"/>
        </w:rPr>
        <w:t>(</w:t>
      </w:r>
      <w:r>
        <w:rPr>
          <w:rFonts w:ascii="Times New Roman" w:hAnsi="Times New Roman"/>
          <w:sz w:val="28"/>
          <w:szCs w:val="28"/>
        </w:rPr>
        <w:t xml:space="preserve">119 </w:t>
      </w:r>
      <w:r w:rsidRPr="00AE6EDE">
        <w:rPr>
          <w:rFonts w:ascii="Times New Roman" w:hAnsi="Times New Roman"/>
          <w:sz w:val="28"/>
          <w:szCs w:val="28"/>
        </w:rPr>
        <w:t xml:space="preserve"> </w:t>
      </w:r>
      <w:r>
        <w:rPr>
          <w:rFonts w:ascii="Times New Roman" w:hAnsi="Times New Roman"/>
          <w:sz w:val="28"/>
          <w:szCs w:val="28"/>
        </w:rPr>
        <w:t>детей</w:t>
      </w:r>
      <w:r w:rsidRPr="00AE6EDE">
        <w:rPr>
          <w:rFonts w:ascii="Times New Roman" w:hAnsi="Times New Roman"/>
          <w:sz w:val="28"/>
          <w:szCs w:val="28"/>
        </w:rPr>
        <w:t>).</w:t>
      </w:r>
    </w:p>
    <w:p w:rsidR="00D1103C" w:rsidRDefault="00D1103C" w:rsidP="008E77AD">
      <w:pPr>
        <w:spacing w:after="0" w:line="240" w:lineRule="auto"/>
        <w:ind w:firstLine="709"/>
        <w:jc w:val="both"/>
        <w:rPr>
          <w:rFonts w:ascii="Times New Roman" w:hAnsi="Times New Roman"/>
          <w:sz w:val="28"/>
          <w:szCs w:val="28"/>
        </w:rPr>
      </w:pPr>
      <w:r>
        <w:rPr>
          <w:rFonts w:ascii="Times New Roman" w:hAnsi="Times New Roman"/>
          <w:sz w:val="28"/>
          <w:szCs w:val="28"/>
        </w:rPr>
        <w:t>За 2019 год общая смертность снизилась по сравнению с 2018г на              36 человек (184 человека и 200 человек соответственно).</w:t>
      </w:r>
    </w:p>
    <w:p w:rsidR="00D1103C" w:rsidRPr="00AE6EDE" w:rsidRDefault="008E77AD" w:rsidP="00D1103C">
      <w:pPr>
        <w:spacing w:after="0" w:line="240" w:lineRule="auto"/>
        <w:ind w:firstLine="709"/>
        <w:jc w:val="both"/>
        <w:rPr>
          <w:rFonts w:ascii="Times New Roman" w:hAnsi="Times New Roman"/>
          <w:sz w:val="28"/>
          <w:szCs w:val="28"/>
        </w:rPr>
      </w:pPr>
      <w:r>
        <w:rPr>
          <w:rFonts w:ascii="Times New Roman" w:hAnsi="Times New Roman"/>
          <w:sz w:val="28"/>
          <w:szCs w:val="28"/>
        </w:rPr>
        <w:t>П</w:t>
      </w:r>
      <w:r w:rsidR="00D1103C" w:rsidRPr="00AE6EDE">
        <w:rPr>
          <w:rFonts w:ascii="Times New Roman" w:hAnsi="Times New Roman"/>
          <w:sz w:val="28"/>
          <w:szCs w:val="28"/>
        </w:rPr>
        <w:t xml:space="preserve">оказатель общей смертности </w:t>
      </w:r>
      <w:r w:rsidR="00D1103C" w:rsidRPr="00AE6EDE">
        <w:rPr>
          <w:rFonts w:ascii="Times New Roman" w:hAnsi="Times New Roman"/>
          <w:b/>
          <w:sz w:val="28"/>
          <w:szCs w:val="28"/>
        </w:rPr>
        <w:t>снизился</w:t>
      </w:r>
      <w:r w:rsidR="00D1103C">
        <w:rPr>
          <w:rFonts w:ascii="Times New Roman" w:hAnsi="Times New Roman"/>
          <w:sz w:val="28"/>
          <w:szCs w:val="28"/>
        </w:rPr>
        <w:t xml:space="preserve"> на 10,8 % (с 19,68</w:t>
      </w:r>
      <w:r w:rsidR="00D1103C" w:rsidRPr="00AE6EDE">
        <w:rPr>
          <w:rFonts w:ascii="Times New Roman" w:hAnsi="Times New Roman"/>
          <w:sz w:val="28"/>
          <w:szCs w:val="28"/>
        </w:rPr>
        <w:t xml:space="preserve"> на 1 тыс. населения в 2018 году до 17,</w:t>
      </w:r>
      <w:r w:rsidR="00D1103C">
        <w:rPr>
          <w:rFonts w:ascii="Times New Roman" w:hAnsi="Times New Roman"/>
          <w:sz w:val="28"/>
          <w:szCs w:val="28"/>
        </w:rPr>
        <w:t>5</w:t>
      </w:r>
      <w:r w:rsidR="00D1103C" w:rsidRPr="00AE6EDE">
        <w:rPr>
          <w:rFonts w:ascii="Times New Roman" w:hAnsi="Times New Roman"/>
          <w:sz w:val="28"/>
          <w:szCs w:val="28"/>
        </w:rPr>
        <w:t xml:space="preserve"> - в 2019 году), </w:t>
      </w:r>
      <w:r w:rsidR="00D1103C" w:rsidRPr="00AE6EDE">
        <w:rPr>
          <w:rFonts w:ascii="Times New Roman" w:hAnsi="Times New Roman"/>
          <w:i/>
          <w:iCs/>
          <w:sz w:val="28"/>
          <w:szCs w:val="28"/>
        </w:rPr>
        <w:t>среднеобластной показатель – 13,2;</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 xml:space="preserve">показатель смертности от болезней системы кровообращения </w:t>
      </w:r>
      <w:r>
        <w:rPr>
          <w:rFonts w:ascii="Times New Roman" w:hAnsi="Times New Roman"/>
          <w:sz w:val="28"/>
          <w:szCs w:val="28"/>
        </w:rPr>
        <w:t>снизился</w:t>
      </w:r>
      <w:r w:rsidRPr="00AE6EDE">
        <w:rPr>
          <w:rFonts w:ascii="Times New Roman" w:hAnsi="Times New Roman"/>
          <w:sz w:val="28"/>
          <w:szCs w:val="28"/>
        </w:rPr>
        <w:t xml:space="preserve"> на 17,0% (с 7</w:t>
      </w:r>
      <w:r>
        <w:rPr>
          <w:rFonts w:ascii="Times New Roman" w:hAnsi="Times New Roman"/>
          <w:sz w:val="28"/>
          <w:szCs w:val="28"/>
        </w:rPr>
        <w:t>63</w:t>
      </w:r>
      <w:r w:rsidRPr="00AE6EDE">
        <w:rPr>
          <w:rFonts w:ascii="Times New Roman" w:hAnsi="Times New Roman"/>
          <w:sz w:val="28"/>
          <w:szCs w:val="28"/>
        </w:rPr>
        <w:t>,</w:t>
      </w:r>
      <w:r>
        <w:rPr>
          <w:rFonts w:ascii="Times New Roman" w:hAnsi="Times New Roman"/>
          <w:sz w:val="28"/>
          <w:szCs w:val="28"/>
        </w:rPr>
        <w:t>63</w:t>
      </w:r>
      <w:r w:rsidRPr="00AE6EDE">
        <w:rPr>
          <w:rFonts w:ascii="Times New Roman" w:hAnsi="Times New Roman"/>
          <w:sz w:val="28"/>
          <w:szCs w:val="28"/>
        </w:rPr>
        <w:t xml:space="preserve"> на 100 тыс. населения в 2018 году до 6</w:t>
      </w:r>
      <w:r>
        <w:rPr>
          <w:rFonts w:ascii="Times New Roman" w:hAnsi="Times New Roman"/>
          <w:sz w:val="28"/>
          <w:szCs w:val="28"/>
        </w:rPr>
        <w:t>4</w:t>
      </w:r>
      <w:r w:rsidRPr="00AE6EDE">
        <w:rPr>
          <w:rFonts w:ascii="Times New Roman" w:hAnsi="Times New Roman"/>
          <w:sz w:val="28"/>
          <w:szCs w:val="28"/>
        </w:rPr>
        <w:t xml:space="preserve">8,6 </w:t>
      </w:r>
      <w:r w:rsidRPr="00AE6EDE">
        <w:rPr>
          <w:rFonts w:ascii="Times New Roman" w:hAnsi="Times New Roman"/>
          <w:i/>
          <w:iCs/>
          <w:sz w:val="28"/>
          <w:szCs w:val="28"/>
        </w:rPr>
        <w:t>–</w:t>
      </w:r>
      <w:r w:rsidRPr="00AE6EDE">
        <w:rPr>
          <w:rFonts w:ascii="Times New Roman" w:hAnsi="Times New Roman"/>
          <w:sz w:val="28"/>
          <w:szCs w:val="28"/>
        </w:rPr>
        <w:t xml:space="preserve"> в 2019 году), </w:t>
      </w:r>
      <w:r>
        <w:rPr>
          <w:rFonts w:ascii="Times New Roman" w:hAnsi="Times New Roman"/>
          <w:i/>
          <w:iCs/>
          <w:sz w:val="28"/>
          <w:szCs w:val="28"/>
        </w:rPr>
        <w:t>среднеобластной показатель – 5</w:t>
      </w:r>
      <w:r w:rsidRPr="00AE6EDE">
        <w:rPr>
          <w:rFonts w:ascii="Times New Roman" w:hAnsi="Times New Roman"/>
          <w:i/>
          <w:iCs/>
          <w:sz w:val="28"/>
          <w:szCs w:val="28"/>
        </w:rPr>
        <w:t xml:space="preserve"> 78,0;</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 xml:space="preserve">показатель смертности от новообразований </w:t>
      </w:r>
      <w:r>
        <w:rPr>
          <w:rFonts w:ascii="Times New Roman" w:hAnsi="Times New Roman"/>
          <w:sz w:val="28"/>
          <w:szCs w:val="28"/>
        </w:rPr>
        <w:t xml:space="preserve">ниже чем среднеобластной, но без динамики по Карабашскому городскому округу </w:t>
      </w:r>
      <w:r w:rsidRPr="00AE6EDE">
        <w:rPr>
          <w:rFonts w:ascii="Times New Roman" w:hAnsi="Times New Roman"/>
          <w:sz w:val="28"/>
          <w:szCs w:val="28"/>
        </w:rPr>
        <w:t>(2</w:t>
      </w:r>
      <w:r>
        <w:rPr>
          <w:rFonts w:ascii="Times New Roman" w:hAnsi="Times New Roman"/>
          <w:sz w:val="28"/>
          <w:szCs w:val="28"/>
        </w:rPr>
        <w:t>15,6</w:t>
      </w:r>
      <w:r w:rsidRPr="00AE6EDE">
        <w:rPr>
          <w:rFonts w:ascii="Times New Roman" w:hAnsi="Times New Roman"/>
          <w:sz w:val="28"/>
          <w:szCs w:val="28"/>
        </w:rPr>
        <w:t xml:space="preserve"> на 100 тыс. населения в 2018 году до 2</w:t>
      </w:r>
      <w:r>
        <w:rPr>
          <w:rFonts w:ascii="Times New Roman" w:hAnsi="Times New Roman"/>
          <w:sz w:val="28"/>
          <w:szCs w:val="28"/>
        </w:rPr>
        <w:t>16,6</w:t>
      </w:r>
      <w:r w:rsidRPr="00AE6EDE">
        <w:rPr>
          <w:rFonts w:ascii="Times New Roman" w:hAnsi="Times New Roman"/>
          <w:sz w:val="28"/>
          <w:szCs w:val="28"/>
        </w:rPr>
        <w:t xml:space="preserve"> - в 2019 году), </w:t>
      </w:r>
      <w:r w:rsidRPr="00AE6EDE">
        <w:rPr>
          <w:rFonts w:ascii="Times New Roman" w:hAnsi="Times New Roman"/>
          <w:i/>
          <w:iCs/>
          <w:sz w:val="28"/>
          <w:szCs w:val="28"/>
        </w:rPr>
        <w:t>среднеобластной показатель – 252,9;</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 xml:space="preserve">показатель смертности от туберкулеза </w:t>
      </w:r>
      <w:r w:rsidRPr="00AE6EDE">
        <w:rPr>
          <w:rFonts w:ascii="Times New Roman" w:hAnsi="Times New Roman"/>
          <w:b/>
          <w:sz w:val="28"/>
          <w:szCs w:val="28"/>
        </w:rPr>
        <w:t>увеличился</w:t>
      </w:r>
      <w:r w:rsidRPr="00AE6EDE">
        <w:rPr>
          <w:rFonts w:ascii="Times New Roman" w:hAnsi="Times New Roman"/>
          <w:sz w:val="28"/>
          <w:szCs w:val="28"/>
        </w:rPr>
        <w:t xml:space="preserve"> в 2</w:t>
      </w:r>
      <w:r>
        <w:rPr>
          <w:rFonts w:ascii="Times New Roman" w:hAnsi="Times New Roman"/>
          <w:sz w:val="28"/>
          <w:szCs w:val="28"/>
        </w:rPr>
        <w:t>4</w:t>
      </w:r>
      <w:r w:rsidRPr="00AE6EDE">
        <w:rPr>
          <w:rFonts w:ascii="Times New Roman" w:hAnsi="Times New Roman"/>
          <w:sz w:val="28"/>
          <w:szCs w:val="28"/>
        </w:rPr>
        <w:t xml:space="preserve"> раза (с </w:t>
      </w:r>
      <w:r>
        <w:rPr>
          <w:rFonts w:ascii="Times New Roman" w:hAnsi="Times New Roman"/>
          <w:sz w:val="28"/>
          <w:szCs w:val="28"/>
        </w:rPr>
        <w:t>0</w:t>
      </w:r>
      <w:r w:rsidRPr="00AE6EDE">
        <w:rPr>
          <w:rFonts w:ascii="Times New Roman" w:hAnsi="Times New Roman"/>
          <w:sz w:val="28"/>
          <w:szCs w:val="28"/>
        </w:rPr>
        <w:t xml:space="preserve"> на 100 тыс. населения (</w:t>
      </w:r>
      <w:r>
        <w:rPr>
          <w:rFonts w:ascii="Times New Roman" w:hAnsi="Times New Roman"/>
          <w:sz w:val="28"/>
          <w:szCs w:val="28"/>
        </w:rPr>
        <w:t>0</w:t>
      </w:r>
      <w:r w:rsidRPr="00AE6EDE">
        <w:rPr>
          <w:rFonts w:ascii="Times New Roman" w:hAnsi="Times New Roman"/>
          <w:sz w:val="28"/>
          <w:szCs w:val="28"/>
        </w:rPr>
        <w:t xml:space="preserve"> случа</w:t>
      </w:r>
      <w:r>
        <w:rPr>
          <w:rFonts w:ascii="Times New Roman" w:hAnsi="Times New Roman"/>
          <w:sz w:val="28"/>
          <w:szCs w:val="28"/>
        </w:rPr>
        <w:t>ев</w:t>
      </w:r>
      <w:r w:rsidRPr="00AE6EDE">
        <w:rPr>
          <w:rFonts w:ascii="Times New Roman" w:hAnsi="Times New Roman"/>
          <w:sz w:val="28"/>
          <w:szCs w:val="28"/>
        </w:rPr>
        <w:t xml:space="preserve">) в 2018 году до </w:t>
      </w:r>
      <w:r>
        <w:rPr>
          <w:rFonts w:ascii="Times New Roman" w:hAnsi="Times New Roman"/>
          <w:sz w:val="28"/>
          <w:szCs w:val="28"/>
        </w:rPr>
        <w:t>24</w:t>
      </w:r>
      <w:r w:rsidRPr="00AE6EDE">
        <w:rPr>
          <w:rFonts w:ascii="Times New Roman" w:hAnsi="Times New Roman"/>
          <w:sz w:val="28"/>
          <w:szCs w:val="28"/>
        </w:rPr>
        <w:t>,</w:t>
      </w:r>
      <w:r>
        <w:rPr>
          <w:rFonts w:ascii="Times New Roman" w:hAnsi="Times New Roman"/>
          <w:sz w:val="28"/>
          <w:szCs w:val="28"/>
        </w:rPr>
        <w:t>02</w:t>
      </w:r>
      <w:r w:rsidRPr="00AE6EDE">
        <w:rPr>
          <w:rFonts w:ascii="Times New Roman" w:hAnsi="Times New Roman"/>
          <w:sz w:val="28"/>
          <w:szCs w:val="28"/>
        </w:rPr>
        <w:t xml:space="preserve"> (2 случая) </w:t>
      </w:r>
      <w:r w:rsidRPr="00AE6EDE">
        <w:rPr>
          <w:rFonts w:ascii="Times New Roman" w:hAnsi="Times New Roman"/>
          <w:i/>
          <w:iCs/>
          <w:sz w:val="28"/>
          <w:szCs w:val="28"/>
        </w:rPr>
        <w:t>–</w:t>
      </w:r>
      <w:r w:rsidRPr="00AE6EDE">
        <w:rPr>
          <w:rFonts w:ascii="Times New Roman" w:hAnsi="Times New Roman"/>
          <w:sz w:val="28"/>
          <w:szCs w:val="28"/>
        </w:rPr>
        <w:t xml:space="preserve"> в 2019 году), </w:t>
      </w:r>
      <w:r w:rsidRPr="00AE6EDE">
        <w:rPr>
          <w:rFonts w:ascii="Times New Roman" w:hAnsi="Times New Roman"/>
          <w:i/>
          <w:iCs/>
          <w:sz w:val="28"/>
          <w:szCs w:val="28"/>
        </w:rPr>
        <w:t>среднеобластной показатель – 6,3;</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 xml:space="preserve">показатель смертности от дорожно-транспортных происшествий </w:t>
      </w:r>
      <w:r w:rsidRPr="00AE6EDE">
        <w:rPr>
          <w:rFonts w:ascii="Times New Roman" w:hAnsi="Times New Roman"/>
          <w:b/>
          <w:sz w:val="28"/>
          <w:szCs w:val="28"/>
        </w:rPr>
        <w:t>снизился</w:t>
      </w:r>
      <w:r>
        <w:rPr>
          <w:rFonts w:ascii="Times New Roman" w:hAnsi="Times New Roman"/>
          <w:sz w:val="28"/>
          <w:szCs w:val="28"/>
        </w:rPr>
        <w:t xml:space="preserve"> на 100% (с 26</w:t>
      </w:r>
      <w:r w:rsidRPr="00AE6EDE">
        <w:rPr>
          <w:rFonts w:ascii="Times New Roman" w:hAnsi="Times New Roman"/>
          <w:sz w:val="28"/>
          <w:szCs w:val="28"/>
        </w:rPr>
        <w:t>,</w:t>
      </w:r>
      <w:r>
        <w:rPr>
          <w:rFonts w:ascii="Times New Roman" w:hAnsi="Times New Roman"/>
          <w:sz w:val="28"/>
          <w:szCs w:val="28"/>
        </w:rPr>
        <w:t>95</w:t>
      </w:r>
      <w:r w:rsidRPr="00AE6EDE">
        <w:rPr>
          <w:rFonts w:ascii="Times New Roman" w:hAnsi="Times New Roman"/>
          <w:sz w:val="28"/>
          <w:szCs w:val="28"/>
        </w:rPr>
        <w:t xml:space="preserve"> на 100 тыс. населения в 2018 году до 0,0 </w:t>
      </w:r>
      <w:r w:rsidRPr="00AE6EDE">
        <w:rPr>
          <w:rFonts w:ascii="Times New Roman" w:hAnsi="Times New Roman"/>
          <w:i/>
          <w:iCs/>
          <w:sz w:val="28"/>
          <w:szCs w:val="28"/>
        </w:rPr>
        <w:t xml:space="preserve">– в 2019 году), </w:t>
      </w:r>
      <w:r w:rsidRPr="00AE6EDE">
        <w:rPr>
          <w:rFonts w:ascii="Times New Roman" w:hAnsi="Times New Roman"/>
          <w:sz w:val="28"/>
          <w:szCs w:val="28"/>
        </w:rPr>
        <w:t xml:space="preserve">среднеобластной показатель </w:t>
      </w:r>
      <w:r w:rsidRPr="00AE6EDE">
        <w:rPr>
          <w:rFonts w:ascii="Times New Roman" w:hAnsi="Times New Roman"/>
          <w:i/>
          <w:iCs/>
          <w:sz w:val="28"/>
          <w:szCs w:val="28"/>
        </w:rPr>
        <w:t>–</w:t>
      </w:r>
      <w:r w:rsidRPr="00AE6EDE">
        <w:rPr>
          <w:rFonts w:ascii="Times New Roman" w:hAnsi="Times New Roman"/>
          <w:sz w:val="28"/>
          <w:szCs w:val="28"/>
        </w:rPr>
        <w:t xml:space="preserve"> 10,3;</w:t>
      </w:r>
    </w:p>
    <w:p w:rsidR="00D1103C" w:rsidRPr="00AE6EDE" w:rsidRDefault="00D1103C" w:rsidP="00D1103C">
      <w:pPr>
        <w:pStyle w:val="22"/>
        <w:shd w:val="clear" w:color="auto" w:fill="auto"/>
        <w:spacing w:after="0" w:line="240" w:lineRule="auto"/>
        <w:ind w:firstLine="780"/>
      </w:pPr>
      <w:r w:rsidRPr="00AE6EDE">
        <w:t xml:space="preserve">показатель смертности от болезней органов пищеварения </w:t>
      </w:r>
      <w:r w:rsidRPr="00AE6EDE">
        <w:rPr>
          <w:b/>
        </w:rPr>
        <w:t>снизился</w:t>
      </w:r>
      <w:r w:rsidRPr="00AE6EDE">
        <w:t xml:space="preserve"> на </w:t>
      </w:r>
      <w:r>
        <w:t>14,74</w:t>
      </w:r>
      <w:r w:rsidRPr="00AE6EDE">
        <w:t xml:space="preserve"> % (с </w:t>
      </w:r>
      <w:r>
        <w:t>98,82</w:t>
      </w:r>
      <w:r w:rsidRPr="00AE6EDE">
        <w:t xml:space="preserve"> на 100 тыс. населения в 2018 году до 8</w:t>
      </w:r>
      <w:r>
        <w:t>4</w:t>
      </w:r>
      <w:r w:rsidRPr="00AE6EDE">
        <w:t>,</w:t>
      </w:r>
      <w:r>
        <w:t>08</w:t>
      </w:r>
      <w:r w:rsidRPr="00AE6EDE">
        <w:t xml:space="preserve"> - в 2019 году), </w:t>
      </w:r>
      <w:r w:rsidRPr="00AE6EDE">
        <w:rPr>
          <w:rStyle w:val="23"/>
        </w:rPr>
        <w:lastRenderedPageBreak/>
        <w:t>среднеобластной показатель - 69,2;</w:t>
      </w:r>
    </w:p>
    <w:p w:rsidR="00D1103C" w:rsidRPr="00AE6EDE" w:rsidRDefault="00D1103C" w:rsidP="00D1103C">
      <w:pPr>
        <w:spacing w:after="0" w:line="240" w:lineRule="auto"/>
        <w:ind w:firstLine="709"/>
        <w:jc w:val="both"/>
        <w:rPr>
          <w:rStyle w:val="23"/>
          <w:rFonts w:eastAsia="Calibri"/>
        </w:rPr>
      </w:pPr>
      <w:r w:rsidRPr="00AE6EDE">
        <w:rPr>
          <w:rFonts w:ascii="Times New Roman" w:hAnsi="Times New Roman"/>
          <w:sz w:val="28"/>
          <w:szCs w:val="28"/>
        </w:rPr>
        <w:t xml:space="preserve">показатель смертности от болезней органов дыхания </w:t>
      </w:r>
      <w:r>
        <w:rPr>
          <w:rFonts w:ascii="Times New Roman" w:hAnsi="Times New Roman"/>
          <w:sz w:val="28"/>
          <w:szCs w:val="28"/>
        </w:rPr>
        <w:t xml:space="preserve">остался на прежнем уровне </w:t>
      </w:r>
      <w:r w:rsidRPr="00AE6EDE">
        <w:rPr>
          <w:rFonts w:ascii="Times New Roman" w:hAnsi="Times New Roman"/>
          <w:sz w:val="28"/>
          <w:szCs w:val="28"/>
        </w:rPr>
        <w:t xml:space="preserve"> </w:t>
      </w:r>
      <w:r>
        <w:rPr>
          <w:rFonts w:ascii="Times New Roman" w:hAnsi="Times New Roman"/>
          <w:sz w:val="28"/>
          <w:szCs w:val="28"/>
        </w:rPr>
        <w:t>(</w:t>
      </w:r>
      <w:r w:rsidRPr="00AE6EDE">
        <w:rPr>
          <w:rFonts w:ascii="Times New Roman" w:hAnsi="Times New Roman"/>
          <w:sz w:val="28"/>
          <w:szCs w:val="28"/>
        </w:rPr>
        <w:t>2</w:t>
      </w:r>
      <w:r>
        <w:rPr>
          <w:rFonts w:ascii="Times New Roman" w:hAnsi="Times New Roman"/>
          <w:sz w:val="28"/>
          <w:szCs w:val="28"/>
        </w:rPr>
        <w:t>6,95</w:t>
      </w:r>
      <w:r w:rsidRPr="00AE6EDE">
        <w:rPr>
          <w:rFonts w:ascii="Times New Roman" w:hAnsi="Times New Roman"/>
          <w:sz w:val="28"/>
          <w:szCs w:val="28"/>
        </w:rPr>
        <w:t xml:space="preserve"> на 100 тыс. населения в 2018 году </w:t>
      </w:r>
      <w:r>
        <w:rPr>
          <w:rFonts w:ascii="Times New Roman" w:hAnsi="Times New Roman"/>
          <w:sz w:val="28"/>
          <w:szCs w:val="28"/>
        </w:rPr>
        <w:t>и 26,95</w:t>
      </w:r>
      <w:r w:rsidRPr="00AE6EDE">
        <w:rPr>
          <w:rFonts w:ascii="Times New Roman" w:hAnsi="Times New Roman"/>
          <w:sz w:val="28"/>
          <w:szCs w:val="28"/>
        </w:rPr>
        <w:t xml:space="preserve"> - в 2019 году), </w:t>
      </w:r>
      <w:r w:rsidRPr="00AE6EDE">
        <w:rPr>
          <w:rStyle w:val="23"/>
          <w:rFonts w:eastAsia="Calibri"/>
        </w:rPr>
        <w:t>среднеобластной показатель - 34,5;</w:t>
      </w:r>
    </w:p>
    <w:p w:rsidR="00D1103C" w:rsidRPr="00AE6EDE" w:rsidRDefault="00D1103C" w:rsidP="00D1103C">
      <w:pPr>
        <w:spacing w:after="0" w:line="240" w:lineRule="auto"/>
        <w:ind w:firstLine="709"/>
        <w:jc w:val="both"/>
        <w:rPr>
          <w:rFonts w:ascii="Times New Roman" w:hAnsi="Times New Roman"/>
          <w:sz w:val="28"/>
          <w:szCs w:val="28"/>
        </w:rPr>
      </w:pPr>
      <w:r w:rsidRPr="00AE6EDE">
        <w:rPr>
          <w:rFonts w:ascii="Times New Roman" w:hAnsi="Times New Roman"/>
          <w:sz w:val="28"/>
          <w:szCs w:val="28"/>
        </w:rPr>
        <w:t xml:space="preserve">младенческая смертность </w:t>
      </w:r>
      <w:r w:rsidRPr="00AE6EDE">
        <w:rPr>
          <w:rFonts w:ascii="Times New Roman" w:hAnsi="Times New Roman"/>
          <w:b/>
          <w:sz w:val="28"/>
          <w:szCs w:val="28"/>
        </w:rPr>
        <w:t>увеличилась</w:t>
      </w:r>
      <w:r w:rsidRPr="00AE6EDE">
        <w:rPr>
          <w:rFonts w:ascii="Times New Roman" w:hAnsi="Times New Roman"/>
          <w:sz w:val="28"/>
          <w:szCs w:val="28"/>
        </w:rPr>
        <w:t xml:space="preserve"> на 100 % (с 0,0 на 1 тыс. родившихся в 2018 году до 12,6 (1 случай) - в 2019 году), </w:t>
      </w:r>
      <w:r w:rsidRPr="00AE6EDE">
        <w:rPr>
          <w:rStyle w:val="23"/>
          <w:rFonts w:eastAsia="Calibri"/>
        </w:rPr>
        <w:t>среднеобластной показатель - 5,0.</w:t>
      </w:r>
    </w:p>
    <w:p w:rsidR="008E77AD" w:rsidRDefault="008E77AD" w:rsidP="008E77AD">
      <w:pPr>
        <w:spacing w:after="0" w:line="240" w:lineRule="auto"/>
        <w:rPr>
          <w:rFonts w:ascii="Times New Roman" w:eastAsia="Calibri" w:hAnsi="Times New Roman" w:cs="Times New Roman"/>
          <w:b/>
          <w:sz w:val="28"/>
          <w:szCs w:val="28"/>
        </w:rPr>
      </w:pPr>
    </w:p>
    <w:p w:rsidR="00347112" w:rsidRPr="008E77AD" w:rsidRDefault="008E77AD" w:rsidP="008E77AD">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17. </w:t>
      </w:r>
      <w:r w:rsidR="00A33515">
        <w:rPr>
          <w:rFonts w:ascii="Times New Roman" w:eastAsia="Calibri" w:hAnsi="Times New Roman" w:cs="Times New Roman"/>
          <w:b/>
          <w:sz w:val="28"/>
          <w:szCs w:val="28"/>
        </w:rPr>
        <w:t>Общие вопросы.</w:t>
      </w:r>
      <w:r w:rsidR="00347112">
        <w:rPr>
          <w:rFonts w:ascii="Times New Roman" w:eastAsia="Calibri" w:hAnsi="Times New Roman" w:cs="Times New Roman"/>
          <w:b/>
          <w:sz w:val="28"/>
          <w:szCs w:val="28"/>
        </w:rPr>
        <w:t xml:space="preserve"> </w:t>
      </w:r>
    </w:p>
    <w:p w:rsidR="00347112" w:rsidRPr="0060077B" w:rsidRDefault="00347112" w:rsidP="00347112">
      <w:pPr>
        <w:spacing w:after="0" w:line="240" w:lineRule="auto"/>
        <w:ind w:firstLine="709"/>
        <w:jc w:val="both"/>
        <w:rPr>
          <w:rFonts w:ascii="Times New Roman" w:eastAsia="Calibri" w:hAnsi="Times New Roman" w:cs="Times New Roman"/>
          <w:sz w:val="28"/>
          <w:szCs w:val="28"/>
          <w:u w:val="single"/>
        </w:rPr>
      </w:pPr>
    </w:p>
    <w:p w:rsidR="00347112" w:rsidRPr="008E77AD" w:rsidRDefault="00347112" w:rsidP="00347112">
      <w:pPr>
        <w:spacing w:after="0" w:line="240" w:lineRule="auto"/>
        <w:ind w:firstLine="709"/>
        <w:jc w:val="both"/>
        <w:rPr>
          <w:rFonts w:ascii="Times New Roman" w:eastAsia="Calibri" w:hAnsi="Times New Roman" w:cs="Times New Roman"/>
          <w:sz w:val="28"/>
          <w:szCs w:val="28"/>
        </w:rPr>
      </w:pPr>
      <w:r w:rsidRPr="008E77AD">
        <w:rPr>
          <w:rFonts w:ascii="Times New Roman" w:eastAsia="Calibri" w:hAnsi="Times New Roman" w:cs="Times New Roman"/>
          <w:sz w:val="28"/>
          <w:szCs w:val="28"/>
        </w:rPr>
        <w:t>В период 201</w:t>
      </w:r>
      <w:r w:rsidR="000F50D6">
        <w:rPr>
          <w:rFonts w:ascii="Times New Roman" w:eastAsia="Calibri" w:hAnsi="Times New Roman" w:cs="Times New Roman"/>
          <w:sz w:val="28"/>
          <w:szCs w:val="28"/>
        </w:rPr>
        <w:t>9</w:t>
      </w:r>
      <w:r w:rsidR="0075245D">
        <w:rPr>
          <w:rFonts w:ascii="Times New Roman" w:eastAsia="Calibri" w:hAnsi="Times New Roman" w:cs="Times New Roman"/>
          <w:sz w:val="28"/>
          <w:szCs w:val="28"/>
        </w:rPr>
        <w:t xml:space="preserve"> </w:t>
      </w:r>
      <w:r w:rsidR="00A33515">
        <w:rPr>
          <w:rFonts w:ascii="Times New Roman" w:eastAsia="Calibri" w:hAnsi="Times New Roman" w:cs="Times New Roman"/>
          <w:sz w:val="28"/>
          <w:szCs w:val="28"/>
        </w:rPr>
        <w:t xml:space="preserve"> </w:t>
      </w:r>
      <w:r w:rsidRPr="008E77AD">
        <w:rPr>
          <w:rFonts w:ascii="Times New Roman" w:eastAsia="Calibri" w:hAnsi="Times New Roman" w:cs="Times New Roman"/>
          <w:sz w:val="28"/>
          <w:szCs w:val="28"/>
        </w:rPr>
        <w:t xml:space="preserve"> года главой Карабашского городского округа было проведено 22 встречи с жителями города, а также 28 встреч с предпринимателями, 16 встреч с работниками предприятий. Главой Карабашского городского округа было принято участие в конференциях:</w:t>
      </w:r>
    </w:p>
    <w:p w:rsidR="00347112" w:rsidRPr="008E77AD" w:rsidRDefault="00347112" w:rsidP="00347112">
      <w:pPr>
        <w:spacing w:after="0" w:line="240" w:lineRule="auto"/>
        <w:ind w:firstLine="709"/>
        <w:jc w:val="both"/>
        <w:rPr>
          <w:rFonts w:ascii="Times New Roman" w:eastAsia="Calibri" w:hAnsi="Times New Roman" w:cs="Times New Roman"/>
          <w:sz w:val="28"/>
          <w:szCs w:val="28"/>
        </w:rPr>
      </w:pPr>
      <w:r w:rsidRPr="008E77AD">
        <w:rPr>
          <w:rFonts w:ascii="Times New Roman" w:eastAsia="Calibri" w:hAnsi="Times New Roman" w:cs="Times New Roman"/>
          <w:sz w:val="28"/>
          <w:szCs w:val="28"/>
        </w:rPr>
        <w:t xml:space="preserve">на уровне Челябинской области в количестве 26; </w:t>
      </w:r>
    </w:p>
    <w:p w:rsidR="00347112" w:rsidRPr="008E77AD" w:rsidRDefault="00347112" w:rsidP="00347112">
      <w:pPr>
        <w:spacing w:after="0" w:line="240" w:lineRule="auto"/>
        <w:ind w:firstLine="709"/>
        <w:jc w:val="both"/>
        <w:rPr>
          <w:rFonts w:ascii="Times New Roman" w:eastAsia="Calibri" w:hAnsi="Times New Roman" w:cs="Times New Roman"/>
          <w:sz w:val="28"/>
          <w:szCs w:val="28"/>
        </w:rPr>
      </w:pPr>
      <w:r w:rsidRPr="008E77AD">
        <w:rPr>
          <w:rFonts w:ascii="Times New Roman" w:eastAsia="Calibri" w:hAnsi="Times New Roman" w:cs="Times New Roman"/>
          <w:sz w:val="28"/>
          <w:szCs w:val="28"/>
        </w:rPr>
        <w:t xml:space="preserve">на уровне Российской Федерации 5; </w:t>
      </w:r>
    </w:p>
    <w:p w:rsidR="00347112" w:rsidRPr="008E77AD" w:rsidRDefault="00347112" w:rsidP="00347112">
      <w:pPr>
        <w:spacing w:after="0" w:line="240" w:lineRule="auto"/>
        <w:ind w:firstLine="709"/>
        <w:jc w:val="both"/>
        <w:rPr>
          <w:rFonts w:ascii="Times New Roman" w:eastAsia="Calibri" w:hAnsi="Times New Roman" w:cs="Times New Roman"/>
          <w:sz w:val="28"/>
          <w:szCs w:val="28"/>
        </w:rPr>
      </w:pPr>
      <w:r w:rsidRPr="008E77AD">
        <w:rPr>
          <w:rFonts w:ascii="Times New Roman" w:eastAsia="Calibri" w:hAnsi="Times New Roman" w:cs="Times New Roman"/>
          <w:sz w:val="28"/>
          <w:szCs w:val="28"/>
        </w:rPr>
        <w:t xml:space="preserve">на уровне муниципального образования 20. </w:t>
      </w:r>
    </w:p>
    <w:p w:rsidR="00347112" w:rsidRPr="008E77AD" w:rsidRDefault="00347112" w:rsidP="00347112">
      <w:pPr>
        <w:spacing w:after="0" w:line="240" w:lineRule="auto"/>
        <w:ind w:firstLine="709"/>
        <w:jc w:val="both"/>
        <w:rPr>
          <w:rFonts w:ascii="Times New Roman" w:eastAsia="Calibri" w:hAnsi="Times New Roman" w:cs="Times New Roman"/>
          <w:sz w:val="28"/>
          <w:szCs w:val="28"/>
        </w:rPr>
      </w:pPr>
      <w:r w:rsidRPr="008E77AD">
        <w:rPr>
          <w:rFonts w:ascii="Times New Roman" w:eastAsia="Calibri" w:hAnsi="Times New Roman" w:cs="Times New Roman"/>
          <w:sz w:val="28"/>
          <w:szCs w:val="28"/>
        </w:rPr>
        <w:t xml:space="preserve">Участие главы городского округа в культурных мероприятиях в общем количестве 19. </w:t>
      </w:r>
    </w:p>
    <w:p w:rsidR="00347112" w:rsidRPr="008E77AD" w:rsidRDefault="00347112" w:rsidP="00347112">
      <w:pPr>
        <w:spacing w:after="0" w:line="240" w:lineRule="auto"/>
        <w:ind w:firstLine="709"/>
        <w:jc w:val="both"/>
        <w:rPr>
          <w:rFonts w:ascii="Times New Roman" w:eastAsia="Calibri" w:hAnsi="Times New Roman" w:cs="Times New Roman"/>
          <w:sz w:val="28"/>
          <w:szCs w:val="28"/>
        </w:rPr>
      </w:pPr>
      <w:r w:rsidRPr="008E77AD">
        <w:rPr>
          <w:rFonts w:ascii="Times New Roman" w:eastAsia="Calibri" w:hAnsi="Times New Roman" w:cs="Times New Roman"/>
          <w:sz w:val="28"/>
          <w:szCs w:val="28"/>
        </w:rPr>
        <w:t xml:space="preserve">Публикаций в средствах массовой информации: 56 публикаций, также произведено 15 публикаций в сети «Интренет», в социальных сетях, таких как «Вконтакте», «Одноклассники», «Фейсбук», «Инстаграмм» организованы постояннодействующие официальные страницы администрации Карабашского городского округа. </w:t>
      </w:r>
    </w:p>
    <w:p w:rsidR="00347112" w:rsidRPr="008E77AD" w:rsidRDefault="00347112" w:rsidP="00347112">
      <w:pPr>
        <w:spacing w:after="0" w:line="240" w:lineRule="auto"/>
        <w:ind w:firstLine="709"/>
        <w:jc w:val="both"/>
        <w:rPr>
          <w:rFonts w:ascii="Times New Roman" w:eastAsia="Calibri" w:hAnsi="Times New Roman" w:cs="Times New Roman"/>
          <w:sz w:val="28"/>
          <w:szCs w:val="28"/>
        </w:rPr>
      </w:pPr>
      <w:r w:rsidRPr="008E77AD">
        <w:rPr>
          <w:rFonts w:ascii="Times New Roman" w:eastAsia="Calibri" w:hAnsi="Times New Roman" w:cs="Times New Roman"/>
          <w:sz w:val="28"/>
          <w:szCs w:val="28"/>
        </w:rPr>
        <w:t xml:space="preserve">Отделом референтуры администрации Карабашского городского округа в 2018 году была осуществлена следующая деятельность: </w:t>
      </w:r>
    </w:p>
    <w:p w:rsidR="00347112" w:rsidRPr="008E77AD" w:rsidRDefault="00347112" w:rsidP="00347112">
      <w:pPr>
        <w:spacing w:after="0" w:line="240" w:lineRule="auto"/>
        <w:ind w:firstLine="709"/>
        <w:jc w:val="both"/>
        <w:rPr>
          <w:rFonts w:ascii="Times New Roman" w:eastAsia="Calibri" w:hAnsi="Times New Roman" w:cs="Times New Roman"/>
          <w:sz w:val="28"/>
          <w:szCs w:val="28"/>
        </w:rPr>
      </w:pPr>
      <w:r w:rsidRPr="008E77AD">
        <w:rPr>
          <w:rFonts w:ascii="Times New Roman" w:eastAsia="Calibri" w:hAnsi="Times New Roman" w:cs="Times New Roman"/>
          <w:sz w:val="28"/>
          <w:szCs w:val="28"/>
        </w:rPr>
        <w:t xml:space="preserve"> - отчёт по информационным поводам, предоставленный в Правительство Челябинской области в 2018 году в количестве 12;</w:t>
      </w:r>
    </w:p>
    <w:p w:rsidR="00347112" w:rsidRPr="008E77AD" w:rsidRDefault="00347112" w:rsidP="00347112">
      <w:pPr>
        <w:spacing w:after="0" w:line="240" w:lineRule="auto"/>
        <w:ind w:firstLine="709"/>
        <w:jc w:val="both"/>
        <w:rPr>
          <w:rFonts w:ascii="Times New Roman" w:eastAsia="Calibri" w:hAnsi="Times New Roman" w:cs="Times New Roman"/>
          <w:sz w:val="28"/>
          <w:szCs w:val="28"/>
        </w:rPr>
      </w:pPr>
      <w:r w:rsidRPr="008E77AD">
        <w:rPr>
          <w:rFonts w:ascii="Times New Roman" w:eastAsia="Calibri" w:hAnsi="Times New Roman" w:cs="Times New Roman"/>
          <w:sz w:val="28"/>
          <w:szCs w:val="28"/>
        </w:rPr>
        <w:t>- отчёт по эффективности обратной связи в 2018 году в количестве 4;</w:t>
      </w:r>
    </w:p>
    <w:p w:rsidR="00347112" w:rsidRPr="008E77AD" w:rsidRDefault="00347112" w:rsidP="008E77AD">
      <w:pPr>
        <w:spacing w:after="0" w:line="240" w:lineRule="auto"/>
        <w:ind w:firstLine="709"/>
        <w:jc w:val="both"/>
        <w:rPr>
          <w:rFonts w:ascii="Times New Roman" w:eastAsia="Calibri" w:hAnsi="Times New Roman" w:cs="Times New Roman"/>
          <w:sz w:val="28"/>
          <w:szCs w:val="28"/>
          <w:u w:val="single"/>
        </w:rPr>
      </w:pPr>
      <w:r w:rsidRPr="008E77AD">
        <w:rPr>
          <w:rFonts w:ascii="Times New Roman" w:eastAsia="Calibri" w:hAnsi="Times New Roman" w:cs="Times New Roman"/>
          <w:sz w:val="28"/>
          <w:szCs w:val="28"/>
        </w:rPr>
        <w:t>- отчет в пресс-службу Губернатора Челябинской области о значимых событиях и датах города Карабаша в количестве 3.- будет корректировк</w:t>
      </w:r>
      <w:r>
        <w:rPr>
          <w:rFonts w:ascii="Times New Roman" w:eastAsia="Calibri" w:hAnsi="Times New Roman" w:cs="Times New Roman"/>
          <w:sz w:val="28"/>
          <w:szCs w:val="28"/>
          <w:u w:val="single"/>
        </w:rPr>
        <w:t>а</w:t>
      </w:r>
    </w:p>
    <w:p w:rsidR="00347112" w:rsidRPr="008E77AD" w:rsidRDefault="00347112" w:rsidP="008E77AD">
      <w:pPr>
        <w:spacing w:after="0" w:line="240" w:lineRule="auto"/>
        <w:ind w:firstLine="709"/>
        <w:jc w:val="center"/>
        <w:rPr>
          <w:rFonts w:ascii="Times New Roman" w:eastAsia="Calibri" w:hAnsi="Times New Roman" w:cs="Times New Roman"/>
          <w:b/>
          <w:sz w:val="28"/>
          <w:szCs w:val="28"/>
        </w:rPr>
      </w:pPr>
      <w:r w:rsidRPr="008E77AD">
        <w:rPr>
          <w:rFonts w:ascii="Times New Roman" w:eastAsia="Calibri" w:hAnsi="Times New Roman" w:cs="Times New Roman"/>
          <w:b/>
          <w:sz w:val="28"/>
          <w:szCs w:val="28"/>
        </w:rPr>
        <w:t>Результаты выборов по Карабашскому городскому округу</w:t>
      </w:r>
    </w:p>
    <w:p w:rsidR="00347112" w:rsidRPr="008E77AD" w:rsidRDefault="00347112" w:rsidP="008E77AD">
      <w:pPr>
        <w:spacing w:after="0" w:line="240" w:lineRule="auto"/>
        <w:ind w:firstLine="709"/>
        <w:jc w:val="center"/>
        <w:rPr>
          <w:rFonts w:ascii="Times New Roman" w:eastAsia="Calibri" w:hAnsi="Times New Roman" w:cs="Times New Roman"/>
          <w:b/>
          <w:sz w:val="28"/>
          <w:szCs w:val="28"/>
        </w:rPr>
      </w:pPr>
      <w:r w:rsidRPr="008E77AD">
        <w:rPr>
          <w:rFonts w:ascii="Times New Roman" w:eastAsia="Calibri" w:hAnsi="Times New Roman" w:cs="Times New Roman"/>
          <w:b/>
          <w:sz w:val="28"/>
          <w:szCs w:val="28"/>
        </w:rPr>
        <w:t>за период с 2010 по 2019 гг.</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59"/>
        <w:gridCol w:w="853"/>
        <w:gridCol w:w="1277"/>
        <w:gridCol w:w="1418"/>
        <w:gridCol w:w="1277"/>
        <w:gridCol w:w="1697"/>
        <w:gridCol w:w="1701"/>
      </w:tblGrid>
      <w:tr w:rsidR="00347112" w:rsidRPr="001F33A5" w:rsidTr="00D07EF8">
        <w:tc>
          <w:tcPr>
            <w:tcW w:w="1559" w:type="dxa"/>
            <w:vMerge w:val="restart"/>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Избирательная кампания, год</w:t>
            </w:r>
          </w:p>
        </w:tc>
        <w:tc>
          <w:tcPr>
            <w:tcW w:w="3548" w:type="dxa"/>
            <w:gridSpan w:val="3"/>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ind w:left="284"/>
              <w:contextualSpacing/>
              <w:jc w:val="center"/>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Участие избирателей в выборах</w:t>
            </w:r>
          </w:p>
        </w:tc>
        <w:tc>
          <w:tcPr>
            <w:tcW w:w="4675" w:type="dxa"/>
            <w:gridSpan w:val="3"/>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ind w:left="284"/>
              <w:contextualSpacing/>
              <w:jc w:val="center"/>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Качество голосования</w:t>
            </w:r>
          </w:p>
        </w:tc>
      </w:tr>
      <w:tr w:rsidR="00347112" w:rsidRPr="001F33A5" w:rsidTr="00D07EF8">
        <w:trPr>
          <w:trHeight w:val="481"/>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p>
        </w:tc>
        <w:tc>
          <w:tcPr>
            <w:tcW w:w="853" w:type="dxa"/>
            <w:vMerge w:val="restart"/>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Явка</w:t>
            </w:r>
          </w:p>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w:t>
            </w:r>
          </w:p>
        </w:tc>
        <w:tc>
          <w:tcPr>
            <w:tcW w:w="1277" w:type="dxa"/>
            <w:vMerge w:val="restart"/>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Итоговая явка по области</w:t>
            </w:r>
          </w:p>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w:t>
            </w:r>
          </w:p>
        </w:tc>
        <w:tc>
          <w:tcPr>
            <w:tcW w:w="1418" w:type="dxa"/>
            <w:vMerge w:val="restart"/>
            <w:tcBorders>
              <w:top w:val="single" w:sz="4" w:space="0" w:color="auto"/>
              <w:left w:val="single" w:sz="4" w:space="0" w:color="auto"/>
              <w:bottom w:val="single" w:sz="4" w:space="0" w:color="auto"/>
              <w:right w:val="single" w:sz="4" w:space="0" w:color="auto"/>
            </w:tcBorders>
          </w:tcPr>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Рейтинговая позиция среди МО по явке</w:t>
            </w:r>
            <w:r w:rsidRPr="001F33A5">
              <w:rPr>
                <w:rFonts w:ascii="Times New Roman" w:eastAsia="Calibri" w:hAnsi="Times New Roman" w:cs="Times New Roman"/>
                <w:sz w:val="20"/>
                <w:szCs w:val="20"/>
                <w:highlight w:val="yellow"/>
                <w:lang w:eastAsia="ru-RU"/>
              </w:rPr>
              <w:t>*</w:t>
            </w:r>
          </w:p>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p>
        </w:tc>
        <w:tc>
          <w:tcPr>
            <w:tcW w:w="1277" w:type="dxa"/>
            <w:vMerge w:val="restart"/>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Процент голосов за основную партию, кандидата</w:t>
            </w:r>
          </w:p>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w:t>
            </w:r>
          </w:p>
        </w:tc>
        <w:tc>
          <w:tcPr>
            <w:tcW w:w="1697" w:type="dxa"/>
            <w:vMerge w:val="restart"/>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Итоговый процент по области за основную партию, кандидата</w:t>
            </w:r>
          </w:p>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Рейтинговая позиция среди МО по показателю голосования за основную партию, кандидата</w:t>
            </w:r>
            <w:r w:rsidRPr="001F33A5">
              <w:rPr>
                <w:rFonts w:ascii="Times New Roman" w:eastAsia="Calibri" w:hAnsi="Times New Roman" w:cs="Times New Roman"/>
                <w:sz w:val="20"/>
                <w:szCs w:val="20"/>
                <w:highlight w:val="yellow"/>
                <w:lang w:eastAsia="ru-RU"/>
              </w:rPr>
              <w:t>*</w:t>
            </w:r>
          </w:p>
        </w:tc>
      </w:tr>
      <w:tr w:rsidR="00347112" w:rsidRPr="001F33A5" w:rsidTr="00D07EF8">
        <w:trPr>
          <w:trHeight w:val="944"/>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p>
        </w:tc>
      </w:tr>
      <w:tr w:rsidR="00347112" w:rsidRPr="001F33A5" w:rsidTr="00D07EF8">
        <w:tc>
          <w:tcPr>
            <w:tcW w:w="1559"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 xml:space="preserve">Депутаты ЗС ЧО, 2010 </w:t>
            </w:r>
          </w:p>
        </w:tc>
        <w:tc>
          <w:tcPr>
            <w:tcW w:w="853"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42,47</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iCs/>
                <w:sz w:val="20"/>
                <w:szCs w:val="20"/>
                <w:lang w:eastAsia="ru-RU"/>
              </w:rPr>
            </w:pPr>
            <w:r w:rsidRPr="001F33A5">
              <w:rPr>
                <w:rFonts w:ascii="Times New Roman" w:eastAsia="Calibri" w:hAnsi="Times New Roman" w:cs="Times New Roman"/>
                <w:bCs/>
                <w:iCs/>
                <w:sz w:val="20"/>
                <w:szCs w:val="20"/>
                <w:lang w:eastAsia="ru-RU"/>
              </w:rPr>
              <w:t>45,68</w:t>
            </w:r>
          </w:p>
        </w:tc>
        <w:tc>
          <w:tcPr>
            <w:tcW w:w="1418"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27 из 43</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62,33</w:t>
            </w:r>
          </w:p>
        </w:tc>
        <w:tc>
          <w:tcPr>
            <w:tcW w:w="169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iCs/>
                <w:sz w:val="20"/>
                <w:szCs w:val="20"/>
                <w:lang w:eastAsia="ru-RU"/>
              </w:rPr>
            </w:pPr>
            <w:r w:rsidRPr="001F33A5">
              <w:rPr>
                <w:rFonts w:ascii="Times New Roman" w:eastAsia="Calibri" w:hAnsi="Times New Roman" w:cs="Times New Roman"/>
                <w:bCs/>
                <w:iCs/>
                <w:sz w:val="20"/>
                <w:szCs w:val="20"/>
                <w:lang w:eastAsia="ru-RU"/>
              </w:rPr>
              <w:t>55,73</w:t>
            </w:r>
          </w:p>
        </w:tc>
        <w:tc>
          <w:tcPr>
            <w:tcW w:w="1701"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20 из 43</w:t>
            </w:r>
          </w:p>
        </w:tc>
      </w:tr>
      <w:tr w:rsidR="00347112" w:rsidRPr="001F33A5" w:rsidTr="00D07EF8">
        <w:tc>
          <w:tcPr>
            <w:tcW w:w="1559"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 xml:space="preserve">Депутаты ГД РФ, 2011 </w:t>
            </w:r>
          </w:p>
        </w:tc>
        <w:tc>
          <w:tcPr>
            <w:tcW w:w="853"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56,03</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iCs/>
                <w:sz w:val="20"/>
                <w:szCs w:val="20"/>
                <w:lang w:eastAsia="ru-RU"/>
              </w:rPr>
            </w:pPr>
            <w:r w:rsidRPr="001F33A5">
              <w:rPr>
                <w:rFonts w:ascii="Times New Roman" w:eastAsia="Calibri" w:hAnsi="Times New Roman" w:cs="Times New Roman"/>
                <w:bCs/>
                <w:iCs/>
                <w:sz w:val="20"/>
                <w:szCs w:val="20"/>
                <w:lang w:eastAsia="ru-RU"/>
              </w:rPr>
              <w:t>59,67</w:t>
            </w:r>
          </w:p>
        </w:tc>
        <w:tc>
          <w:tcPr>
            <w:tcW w:w="1418"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28</w:t>
            </w:r>
            <w:r w:rsidRPr="001F33A5">
              <w:rPr>
                <w:rFonts w:ascii="Times New Roman" w:eastAsia="Calibri" w:hAnsi="Times New Roman" w:cs="Times New Roman"/>
                <w:color w:val="000000"/>
                <w:sz w:val="20"/>
                <w:szCs w:val="20"/>
                <w:lang w:eastAsia="ru-RU"/>
              </w:rPr>
              <w:t xml:space="preserve"> из 43</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50,76</w:t>
            </w:r>
          </w:p>
        </w:tc>
        <w:tc>
          <w:tcPr>
            <w:tcW w:w="169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50,24</w:t>
            </w:r>
          </w:p>
        </w:tc>
        <w:tc>
          <w:tcPr>
            <w:tcW w:w="1701"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25</w:t>
            </w:r>
            <w:r w:rsidRPr="001F33A5">
              <w:rPr>
                <w:rFonts w:ascii="Times New Roman" w:eastAsia="Calibri" w:hAnsi="Times New Roman" w:cs="Times New Roman"/>
                <w:color w:val="000000"/>
                <w:sz w:val="20"/>
                <w:szCs w:val="20"/>
                <w:lang w:eastAsia="ru-RU"/>
              </w:rPr>
              <w:t xml:space="preserve"> из 43</w:t>
            </w:r>
          </w:p>
        </w:tc>
      </w:tr>
      <w:tr w:rsidR="00347112" w:rsidRPr="001F33A5" w:rsidTr="00D07EF8">
        <w:tc>
          <w:tcPr>
            <w:tcW w:w="1559"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 xml:space="preserve">Президент РФ, </w:t>
            </w:r>
            <w:r w:rsidRPr="001F33A5">
              <w:rPr>
                <w:rFonts w:ascii="Times New Roman" w:eastAsia="Calibri" w:hAnsi="Times New Roman" w:cs="Times New Roman"/>
                <w:color w:val="000000"/>
                <w:sz w:val="20"/>
                <w:szCs w:val="20"/>
                <w:lang w:eastAsia="ru-RU"/>
              </w:rPr>
              <w:lastRenderedPageBreak/>
              <w:t xml:space="preserve">2012 </w:t>
            </w:r>
          </w:p>
        </w:tc>
        <w:tc>
          <w:tcPr>
            <w:tcW w:w="853"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lastRenderedPageBreak/>
              <w:t>54,65</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sz w:val="20"/>
                <w:szCs w:val="20"/>
                <w:lang w:eastAsia="ru-RU"/>
              </w:rPr>
            </w:pPr>
            <w:r w:rsidRPr="001F33A5">
              <w:rPr>
                <w:rFonts w:ascii="Times New Roman" w:eastAsia="Calibri" w:hAnsi="Times New Roman" w:cs="Times New Roman"/>
                <w:bCs/>
                <w:sz w:val="20"/>
                <w:szCs w:val="20"/>
                <w:lang w:eastAsia="ru-RU"/>
              </w:rPr>
              <w:t>62,79</w:t>
            </w:r>
          </w:p>
        </w:tc>
        <w:tc>
          <w:tcPr>
            <w:tcW w:w="1418"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43</w:t>
            </w:r>
            <w:r w:rsidRPr="001F33A5">
              <w:rPr>
                <w:rFonts w:ascii="Times New Roman" w:eastAsia="Calibri" w:hAnsi="Times New Roman" w:cs="Times New Roman"/>
                <w:color w:val="000000"/>
                <w:sz w:val="20"/>
                <w:szCs w:val="20"/>
                <w:lang w:eastAsia="ru-RU"/>
              </w:rPr>
              <w:t xml:space="preserve"> из 43</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66,20</w:t>
            </w:r>
          </w:p>
        </w:tc>
        <w:tc>
          <w:tcPr>
            <w:tcW w:w="169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sz w:val="20"/>
                <w:szCs w:val="20"/>
                <w:lang w:eastAsia="ru-RU"/>
              </w:rPr>
            </w:pPr>
            <w:r w:rsidRPr="001F33A5">
              <w:rPr>
                <w:rFonts w:ascii="Times New Roman" w:eastAsia="Calibri" w:hAnsi="Times New Roman" w:cs="Times New Roman"/>
                <w:bCs/>
                <w:sz w:val="20"/>
                <w:szCs w:val="20"/>
                <w:lang w:eastAsia="ru-RU"/>
              </w:rPr>
              <w:t>65,02</w:t>
            </w:r>
          </w:p>
        </w:tc>
        <w:tc>
          <w:tcPr>
            <w:tcW w:w="1701"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31</w:t>
            </w:r>
            <w:r w:rsidRPr="001F33A5">
              <w:rPr>
                <w:rFonts w:ascii="Times New Roman" w:eastAsia="Calibri" w:hAnsi="Times New Roman" w:cs="Times New Roman"/>
                <w:color w:val="000000"/>
                <w:sz w:val="20"/>
                <w:szCs w:val="20"/>
                <w:lang w:eastAsia="ru-RU"/>
              </w:rPr>
              <w:t xml:space="preserve"> из 43</w:t>
            </w:r>
          </w:p>
        </w:tc>
      </w:tr>
      <w:tr w:rsidR="00347112" w:rsidRPr="001F33A5" w:rsidTr="00D07EF8">
        <w:trPr>
          <w:trHeight w:val="49"/>
        </w:trPr>
        <w:tc>
          <w:tcPr>
            <w:tcW w:w="1559"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lastRenderedPageBreak/>
              <w:t>Губернатор ЧО, 2014</w:t>
            </w:r>
          </w:p>
        </w:tc>
        <w:tc>
          <w:tcPr>
            <w:tcW w:w="853"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37,68</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bCs/>
                <w:iCs/>
                <w:sz w:val="20"/>
                <w:szCs w:val="20"/>
                <w:lang w:eastAsia="ru-RU"/>
              </w:rPr>
            </w:pPr>
            <w:r w:rsidRPr="001F33A5">
              <w:rPr>
                <w:rFonts w:ascii="Times New Roman" w:eastAsia="Calibri" w:hAnsi="Times New Roman" w:cs="Times New Roman"/>
                <w:bCs/>
                <w:iCs/>
                <w:sz w:val="20"/>
                <w:szCs w:val="20"/>
                <w:lang w:eastAsia="ru-RU"/>
              </w:rPr>
              <w:t>42,51</w:t>
            </w:r>
          </w:p>
        </w:tc>
        <w:tc>
          <w:tcPr>
            <w:tcW w:w="1418"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35</w:t>
            </w:r>
            <w:r w:rsidRPr="001F33A5">
              <w:rPr>
                <w:rFonts w:ascii="Times New Roman" w:eastAsia="Calibri" w:hAnsi="Times New Roman" w:cs="Times New Roman"/>
                <w:color w:val="000000"/>
                <w:sz w:val="20"/>
                <w:szCs w:val="20"/>
                <w:lang w:eastAsia="ru-RU"/>
              </w:rPr>
              <w:t xml:space="preserve"> из 43</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81,42</w:t>
            </w:r>
          </w:p>
        </w:tc>
        <w:tc>
          <w:tcPr>
            <w:tcW w:w="169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iCs/>
                <w:sz w:val="20"/>
                <w:szCs w:val="20"/>
                <w:lang w:eastAsia="ru-RU"/>
              </w:rPr>
            </w:pPr>
            <w:r w:rsidRPr="001F33A5">
              <w:rPr>
                <w:rFonts w:ascii="Times New Roman" w:eastAsia="Calibri" w:hAnsi="Times New Roman" w:cs="Times New Roman"/>
                <w:bCs/>
                <w:iCs/>
                <w:sz w:val="20"/>
                <w:szCs w:val="20"/>
                <w:lang w:eastAsia="ru-RU"/>
              </w:rPr>
              <w:t>86,37</w:t>
            </w:r>
          </w:p>
        </w:tc>
        <w:tc>
          <w:tcPr>
            <w:tcW w:w="1701"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42</w:t>
            </w:r>
            <w:r w:rsidRPr="001F33A5">
              <w:rPr>
                <w:rFonts w:ascii="Times New Roman" w:eastAsia="Calibri" w:hAnsi="Times New Roman" w:cs="Times New Roman"/>
                <w:color w:val="000000"/>
                <w:sz w:val="20"/>
                <w:szCs w:val="20"/>
                <w:lang w:eastAsia="ru-RU"/>
              </w:rPr>
              <w:t xml:space="preserve"> из 43</w:t>
            </w:r>
          </w:p>
        </w:tc>
      </w:tr>
      <w:tr w:rsidR="00347112" w:rsidRPr="001F33A5" w:rsidTr="00D07EF8">
        <w:tc>
          <w:tcPr>
            <w:tcW w:w="1559"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Депутаты ЗС ЧО, 2015</w:t>
            </w:r>
          </w:p>
        </w:tc>
        <w:tc>
          <w:tcPr>
            <w:tcW w:w="853"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42,85</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bCs/>
                <w:iCs/>
                <w:sz w:val="20"/>
                <w:szCs w:val="20"/>
                <w:lang w:eastAsia="ru-RU"/>
              </w:rPr>
            </w:pPr>
            <w:r w:rsidRPr="001F33A5">
              <w:rPr>
                <w:rFonts w:ascii="Times New Roman" w:eastAsia="Calibri" w:hAnsi="Times New Roman" w:cs="Times New Roman"/>
                <w:bCs/>
                <w:iCs/>
                <w:sz w:val="20"/>
                <w:szCs w:val="20"/>
                <w:lang w:eastAsia="ru-RU"/>
              </w:rPr>
              <w:t>41,38</w:t>
            </w:r>
          </w:p>
        </w:tc>
        <w:tc>
          <w:tcPr>
            <w:tcW w:w="1418"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29</w:t>
            </w:r>
            <w:r w:rsidRPr="001F33A5">
              <w:rPr>
                <w:rFonts w:ascii="Times New Roman" w:eastAsia="Calibri" w:hAnsi="Times New Roman" w:cs="Times New Roman"/>
                <w:color w:val="000000"/>
                <w:sz w:val="20"/>
                <w:szCs w:val="20"/>
                <w:lang w:eastAsia="ru-RU"/>
              </w:rPr>
              <w:t xml:space="preserve"> из 43</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51,05</w:t>
            </w:r>
          </w:p>
        </w:tc>
        <w:tc>
          <w:tcPr>
            <w:tcW w:w="169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iCs/>
                <w:sz w:val="20"/>
                <w:szCs w:val="20"/>
                <w:lang w:eastAsia="ru-RU"/>
              </w:rPr>
            </w:pPr>
            <w:r w:rsidRPr="001F33A5">
              <w:rPr>
                <w:rFonts w:ascii="Times New Roman" w:eastAsia="Calibri" w:hAnsi="Times New Roman" w:cs="Times New Roman"/>
                <w:bCs/>
                <w:iCs/>
                <w:sz w:val="20"/>
                <w:szCs w:val="20"/>
                <w:lang w:eastAsia="ru-RU"/>
              </w:rPr>
              <w:t>56,16</w:t>
            </w:r>
          </w:p>
        </w:tc>
        <w:tc>
          <w:tcPr>
            <w:tcW w:w="1701"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37</w:t>
            </w:r>
            <w:r w:rsidRPr="001F33A5">
              <w:rPr>
                <w:rFonts w:ascii="Times New Roman" w:eastAsia="Calibri" w:hAnsi="Times New Roman" w:cs="Times New Roman"/>
                <w:color w:val="000000"/>
                <w:sz w:val="20"/>
                <w:szCs w:val="20"/>
                <w:lang w:eastAsia="ru-RU"/>
              </w:rPr>
              <w:t xml:space="preserve"> из 43</w:t>
            </w:r>
          </w:p>
        </w:tc>
      </w:tr>
      <w:tr w:rsidR="00347112" w:rsidRPr="001F33A5" w:rsidTr="00D07EF8">
        <w:tc>
          <w:tcPr>
            <w:tcW w:w="1559"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 xml:space="preserve">Депутаты ГД РФ, 2016 </w:t>
            </w:r>
          </w:p>
        </w:tc>
        <w:tc>
          <w:tcPr>
            <w:tcW w:w="853"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38,61</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bCs/>
                <w:iCs/>
                <w:sz w:val="20"/>
                <w:szCs w:val="20"/>
                <w:lang w:eastAsia="ru-RU"/>
              </w:rPr>
            </w:pPr>
            <w:r w:rsidRPr="001F33A5">
              <w:rPr>
                <w:rFonts w:ascii="Times New Roman" w:eastAsia="Calibri" w:hAnsi="Times New Roman" w:cs="Times New Roman"/>
                <w:bCs/>
                <w:iCs/>
                <w:sz w:val="20"/>
                <w:szCs w:val="20"/>
                <w:lang w:eastAsia="ru-RU"/>
              </w:rPr>
              <w:t>44,39</w:t>
            </w:r>
          </w:p>
        </w:tc>
        <w:tc>
          <w:tcPr>
            <w:tcW w:w="1418"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42</w:t>
            </w:r>
            <w:r w:rsidRPr="001F33A5">
              <w:rPr>
                <w:rFonts w:ascii="Times New Roman" w:eastAsia="Calibri" w:hAnsi="Times New Roman" w:cs="Times New Roman"/>
                <w:color w:val="000000"/>
                <w:sz w:val="20"/>
                <w:szCs w:val="20"/>
                <w:lang w:eastAsia="ru-RU"/>
              </w:rPr>
              <w:t xml:space="preserve"> из 43</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33,19</w:t>
            </w:r>
          </w:p>
        </w:tc>
        <w:tc>
          <w:tcPr>
            <w:tcW w:w="169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iCs/>
                <w:sz w:val="20"/>
                <w:szCs w:val="20"/>
                <w:lang w:eastAsia="ru-RU"/>
              </w:rPr>
            </w:pPr>
            <w:r w:rsidRPr="001F33A5">
              <w:rPr>
                <w:rFonts w:ascii="Times New Roman" w:eastAsia="Calibri" w:hAnsi="Times New Roman" w:cs="Times New Roman"/>
                <w:bCs/>
                <w:iCs/>
                <w:sz w:val="20"/>
                <w:szCs w:val="20"/>
                <w:lang w:eastAsia="ru-RU"/>
              </w:rPr>
              <w:t>38,19</w:t>
            </w:r>
          </w:p>
        </w:tc>
        <w:tc>
          <w:tcPr>
            <w:tcW w:w="1701"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41</w:t>
            </w:r>
            <w:r w:rsidRPr="001F33A5">
              <w:rPr>
                <w:rFonts w:ascii="Times New Roman" w:eastAsia="Calibri" w:hAnsi="Times New Roman" w:cs="Times New Roman"/>
                <w:color w:val="000000"/>
                <w:sz w:val="20"/>
                <w:szCs w:val="20"/>
                <w:lang w:eastAsia="ru-RU"/>
              </w:rPr>
              <w:t xml:space="preserve"> из 43</w:t>
            </w:r>
          </w:p>
        </w:tc>
      </w:tr>
      <w:tr w:rsidR="00347112" w:rsidRPr="001F33A5" w:rsidTr="00D07EF8">
        <w:tc>
          <w:tcPr>
            <w:tcW w:w="1559"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Президент РФ, 2018</w:t>
            </w:r>
          </w:p>
        </w:tc>
        <w:tc>
          <w:tcPr>
            <w:tcW w:w="853"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sz w:val="20"/>
                <w:szCs w:val="20"/>
                <w:lang w:eastAsia="ru-RU"/>
              </w:rPr>
            </w:pPr>
            <w:r w:rsidRPr="001F33A5">
              <w:rPr>
                <w:rFonts w:ascii="Times New Roman" w:eastAsia="Calibri" w:hAnsi="Times New Roman" w:cs="Times New Roman"/>
                <w:bCs/>
                <w:sz w:val="20"/>
                <w:szCs w:val="20"/>
                <w:lang w:eastAsia="ru-RU"/>
              </w:rPr>
              <w:t>67,15</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bCs/>
                <w:sz w:val="20"/>
                <w:szCs w:val="20"/>
                <w:lang w:eastAsia="ru-RU"/>
              </w:rPr>
            </w:pPr>
            <w:r w:rsidRPr="001F33A5">
              <w:rPr>
                <w:rFonts w:ascii="Times New Roman" w:eastAsia="Calibri" w:hAnsi="Times New Roman" w:cs="Times New Roman"/>
                <w:bCs/>
                <w:sz w:val="20"/>
                <w:szCs w:val="20"/>
                <w:lang w:eastAsia="ru-RU"/>
              </w:rPr>
              <w:t>66,41</w:t>
            </w:r>
          </w:p>
        </w:tc>
        <w:tc>
          <w:tcPr>
            <w:tcW w:w="1418"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24 из 51</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73,87</w:t>
            </w:r>
          </w:p>
        </w:tc>
        <w:tc>
          <w:tcPr>
            <w:tcW w:w="169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iCs/>
                <w:sz w:val="20"/>
                <w:szCs w:val="20"/>
                <w:lang w:eastAsia="ru-RU"/>
              </w:rPr>
            </w:pPr>
            <w:r w:rsidRPr="001F33A5">
              <w:rPr>
                <w:rFonts w:ascii="Times New Roman" w:eastAsia="Calibri" w:hAnsi="Times New Roman" w:cs="Times New Roman"/>
                <w:bCs/>
                <w:iCs/>
                <w:sz w:val="20"/>
                <w:szCs w:val="20"/>
                <w:lang w:eastAsia="ru-RU"/>
              </w:rPr>
              <w:t>73,00</w:t>
            </w:r>
          </w:p>
        </w:tc>
        <w:tc>
          <w:tcPr>
            <w:tcW w:w="1701"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22 из 51</w:t>
            </w:r>
          </w:p>
        </w:tc>
      </w:tr>
      <w:tr w:rsidR="00347112" w:rsidRPr="001F33A5" w:rsidTr="00D07EF8">
        <w:tc>
          <w:tcPr>
            <w:tcW w:w="1559"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Губернатор ЧО, 2019</w:t>
            </w:r>
          </w:p>
        </w:tc>
        <w:tc>
          <w:tcPr>
            <w:tcW w:w="853"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sz w:val="20"/>
                <w:szCs w:val="20"/>
                <w:lang w:eastAsia="ru-RU"/>
              </w:rPr>
            </w:pPr>
            <w:r w:rsidRPr="001F33A5">
              <w:rPr>
                <w:rFonts w:ascii="Times New Roman" w:eastAsia="Calibri" w:hAnsi="Times New Roman" w:cs="Times New Roman"/>
                <w:bCs/>
                <w:sz w:val="20"/>
                <w:szCs w:val="20"/>
                <w:lang w:eastAsia="ru-RU"/>
              </w:rPr>
              <w:t>56,57</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bCs/>
                <w:sz w:val="20"/>
                <w:szCs w:val="20"/>
                <w:lang w:eastAsia="ru-RU"/>
              </w:rPr>
            </w:pPr>
            <w:r w:rsidRPr="001F33A5">
              <w:rPr>
                <w:rFonts w:ascii="Times New Roman" w:eastAsia="Calibri" w:hAnsi="Times New Roman" w:cs="Times New Roman"/>
                <w:bCs/>
                <w:sz w:val="20"/>
                <w:szCs w:val="20"/>
                <w:lang w:eastAsia="ru-RU"/>
              </w:rPr>
              <w:t>45,14</w:t>
            </w:r>
          </w:p>
        </w:tc>
        <w:tc>
          <w:tcPr>
            <w:tcW w:w="1418"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contextualSpacing/>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16 из 51</w:t>
            </w:r>
          </w:p>
        </w:tc>
        <w:tc>
          <w:tcPr>
            <w:tcW w:w="127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color w:val="000000"/>
                <w:sz w:val="20"/>
                <w:szCs w:val="20"/>
                <w:lang w:eastAsia="ru-RU"/>
              </w:rPr>
            </w:pPr>
            <w:r w:rsidRPr="001F33A5">
              <w:rPr>
                <w:rFonts w:ascii="Times New Roman" w:eastAsia="Calibri" w:hAnsi="Times New Roman" w:cs="Times New Roman"/>
                <w:color w:val="000000"/>
                <w:sz w:val="20"/>
                <w:szCs w:val="20"/>
                <w:lang w:eastAsia="ru-RU"/>
              </w:rPr>
              <w:t>69,48</w:t>
            </w:r>
          </w:p>
        </w:tc>
        <w:tc>
          <w:tcPr>
            <w:tcW w:w="1697"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jc w:val="both"/>
              <w:rPr>
                <w:rFonts w:ascii="Times New Roman" w:eastAsia="Calibri" w:hAnsi="Times New Roman" w:cs="Times New Roman"/>
                <w:bCs/>
                <w:iCs/>
                <w:sz w:val="20"/>
                <w:szCs w:val="20"/>
                <w:lang w:eastAsia="ru-RU"/>
              </w:rPr>
            </w:pPr>
            <w:r w:rsidRPr="001F33A5">
              <w:rPr>
                <w:rFonts w:ascii="Times New Roman" w:eastAsia="Calibri" w:hAnsi="Times New Roman" w:cs="Times New Roman"/>
                <w:bCs/>
                <w:iCs/>
                <w:sz w:val="20"/>
                <w:szCs w:val="20"/>
                <w:lang w:eastAsia="ru-RU"/>
              </w:rPr>
              <w:t>69,30</w:t>
            </w:r>
          </w:p>
        </w:tc>
        <w:tc>
          <w:tcPr>
            <w:tcW w:w="1701" w:type="dxa"/>
            <w:tcBorders>
              <w:top w:val="single" w:sz="4" w:space="0" w:color="auto"/>
              <w:left w:val="single" w:sz="4" w:space="0" w:color="auto"/>
              <w:bottom w:val="single" w:sz="4" w:space="0" w:color="auto"/>
              <w:right w:val="single" w:sz="4" w:space="0" w:color="auto"/>
            </w:tcBorders>
            <w:hideMark/>
          </w:tcPr>
          <w:p w:rsidR="00347112" w:rsidRPr="001F33A5" w:rsidRDefault="00347112" w:rsidP="008940F7">
            <w:pPr>
              <w:spacing w:after="0" w:line="240" w:lineRule="auto"/>
              <w:rPr>
                <w:rFonts w:ascii="Times New Roman" w:eastAsia="Calibri" w:hAnsi="Times New Roman" w:cs="Times New Roman"/>
                <w:sz w:val="20"/>
                <w:szCs w:val="20"/>
                <w:lang w:eastAsia="ru-RU"/>
              </w:rPr>
            </w:pPr>
            <w:r w:rsidRPr="001F33A5">
              <w:rPr>
                <w:rFonts w:ascii="Times New Roman" w:eastAsia="Calibri" w:hAnsi="Times New Roman" w:cs="Times New Roman"/>
                <w:sz w:val="20"/>
                <w:szCs w:val="20"/>
                <w:lang w:eastAsia="ru-RU"/>
              </w:rPr>
              <w:t>37 из 51</w:t>
            </w:r>
          </w:p>
        </w:tc>
      </w:tr>
    </w:tbl>
    <w:p w:rsidR="00347112" w:rsidRPr="001F33A5" w:rsidRDefault="00347112" w:rsidP="00347112">
      <w:pPr>
        <w:spacing w:before="120" w:after="0" w:line="240" w:lineRule="auto"/>
        <w:ind w:left="-709"/>
        <w:jc w:val="both"/>
        <w:rPr>
          <w:rFonts w:ascii="Times New Roman" w:eastAsia="Calibri" w:hAnsi="Times New Roman" w:cs="Times New Roman"/>
          <w:sz w:val="20"/>
          <w:szCs w:val="20"/>
        </w:rPr>
      </w:pPr>
      <w:r w:rsidRPr="001F33A5">
        <w:rPr>
          <w:rFonts w:ascii="Times New Roman" w:eastAsia="Calibri" w:hAnsi="Times New Roman" w:cs="Times New Roman"/>
          <w:sz w:val="20"/>
          <w:szCs w:val="20"/>
          <w:highlight w:val="yellow"/>
        </w:rPr>
        <w:t>*</w:t>
      </w:r>
      <w:r w:rsidRPr="001F33A5">
        <w:rPr>
          <w:rFonts w:ascii="Times New Roman" w:eastAsia="Calibri" w:hAnsi="Times New Roman" w:cs="Times New Roman"/>
          <w:sz w:val="20"/>
          <w:szCs w:val="20"/>
        </w:rPr>
        <w:t xml:space="preserve"> Период с 2010 по 2016 гг. – рейтинг рассчитывается по количеству МО (43). 2018 год и далее – рейтинг рассчитывается по количеству ТИК (51).</w:t>
      </w:r>
    </w:p>
    <w:p w:rsidR="00347112" w:rsidRPr="00B27DFB" w:rsidRDefault="00347112" w:rsidP="008E77AD">
      <w:pPr>
        <w:spacing w:after="0" w:line="240" w:lineRule="auto"/>
        <w:jc w:val="center"/>
        <w:rPr>
          <w:rFonts w:ascii="Times New Roman" w:eastAsia="Calibri" w:hAnsi="Times New Roman" w:cs="Times New Roman"/>
          <w:b/>
          <w:sz w:val="28"/>
          <w:szCs w:val="28"/>
        </w:rPr>
      </w:pPr>
      <w:r w:rsidRPr="00B27DFB">
        <w:rPr>
          <w:rFonts w:ascii="Times New Roman" w:eastAsia="Calibri" w:hAnsi="Times New Roman" w:cs="Times New Roman"/>
          <w:b/>
          <w:sz w:val="28"/>
          <w:szCs w:val="28"/>
        </w:rPr>
        <w:t>Нормотворчество и документооборот</w:t>
      </w:r>
    </w:p>
    <w:p w:rsidR="00347112" w:rsidRPr="00B27DFB" w:rsidRDefault="00347112" w:rsidP="008E77AD">
      <w:pPr>
        <w:spacing w:after="0" w:line="240" w:lineRule="auto"/>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За отчетный период отделом организационно-контрольной работы  администрации Карабашского городского округа зарегистрировано: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76"/>
        <w:gridCol w:w="1418"/>
        <w:gridCol w:w="1275"/>
        <w:gridCol w:w="1276"/>
        <w:gridCol w:w="1383"/>
      </w:tblGrid>
      <w:tr w:rsidR="00347112" w:rsidRPr="00B27DFB" w:rsidTr="008940F7">
        <w:tc>
          <w:tcPr>
            <w:tcW w:w="2693" w:type="dxa"/>
            <w:tcBorders>
              <w:top w:val="single" w:sz="4" w:space="0" w:color="auto"/>
              <w:left w:val="single" w:sz="4" w:space="0" w:color="auto"/>
              <w:bottom w:val="single" w:sz="4" w:space="0" w:color="auto"/>
              <w:right w:val="single" w:sz="4" w:space="0" w:color="auto"/>
            </w:tcBorders>
          </w:tcPr>
          <w:p w:rsidR="00347112" w:rsidRPr="00B27DFB" w:rsidRDefault="00347112" w:rsidP="008E77AD">
            <w:pPr>
              <w:spacing w:after="0" w:line="256" w:lineRule="auto"/>
              <w:ind w:firstLine="709"/>
              <w:jc w:val="both"/>
              <w:rPr>
                <w:rFonts w:ascii="Times New Roman" w:eastAsia="Calibri"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2015</w:t>
            </w:r>
          </w:p>
        </w:tc>
        <w:tc>
          <w:tcPr>
            <w:tcW w:w="1418"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2016</w:t>
            </w:r>
          </w:p>
        </w:tc>
        <w:tc>
          <w:tcPr>
            <w:tcW w:w="1275"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2017</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2018</w:t>
            </w:r>
          </w:p>
        </w:tc>
        <w:tc>
          <w:tcPr>
            <w:tcW w:w="1383" w:type="dxa"/>
            <w:tcBorders>
              <w:top w:val="single" w:sz="4" w:space="0" w:color="auto"/>
              <w:left w:val="single" w:sz="4" w:space="0" w:color="auto"/>
              <w:bottom w:val="single" w:sz="4" w:space="0" w:color="auto"/>
              <w:right w:val="single" w:sz="4" w:space="0" w:color="auto"/>
            </w:tcBorders>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2019</w:t>
            </w:r>
          </w:p>
        </w:tc>
      </w:tr>
      <w:tr w:rsidR="00347112" w:rsidRPr="00B27DFB" w:rsidTr="008940F7">
        <w:tc>
          <w:tcPr>
            <w:tcW w:w="2693"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распоряжения администрации </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2300</w:t>
            </w:r>
          </w:p>
        </w:tc>
        <w:tc>
          <w:tcPr>
            <w:tcW w:w="1418"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1410</w:t>
            </w:r>
          </w:p>
        </w:tc>
        <w:tc>
          <w:tcPr>
            <w:tcW w:w="1275"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241"/>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1189</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241"/>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1379</w:t>
            </w:r>
          </w:p>
        </w:tc>
        <w:tc>
          <w:tcPr>
            <w:tcW w:w="1383" w:type="dxa"/>
            <w:tcBorders>
              <w:top w:val="single" w:sz="4" w:space="0" w:color="auto"/>
              <w:left w:val="single" w:sz="4" w:space="0" w:color="auto"/>
              <w:bottom w:val="single" w:sz="4" w:space="0" w:color="auto"/>
              <w:right w:val="single" w:sz="4" w:space="0" w:color="auto"/>
            </w:tcBorders>
          </w:tcPr>
          <w:p w:rsidR="00347112" w:rsidRPr="00B27DFB" w:rsidRDefault="00347112" w:rsidP="008940F7">
            <w:pPr>
              <w:spacing w:after="0" w:line="240" w:lineRule="auto"/>
              <w:ind w:firstLine="241"/>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1111</w:t>
            </w:r>
          </w:p>
        </w:tc>
      </w:tr>
      <w:tr w:rsidR="00347112" w:rsidRPr="00B27DFB" w:rsidTr="008940F7">
        <w:tc>
          <w:tcPr>
            <w:tcW w:w="2693"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постановления администрации </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496</w:t>
            </w:r>
          </w:p>
        </w:tc>
        <w:tc>
          <w:tcPr>
            <w:tcW w:w="1418"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1068</w:t>
            </w:r>
          </w:p>
        </w:tc>
        <w:tc>
          <w:tcPr>
            <w:tcW w:w="1275"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1091</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1074</w:t>
            </w:r>
          </w:p>
        </w:tc>
        <w:tc>
          <w:tcPr>
            <w:tcW w:w="1383" w:type="dxa"/>
            <w:tcBorders>
              <w:top w:val="single" w:sz="4" w:space="0" w:color="auto"/>
              <w:left w:val="single" w:sz="4" w:space="0" w:color="auto"/>
              <w:bottom w:val="single" w:sz="4" w:space="0" w:color="auto"/>
              <w:right w:val="single" w:sz="4" w:space="0" w:color="auto"/>
            </w:tcBorders>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1239</w:t>
            </w:r>
          </w:p>
        </w:tc>
      </w:tr>
      <w:tr w:rsidR="00347112" w:rsidRPr="00B27DFB" w:rsidTr="008940F7">
        <w:tc>
          <w:tcPr>
            <w:tcW w:w="2693"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распоряжений по личному составу администрации </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430</w:t>
            </w:r>
          </w:p>
        </w:tc>
        <w:tc>
          <w:tcPr>
            <w:tcW w:w="1418"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ind w:firstLine="709"/>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576</w:t>
            </w:r>
          </w:p>
        </w:tc>
        <w:tc>
          <w:tcPr>
            <w:tcW w:w="1275"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521</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460</w:t>
            </w:r>
          </w:p>
        </w:tc>
        <w:tc>
          <w:tcPr>
            <w:tcW w:w="1383" w:type="dxa"/>
            <w:tcBorders>
              <w:top w:val="single" w:sz="4" w:space="0" w:color="auto"/>
              <w:left w:val="single" w:sz="4" w:space="0" w:color="auto"/>
              <w:bottom w:val="single" w:sz="4" w:space="0" w:color="auto"/>
              <w:right w:val="single" w:sz="4" w:space="0" w:color="auto"/>
            </w:tcBorders>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464</w:t>
            </w:r>
          </w:p>
        </w:tc>
      </w:tr>
      <w:tr w:rsidR="00347112" w:rsidRPr="00B27DFB" w:rsidTr="008940F7">
        <w:tc>
          <w:tcPr>
            <w:tcW w:w="2693"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both"/>
              <w:rPr>
                <w:rFonts w:ascii="Times New Roman" w:eastAsia="Calibri" w:hAnsi="Times New Roman" w:cs="Times New Roman"/>
                <w:sz w:val="28"/>
                <w:szCs w:val="28"/>
              </w:rPr>
            </w:pPr>
            <w:r w:rsidRPr="00B27DFB">
              <w:rPr>
                <w:rFonts w:ascii="Times New Roman" w:eastAsia="Calibri" w:hAnsi="Times New Roman" w:cs="Times New Roman"/>
                <w:snapToGrid w:val="0"/>
                <w:sz w:val="28"/>
                <w:szCs w:val="28"/>
              </w:rPr>
              <w:t>справок  регистрации с места жительства</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1682</w:t>
            </w:r>
          </w:p>
        </w:tc>
        <w:tc>
          <w:tcPr>
            <w:tcW w:w="1418"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1084</w:t>
            </w:r>
          </w:p>
        </w:tc>
        <w:tc>
          <w:tcPr>
            <w:tcW w:w="1275"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523</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386</w:t>
            </w:r>
          </w:p>
        </w:tc>
        <w:tc>
          <w:tcPr>
            <w:tcW w:w="1383" w:type="dxa"/>
            <w:tcBorders>
              <w:top w:val="single" w:sz="4" w:space="0" w:color="auto"/>
              <w:left w:val="single" w:sz="4" w:space="0" w:color="auto"/>
              <w:bottom w:val="single" w:sz="4" w:space="0" w:color="auto"/>
              <w:right w:val="single" w:sz="4" w:space="0" w:color="auto"/>
            </w:tcBorders>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896</w:t>
            </w:r>
          </w:p>
        </w:tc>
      </w:tr>
      <w:tr w:rsidR="00347112" w:rsidRPr="00B27DFB" w:rsidTr="008940F7">
        <w:tc>
          <w:tcPr>
            <w:tcW w:w="2693"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Входящая корреспонденция</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7752</w:t>
            </w:r>
          </w:p>
        </w:tc>
        <w:tc>
          <w:tcPr>
            <w:tcW w:w="1418"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7103</w:t>
            </w:r>
          </w:p>
        </w:tc>
        <w:tc>
          <w:tcPr>
            <w:tcW w:w="1275"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11745</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7967</w:t>
            </w:r>
          </w:p>
        </w:tc>
        <w:tc>
          <w:tcPr>
            <w:tcW w:w="1383" w:type="dxa"/>
            <w:tcBorders>
              <w:top w:val="single" w:sz="4" w:space="0" w:color="auto"/>
              <w:left w:val="single" w:sz="4" w:space="0" w:color="auto"/>
              <w:bottom w:val="single" w:sz="4" w:space="0" w:color="auto"/>
              <w:right w:val="single" w:sz="4" w:space="0" w:color="auto"/>
            </w:tcBorders>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8750</w:t>
            </w:r>
          </w:p>
        </w:tc>
      </w:tr>
      <w:tr w:rsidR="00347112" w:rsidRPr="00B27DFB" w:rsidTr="008940F7">
        <w:tc>
          <w:tcPr>
            <w:tcW w:w="2693"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Исходящая корреспонденция</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5190</w:t>
            </w:r>
          </w:p>
        </w:tc>
        <w:tc>
          <w:tcPr>
            <w:tcW w:w="1418"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line="256" w:lineRule="auto"/>
              <w:jc w:val="center"/>
              <w:rPr>
                <w:rFonts w:ascii="Times New Roman" w:eastAsia="Calibri" w:hAnsi="Times New Roman" w:cs="Times New Roman"/>
                <w:sz w:val="28"/>
                <w:szCs w:val="28"/>
              </w:rPr>
            </w:pPr>
            <w:r w:rsidRPr="00B27DFB">
              <w:rPr>
                <w:rFonts w:ascii="Times New Roman" w:eastAsia="Calibri" w:hAnsi="Times New Roman" w:cs="Times New Roman"/>
                <w:sz w:val="28"/>
                <w:szCs w:val="28"/>
              </w:rPr>
              <w:t>5020</w:t>
            </w:r>
          </w:p>
        </w:tc>
        <w:tc>
          <w:tcPr>
            <w:tcW w:w="1275"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6774</w:t>
            </w:r>
          </w:p>
        </w:tc>
        <w:tc>
          <w:tcPr>
            <w:tcW w:w="1276" w:type="dxa"/>
            <w:tcBorders>
              <w:top w:val="single" w:sz="4" w:space="0" w:color="auto"/>
              <w:left w:val="single" w:sz="4" w:space="0" w:color="auto"/>
              <w:bottom w:val="single" w:sz="4" w:space="0" w:color="auto"/>
              <w:right w:val="single" w:sz="4" w:space="0" w:color="auto"/>
            </w:tcBorders>
            <w:hideMark/>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5567</w:t>
            </w:r>
          </w:p>
        </w:tc>
        <w:tc>
          <w:tcPr>
            <w:tcW w:w="1383" w:type="dxa"/>
            <w:tcBorders>
              <w:top w:val="single" w:sz="4" w:space="0" w:color="auto"/>
              <w:left w:val="single" w:sz="4" w:space="0" w:color="auto"/>
              <w:bottom w:val="single" w:sz="4" w:space="0" w:color="auto"/>
              <w:right w:val="single" w:sz="4" w:space="0" w:color="auto"/>
            </w:tcBorders>
          </w:tcPr>
          <w:p w:rsidR="00347112" w:rsidRPr="00B27DFB" w:rsidRDefault="00347112" w:rsidP="008940F7">
            <w:pPr>
              <w:spacing w:after="0" w:line="240" w:lineRule="auto"/>
              <w:ind w:firstLine="99"/>
              <w:jc w:val="center"/>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5746</w:t>
            </w:r>
          </w:p>
        </w:tc>
      </w:tr>
    </w:tbl>
    <w:p w:rsidR="00347112" w:rsidRPr="00B27DFB" w:rsidRDefault="00347112" w:rsidP="008E77AD">
      <w:pPr>
        <w:spacing w:after="0"/>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Оказывается муниципальная услуга - выдача справок с места жительства.</w:t>
      </w:r>
    </w:p>
    <w:p w:rsidR="00347112" w:rsidRPr="00B27DFB" w:rsidRDefault="00347112" w:rsidP="008E77AD">
      <w:pPr>
        <w:spacing w:after="0" w:line="240" w:lineRule="auto"/>
        <w:ind w:firstLine="709"/>
        <w:jc w:val="both"/>
        <w:rPr>
          <w:rFonts w:ascii="Times New Roman" w:eastAsia="Calibri" w:hAnsi="Times New Roman" w:cs="Times New Roman"/>
          <w:snapToGrid w:val="0"/>
          <w:sz w:val="28"/>
          <w:szCs w:val="28"/>
        </w:rPr>
      </w:pPr>
      <w:r w:rsidRPr="00B27DFB">
        <w:rPr>
          <w:rFonts w:ascii="Times New Roman" w:eastAsia="Calibri" w:hAnsi="Times New Roman" w:cs="Times New Roman"/>
          <w:snapToGrid w:val="0"/>
          <w:sz w:val="28"/>
          <w:szCs w:val="28"/>
        </w:rPr>
        <w:t>В целях  реализации Федерального закона от 05.04.2013г. №44-ФЗ « О контрактной системе в сфере закупок товаров, работ, услуг для обеспечения государственных и муниципальных нужд», осуществлялись закупки товаров, работ, услуг для обеспечения бесперебойной работы администрации Карабашского городского округа. Информация о закупках и проведении торгов размещалась на Общероссийском официальном сайте zakupki.gov.ru.</w:t>
      </w:r>
    </w:p>
    <w:p w:rsidR="00347112" w:rsidRPr="00B27DFB" w:rsidRDefault="00347112" w:rsidP="008E77AD">
      <w:pPr>
        <w:spacing w:after="0" w:line="240" w:lineRule="auto"/>
        <w:ind w:firstLine="709"/>
        <w:jc w:val="both"/>
        <w:rPr>
          <w:rFonts w:ascii="Times New Roman" w:eastAsia="Calibri" w:hAnsi="Times New Roman" w:cs="Times New Roman"/>
          <w:snapToGrid w:val="0"/>
          <w:sz w:val="28"/>
          <w:szCs w:val="28"/>
        </w:rPr>
      </w:pPr>
      <w:r w:rsidRPr="00B27DFB">
        <w:rPr>
          <w:rFonts w:ascii="Times New Roman" w:eastAsia="Calibri" w:hAnsi="Times New Roman" w:cs="Times New Roman"/>
          <w:snapToGrid w:val="0"/>
          <w:sz w:val="28"/>
          <w:szCs w:val="28"/>
        </w:rPr>
        <w:lastRenderedPageBreak/>
        <w:t>За отчетный период проведено 20 запросов котировок и 1 электронный аукцион, на общую сумму 1809543,22руб. Экономия бюджетных средств от размещенных заказов составила 122993,82 рублей.</w:t>
      </w:r>
    </w:p>
    <w:p w:rsidR="00347112" w:rsidRPr="008E77AD" w:rsidRDefault="00347112" w:rsidP="008E77AD">
      <w:pPr>
        <w:spacing w:after="0"/>
        <w:jc w:val="center"/>
        <w:rPr>
          <w:rFonts w:ascii="Times New Roman" w:eastAsia="Calibri" w:hAnsi="Times New Roman" w:cs="Times New Roman"/>
          <w:b/>
          <w:sz w:val="28"/>
          <w:szCs w:val="28"/>
        </w:rPr>
      </w:pPr>
      <w:r w:rsidRPr="008E77AD">
        <w:rPr>
          <w:rFonts w:ascii="Times New Roman" w:eastAsia="Calibri" w:hAnsi="Times New Roman" w:cs="Times New Roman"/>
          <w:b/>
          <w:sz w:val="28"/>
          <w:szCs w:val="28"/>
        </w:rPr>
        <w:t>Работа с обращениями граждан</w:t>
      </w:r>
    </w:p>
    <w:p w:rsidR="00347112" w:rsidRPr="00B27DFB" w:rsidRDefault="00347112" w:rsidP="008E77AD">
      <w:pPr>
        <w:spacing w:after="0" w:line="240" w:lineRule="auto"/>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Работа с обращениями граждан осуществляется в соответствии с Федеральным законом от 2 мая 2006 года №59-ФЗ «О порядке рассмотрения обращений граждан в Российской Федерации», Закона Челябинской области от 27 августа 2009 года № 456-ЗО «О рассмотрении обращений граждан».</w:t>
      </w:r>
      <w:r w:rsidRPr="00B27DFB">
        <w:rPr>
          <w:rFonts w:ascii="Times New Roman" w:eastAsia="Calibri" w:hAnsi="Times New Roman" w:cs="Times New Roman"/>
          <w:sz w:val="28"/>
          <w:szCs w:val="28"/>
        </w:rPr>
        <w:tab/>
        <w:t xml:space="preserve"> </w:t>
      </w:r>
    </w:p>
    <w:p w:rsidR="00347112" w:rsidRPr="00B27DFB" w:rsidRDefault="00347112" w:rsidP="008E77AD">
      <w:pPr>
        <w:spacing w:after="0" w:line="240" w:lineRule="auto"/>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В течение 2019 года в администрацию Карабашского городского округа поступило 481 обращений граждан. Из них в письменном виде 356, в том числе в виде электронного документа  129. По сравнению с 2018 годом количество обращений граждан снизилось на  6%.</w:t>
      </w:r>
    </w:p>
    <w:tbl>
      <w:tblPr>
        <w:tblpPr w:leftFromText="180" w:rightFromText="180" w:vertAnchor="text" w:horzAnchor="margin" w:tblpXSpec="center" w:tblpY="224"/>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1151"/>
        <w:gridCol w:w="1151"/>
        <w:gridCol w:w="1151"/>
        <w:gridCol w:w="1151"/>
      </w:tblGrid>
      <w:tr w:rsidR="00347112" w:rsidRPr="00B27DFB" w:rsidTr="008940F7">
        <w:tc>
          <w:tcPr>
            <w:tcW w:w="4627" w:type="dxa"/>
          </w:tcPr>
          <w:p w:rsidR="00347112" w:rsidRPr="00B27DFB" w:rsidRDefault="00347112" w:rsidP="008E77AD">
            <w:pPr>
              <w:spacing w:after="0" w:line="240" w:lineRule="auto"/>
              <w:ind w:firstLine="709"/>
              <w:jc w:val="both"/>
              <w:rPr>
                <w:rFonts w:ascii="Times New Roman" w:eastAsia="Calibri" w:hAnsi="Times New Roman" w:cs="Times New Roman"/>
                <w:sz w:val="28"/>
                <w:szCs w:val="28"/>
                <w:lang w:bidi="en-US"/>
              </w:rPr>
            </w:pPr>
            <w:r w:rsidRPr="00B27DFB">
              <w:rPr>
                <w:rFonts w:ascii="Times New Roman" w:eastAsia="Calibri" w:hAnsi="Times New Roman" w:cs="Times New Roman"/>
                <w:sz w:val="28"/>
                <w:szCs w:val="28"/>
                <w:lang w:bidi="en-US"/>
              </w:rPr>
              <w:t>Показатели</w:t>
            </w:r>
          </w:p>
        </w:tc>
        <w:tc>
          <w:tcPr>
            <w:tcW w:w="1151" w:type="dxa"/>
          </w:tcPr>
          <w:p w:rsidR="00347112" w:rsidRPr="00B27DFB" w:rsidRDefault="00347112" w:rsidP="008E77AD">
            <w:pPr>
              <w:spacing w:line="240" w:lineRule="auto"/>
              <w:jc w:val="both"/>
              <w:rPr>
                <w:rFonts w:ascii="Times New Roman" w:eastAsia="Calibri" w:hAnsi="Times New Roman" w:cs="Times New Roman"/>
                <w:sz w:val="28"/>
                <w:szCs w:val="28"/>
                <w:lang w:bidi="en-US"/>
              </w:rPr>
            </w:pPr>
            <w:r w:rsidRPr="00B27DFB">
              <w:rPr>
                <w:rFonts w:ascii="Times New Roman" w:eastAsia="Calibri" w:hAnsi="Times New Roman" w:cs="Times New Roman"/>
                <w:sz w:val="28"/>
                <w:szCs w:val="28"/>
                <w:lang w:bidi="en-US"/>
              </w:rPr>
              <w:t>2016г.</w:t>
            </w:r>
          </w:p>
        </w:tc>
        <w:tc>
          <w:tcPr>
            <w:tcW w:w="1151" w:type="dxa"/>
          </w:tcPr>
          <w:p w:rsidR="00347112" w:rsidRPr="00B27DFB" w:rsidRDefault="00347112" w:rsidP="008E77AD">
            <w:pPr>
              <w:spacing w:line="240" w:lineRule="auto"/>
              <w:jc w:val="both"/>
              <w:rPr>
                <w:rFonts w:ascii="Times New Roman" w:eastAsia="Calibri" w:hAnsi="Times New Roman" w:cs="Times New Roman"/>
                <w:sz w:val="28"/>
                <w:szCs w:val="28"/>
                <w:lang w:bidi="en-US"/>
              </w:rPr>
            </w:pPr>
            <w:r w:rsidRPr="00B27DFB">
              <w:rPr>
                <w:rFonts w:ascii="Times New Roman" w:eastAsia="Calibri" w:hAnsi="Times New Roman" w:cs="Times New Roman"/>
                <w:sz w:val="28"/>
                <w:szCs w:val="28"/>
                <w:lang w:bidi="en-US"/>
              </w:rPr>
              <w:t>2017г.</w:t>
            </w:r>
          </w:p>
        </w:tc>
        <w:tc>
          <w:tcPr>
            <w:tcW w:w="1151" w:type="dxa"/>
          </w:tcPr>
          <w:p w:rsidR="00347112" w:rsidRPr="00B27DFB" w:rsidRDefault="00347112" w:rsidP="008E77AD">
            <w:pPr>
              <w:spacing w:line="240" w:lineRule="auto"/>
              <w:jc w:val="both"/>
              <w:rPr>
                <w:rFonts w:ascii="Times New Roman" w:eastAsia="Calibri" w:hAnsi="Times New Roman" w:cs="Times New Roman"/>
                <w:sz w:val="28"/>
                <w:szCs w:val="28"/>
                <w:lang w:bidi="en-US"/>
              </w:rPr>
            </w:pPr>
            <w:r w:rsidRPr="00B27DFB">
              <w:rPr>
                <w:rFonts w:ascii="Times New Roman" w:eastAsia="Calibri" w:hAnsi="Times New Roman" w:cs="Times New Roman"/>
                <w:sz w:val="28"/>
                <w:szCs w:val="28"/>
                <w:lang w:bidi="en-US"/>
              </w:rPr>
              <w:t>2018г.</w:t>
            </w:r>
          </w:p>
        </w:tc>
        <w:tc>
          <w:tcPr>
            <w:tcW w:w="1151" w:type="dxa"/>
          </w:tcPr>
          <w:p w:rsidR="00347112" w:rsidRPr="00B27DFB" w:rsidRDefault="00347112" w:rsidP="008E77AD">
            <w:pPr>
              <w:spacing w:line="240" w:lineRule="auto"/>
              <w:jc w:val="both"/>
              <w:rPr>
                <w:rFonts w:ascii="Times New Roman" w:eastAsia="Calibri" w:hAnsi="Times New Roman" w:cs="Times New Roman"/>
                <w:sz w:val="28"/>
                <w:szCs w:val="28"/>
                <w:lang w:bidi="en-US"/>
              </w:rPr>
            </w:pPr>
            <w:r w:rsidRPr="00B27DFB">
              <w:rPr>
                <w:rFonts w:ascii="Times New Roman" w:eastAsia="Calibri" w:hAnsi="Times New Roman" w:cs="Times New Roman"/>
                <w:sz w:val="28"/>
                <w:szCs w:val="28"/>
                <w:lang w:bidi="en-US"/>
              </w:rPr>
              <w:t>2019г.</w:t>
            </w:r>
          </w:p>
        </w:tc>
      </w:tr>
      <w:tr w:rsidR="00347112" w:rsidRPr="00B27DFB" w:rsidTr="008940F7">
        <w:tc>
          <w:tcPr>
            <w:tcW w:w="4627" w:type="dxa"/>
          </w:tcPr>
          <w:p w:rsidR="00347112" w:rsidRPr="00B27DFB" w:rsidRDefault="00347112" w:rsidP="008E77AD">
            <w:pPr>
              <w:spacing w:line="240" w:lineRule="auto"/>
              <w:ind w:firstLine="709"/>
              <w:jc w:val="both"/>
              <w:rPr>
                <w:rFonts w:ascii="Times New Roman" w:eastAsia="Calibri" w:hAnsi="Times New Roman" w:cs="Times New Roman"/>
                <w:sz w:val="28"/>
                <w:szCs w:val="28"/>
                <w:lang w:bidi="en-US"/>
              </w:rPr>
            </w:pPr>
            <w:r w:rsidRPr="00B27DFB">
              <w:rPr>
                <w:rFonts w:ascii="Times New Roman" w:eastAsia="Calibri" w:hAnsi="Times New Roman" w:cs="Times New Roman"/>
                <w:sz w:val="28"/>
                <w:szCs w:val="28"/>
                <w:lang w:bidi="en-US"/>
              </w:rPr>
              <w:t>Количество обращений</w:t>
            </w:r>
          </w:p>
        </w:tc>
        <w:tc>
          <w:tcPr>
            <w:tcW w:w="1151" w:type="dxa"/>
          </w:tcPr>
          <w:p w:rsidR="00347112" w:rsidRPr="00B27DFB" w:rsidRDefault="00347112" w:rsidP="008E77AD">
            <w:pPr>
              <w:spacing w:line="240" w:lineRule="auto"/>
              <w:jc w:val="both"/>
              <w:rPr>
                <w:rFonts w:ascii="Times New Roman" w:eastAsia="Calibri" w:hAnsi="Times New Roman" w:cs="Times New Roman"/>
                <w:sz w:val="28"/>
                <w:szCs w:val="28"/>
                <w:lang w:bidi="en-US"/>
              </w:rPr>
            </w:pPr>
            <w:r w:rsidRPr="00B27DFB">
              <w:rPr>
                <w:rFonts w:ascii="Times New Roman" w:eastAsia="Calibri" w:hAnsi="Times New Roman" w:cs="Times New Roman"/>
                <w:sz w:val="28"/>
                <w:szCs w:val="28"/>
                <w:lang w:bidi="en-US"/>
              </w:rPr>
              <w:t>759</w:t>
            </w:r>
          </w:p>
        </w:tc>
        <w:tc>
          <w:tcPr>
            <w:tcW w:w="1151" w:type="dxa"/>
          </w:tcPr>
          <w:p w:rsidR="00347112" w:rsidRPr="00B27DFB" w:rsidRDefault="00347112" w:rsidP="008E77AD">
            <w:pPr>
              <w:spacing w:after="0" w:line="240" w:lineRule="auto"/>
              <w:jc w:val="both"/>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517</w:t>
            </w:r>
          </w:p>
        </w:tc>
        <w:tc>
          <w:tcPr>
            <w:tcW w:w="1151" w:type="dxa"/>
          </w:tcPr>
          <w:p w:rsidR="00347112" w:rsidRPr="00B27DFB" w:rsidRDefault="00347112" w:rsidP="008E77AD">
            <w:pPr>
              <w:spacing w:after="0" w:line="240" w:lineRule="auto"/>
              <w:jc w:val="both"/>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514</w:t>
            </w:r>
          </w:p>
        </w:tc>
        <w:tc>
          <w:tcPr>
            <w:tcW w:w="1151" w:type="dxa"/>
          </w:tcPr>
          <w:p w:rsidR="00347112" w:rsidRPr="00B27DFB" w:rsidRDefault="00347112" w:rsidP="008E77AD">
            <w:pPr>
              <w:spacing w:line="240" w:lineRule="auto"/>
              <w:jc w:val="both"/>
              <w:rPr>
                <w:rFonts w:ascii="Times New Roman" w:eastAsia="Calibri" w:hAnsi="Times New Roman" w:cs="Times New Roman"/>
                <w:sz w:val="28"/>
                <w:szCs w:val="28"/>
                <w:lang w:bidi="en-US"/>
              </w:rPr>
            </w:pPr>
            <w:r w:rsidRPr="00B27DFB">
              <w:rPr>
                <w:rFonts w:ascii="Times New Roman" w:eastAsia="Calibri" w:hAnsi="Times New Roman" w:cs="Times New Roman"/>
                <w:sz w:val="28"/>
                <w:szCs w:val="28"/>
                <w:lang w:bidi="en-US"/>
              </w:rPr>
              <w:t>481</w:t>
            </w:r>
          </w:p>
        </w:tc>
      </w:tr>
      <w:tr w:rsidR="00347112" w:rsidRPr="00B27DFB" w:rsidTr="008940F7">
        <w:tc>
          <w:tcPr>
            <w:tcW w:w="4627" w:type="dxa"/>
          </w:tcPr>
          <w:p w:rsidR="00347112" w:rsidRPr="00B27DFB" w:rsidRDefault="00347112" w:rsidP="008E77AD">
            <w:pPr>
              <w:spacing w:line="240" w:lineRule="auto"/>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Принято граждан на личном приёме</w:t>
            </w:r>
          </w:p>
        </w:tc>
        <w:tc>
          <w:tcPr>
            <w:tcW w:w="1151" w:type="dxa"/>
          </w:tcPr>
          <w:p w:rsidR="00347112" w:rsidRPr="00B27DFB" w:rsidRDefault="00347112" w:rsidP="008E77AD">
            <w:pPr>
              <w:spacing w:line="240" w:lineRule="auto"/>
              <w:jc w:val="both"/>
              <w:rPr>
                <w:rFonts w:ascii="Times New Roman" w:eastAsia="Calibri" w:hAnsi="Times New Roman" w:cs="Times New Roman"/>
                <w:sz w:val="28"/>
                <w:szCs w:val="28"/>
                <w:lang w:bidi="en-US"/>
              </w:rPr>
            </w:pPr>
            <w:r w:rsidRPr="00B27DFB">
              <w:rPr>
                <w:rFonts w:ascii="Times New Roman" w:eastAsia="Calibri" w:hAnsi="Times New Roman" w:cs="Times New Roman"/>
                <w:sz w:val="28"/>
                <w:szCs w:val="28"/>
                <w:lang w:bidi="en-US"/>
              </w:rPr>
              <w:t>133</w:t>
            </w:r>
          </w:p>
        </w:tc>
        <w:tc>
          <w:tcPr>
            <w:tcW w:w="1151" w:type="dxa"/>
          </w:tcPr>
          <w:p w:rsidR="00347112" w:rsidRPr="00B27DFB" w:rsidRDefault="00347112" w:rsidP="008E77AD">
            <w:pPr>
              <w:spacing w:after="0" w:line="240" w:lineRule="auto"/>
              <w:jc w:val="both"/>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63</w:t>
            </w:r>
          </w:p>
        </w:tc>
        <w:tc>
          <w:tcPr>
            <w:tcW w:w="1151" w:type="dxa"/>
          </w:tcPr>
          <w:p w:rsidR="00347112" w:rsidRPr="00B27DFB" w:rsidRDefault="00347112" w:rsidP="008E77AD">
            <w:pPr>
              <w:spacing w:after="0" w:line="240" w:lineRule="auto"/>
              <w:jc w:val="both"/>
              <w:rPr>
                <w:rFonts w:ascii="Times New Roman" w:eastAsia="Times New Roman" w:hAnsi="Times New Roman" w:cs="Times New Roman"/>
                <w:sz w:val="28"/>
                <w:szCs w:val="28"/>
                <w:lang w:bidi="en-US"/>
              </w:rPr>
            </w:pPr>
            <w:r w:rsidRPr="00B27DFB">
              <w:rPr>
                <w:rFonts w:ascii="Times New Roman" w:eastAsia="Times New Roman" w:hAnsi="Times New Roman" w:cs="Times New Roman"/>
                <w:sz w:val="28"/>
                <w:szCs w:val="28"/>
                <w:lang w:bidi="en-US"/>
              </w:rPr>
              <w:t>57</w:t>
            </w:r>
          </w:p>
        </w:tc>
        <w:tc>
          <w:tcPr>
            <w:tcW w:w="1151" w:type="dxa"/>
          </w:tcPr>
          <w:p w:rsidR="00347112" w:rsidRPr="00B27DFB" w:rsidRDefault="00347112" w:rsidP="008E77AD">
            <w:pPr>
              <w:spacing w:line="240" w:lineRule="auto"/>
              <w:jc w:val="both"/>
              <w:rPr>
                <w:rFonts w:ascii="Times New Roman" w:eastAsia="Calibri" w:hAnsi="Times New Roman" w:cs="Times New Roman"/>
                <w:sz w:val="28"/>
                <w:szCs w:val="28"/>
                <w:lang w:bidi="en-US"/>
              </w:rPr>
            </w:pPr>
            <w:r w:rsidRPr="00B27DFB">
              <w:rPr>
                <w:rFonts w:ascii="Times New Roman" w:eastAsia="Calibri" w:hAnsi="Times New Roman" w:cs="Times New Roman"/>
                <w:sz w:val="28"/>
                <w:szCs w:val="28"/>
                <w:lang w:bidi="en-US"/>
              </w:rPr>
              <w:t>80</w:t>
            </w:r>
          </w:p>
        </w:tc>
      </w:tr>
    </w:tbl>
    <w:p w:rsidR="00347112" w:rsidRPr="00B27DFB" w:rsidRDefault="008E77AD" w:rsidP="008E77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47112" w:rsidRPr="00B27DFB">
        <w:rPr>
          <w:rFonts w:ascii="Times New Roman" w:eastAsia="Calibri" w:hAnsi="Times New Roman" w:cs="Times New Roman"/>
          <w:sz w:val="28"/>
          <w:szCs w:val="28"/>
        </w:rPr>
        <w:t xml:space="preserve">Из вышестоящих государственных органов поступило 106 обращений, в том числе из  Администрации Президента Российской федерации 12, Правительства Челябинской области 91,  из Министерства дорожного хозяйства и транспорта  Челябинской области  1, из Законодательного Собрания Челябинской области   1, из Аппарата Правительства Российской Федерации  1. </w:t>
      </w:r>
    </w:p>
    <w:p w:rsidR="00347112" w:rsidRPr="00B27DFB" w:rsidRDefault="00347112" w:rsidP="008E77AD">
      <w:pPr>
        <w:spacing w:after="0" w:line="240" w:lineRule="auto"/>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Из общего числа поступивших обращений с выездом на место рассмотрено 99 обращения. На контроль поставлено 401 обращений.  Коллегиально рассмотрено 114 обращений, с участием автора 16.</w:t>
      </w:r>
    </w:p>
    <w:p w:rsidR="00347112" w:rsidRPr="00B27DFB" w:rsidRDefault="00347112" w:rsidP="008E77AD">
      <w:pPr>
        <w:spacing w:after="0" w:line="240" w:lineRule="auto"/>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Повторных обращений и жалоб в отчетный период не поступало.</w:t>
      </w:r>
    </w:p>
    <w:p w:rsidR="00347112" w:rsidRPr="00B27DFB" w:rsidRDefault="00347112" w:rsidP="008E77AD">
      <w:pPr>
        <w:spacing w:after="0" w:line="240" w:lineRule="auto"/>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На 12 личных приемах граждан  у Главы Карабашского городского округа  побывало 80 человек. </w:t>
      </w:r>
    </w:p>
    <w:p w:rsidR="00347112" w:rsidRPr="00B27DFB" w:rsidRDefault="00347112" w:rsidP="008E77AD">
      <w:pPr>
        <w:spacing w:after="0" w:line="240" w:lineRule="auto"/>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По всем обращениям граждан приняты в соответствии с действующим законодательством Российской федерации соответствующие решения. Так в 84 случаях по обращениям граждан было принято положительное решение, в 15 случаях обращения не были поддержаны. В 235 случаях по результатам работы с обращениями заявителям были даны разъяснения.</w:t>
      </w:r>
    </w:p>
    <w:p w:rsidR="00347112" w:rsidRPr="00B27DFB" w:rsidRDefault="00347112" w:rsidP="008E77AD">
      <w:pPr>
        <w:spacing w:after="0" w:line="240" w:lineRule="auto"/>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В целях повышения эффективности работы с обращениями граждан в администрации Карабашского городского округа еженедельно проводится анализ исполнения поручений по обращениям, который предоставляется на аппаратных совещаниях при Главе округа. За неделю до истечения срока исполнения обращения исполнителю направляются письменные напоминания об истечении срока исполнения каждого обращения. </w:t>
      </w:r>
    </w:p>
    <w:p w:rsidR="00347112" w:rsidRPr="00B27DFB" w:rsidRDefault="00347112" w:rsidP="008E77AD">
      <w:pPr>
        <w:spacing w:after="0" w:line="240" w:lineRule="auto"/>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Анализируя тематику обращений граждан, можно сказать, что часть вопросов имеют сезонный характер. Так, в весенний период - ремонт и содержание автомобильных дорог, осенью - сроки подачи отопления в многоквартирные жилые дома. В летний период, учитывая, реализацию на </w:t>
      </w:r>
      <w:r w:rsidRPr="00B27DFB">
        <w:rPr>
          <w:rFonts w:ascii="Times New Roman" w:eastAsia="Calibri" w:hAnsi="Times New Roman" w:cs="Times New Roman"/>
          <w:sz w:val="28"/>
          <w:szCs w:val="28"/>
        </w:rPr>
        <w:lastRenderedPageBreak/>
        <w:t xml:space="preserve">территории округа муниципальной программы "Формирование комфортной городской среды", частыми были обращения по благоустройству внутридомовых территорий. В зимний период времени преобладают вопросы, связанные с уличным освещением частного сектора, очисткой и посыпкой дорог от снега и гололеда. На протяжении всего года острым остаются вопросы о предоставлении гражданам жилых помещений, сроки переселения из ветхо-аварийных домов, признанных непригодными для проживания после 01.01.2012г. </w:t>
      </w:r>
    </w:p>
    <w:p w:rsidR="00347112" w:rsidRPr="00B27DFB" w:rsidRDefault="00347112" w:rsidP="008E77AD">
      <w:pPr>
        <w:spacing w:after="0" w:line="240" w:lineRule="auto"/>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По тематике обращений граждан картина следующая: </w:t>
      </w:r>
      <w:r w:rsidRPr="00B27DFB">
        <w:rPr>
          <w:rFonts w:ascii="Times New Roman" w:eastAsia="Calibri" w:hAnsi="Times New Roman" w:cs="Times New Roman"/>
          <w:sz w:val="28"/>
          <w:szCs w:val="28"/>
        </w:rPr>
        <w:tab/>
      </w:r>
    </w:p>
    <w:tbl>
      <w:tblPr>
        <w:tblStyle w:val="ac"/>
        <w:tblpPr w:leftFromText="180" w:rightFromText="180" w:vertAnchor="text" w:horzAnchor="margin" w:tblpXSpec="center" w:tblpY="374"/>
        <w:tblW w:w="0" w:type="auto"/>
        <w:tblLook w:val="04A0" w:firstRow="1" w:lastRow="0" w:firstColumn="1" w:lastColumn="0" w:noHBand="0" w:noVBand="1"/>
      </w:tblPr>
      <w:tblGrid>
        <w:gridCol w:w="4676"/>
        <w:gridCol w:w="1666"/>
        <w:gridCol w:w="1666"/>
      </w:tblGrid>
      <w:tr w:rsidR="00347112" w:rsidRPr="00B27DFB" w:rsidTr="008940F7">
        <w:tc>
          <w:tcPr>
            <w:tcW w:w="4676" w:type="dxa"/>
          </w:tcPr>
          <w:p w:rsidR="00347112" w:rsidRPr="00B27DFB" w:rsidRDefault="00347112" w:rsidP="008E77AD">
            <w:pPr>
              <w:ind w:firstLine="709"/>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Тема обращений </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lang w:val="en-US"/>
              </w:rPr>
              <w:t xml:space="preserve">2018 </w:t>
            </w:r>
            <w:r w:rsidRPr="00B27DFB">
              <w:rPr>
                <w:rFonts w:ascii="Times New Roman" w:eastAsia="Calibri" w:hAnsi="Times New Roman" w:cs="Times New Roman"/>
                <w:sz w:val="28"/>
                <w:szCs w:val="28"/>
              </w:rPr>
              <w:t>год</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2019 год</w:t>
            </w:r>
          </w:p>
        </w:tc>
      </w:tr>
      <w:tr w:rsidR="00347112" w:rsidRPr="00B27DFB" w:rsidTr="008940F7">
        <w:tc>
          <w:tcPr>
            <w:tcW w:w="467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по социальным вопросам, в том числе:</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материальная помощь</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образование</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культуры и спорта</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здравоохранение</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134</w:t>
            </w:r>
          </w:p>
          <w:p w:rsidR="00347112" w:rsidRPr="00B27DFB" w:rsidRDefault="00347112" w:rsidP="008E77AD">
            <w:pPr>
              <w:jc w:val="both"/>
              <w:rPr>
                <w:rFonts w:ascii="Times New Roman" w:eastAsia="Calibri" w:hAnsi="Times New Roman" w:cs="Times New Roman"/>
                <w:sz w:val="28"/>
                <w:szCs w:val="28"/>
              </w:rPr>
            </w:pP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124</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4</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4</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118</w:t>
            </w:r>
          </w:p>
          <w:p w:rsidR="00347112" w:rsidRPr="00B27DFB" w:rsidRDefault="00347112" w:rsidP="008E77AD">
            <w:pPr>
              <w:jc w:val="both"/>
              <w:rPr>
                <w:rFonts w:ascii="Times New Roman" w:eastAsia="Calibri" w:hAnsi="Times New Roman" w:cs="Times New Roman"/>
                <w:sz w:val="28"/>
                <w:szCs w:val="28"/>
              </w:rPr>
            </w:pP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101</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11</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4</w:t>
            </w:r>
          </w:p>
        </w:tc>
      </w:tr>
      <w:tr w:rsidR="00347112" w:rsidRPr="00B27DFB" w:rsidTr="008940F7">
        <w:tc>
          <w:tcPr>
            <w:tcW w:w="467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по вопросам улучшения жилищных условий</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63</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76</w:t>
            </w:r>
          </w:p>
        </w:tc>
      </w:tr>
      <w:tr w:rsidR="00347112" w:rsidRPr="00B27DFB" w:rsidTr="008940F7">
        <w:tc>
          <w:tcPr>
            <w:tcW w:w="467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по качеству оказываемых услуг сферой ЖКХ, в том числе:</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отопление </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газификация</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водоснабжение</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электроснабжение</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оплата услуг</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ремонт жилья</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ремонт дорог</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работа управляющих компаний</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благоустройство города</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264</w:t>
            </w:r>
          </w:p>
          <w:p w:rsidR="00347112" w:rsidRPr="00B27DFB" w:rsidRDefault="00347112" w:rsidP="008E77AD">
            <w:pPr>
              <w:jc w:val="both"/>
              <w:rPr>
                <w:rFonts w:ascii="Times New Roman" w:eastAsia="Calibri" w:hAnsi="Times New Roman" w:cs="Times New Roman"/>
                <w:sz w:val="28"/>
                <w:szCs w:val="28"/>
              </w:rPr>
            </w:pP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14</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115</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10</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16</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12</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9</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26</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7</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55</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223</w:t>
            </w:r>
          </w:p>
          <w:p w:rsidR="00347112" w:rsidRPr="00B27DFB" w:rsidRDefault="00347112" w:rsidP="008E77AD">
            <w:pPr>
              <w:jc w:val="both"/>
              <w:rPr>
                <w:rFonts w:ascii="Times New Roman" w:eastAsia="Calibri" w:hAnsi="Times New Roman" w:cs="Times New Roman"/>
                <w:sz w:val="28"/>
                <w:szCs w:val="28"/>
              </w:rPr>
            </w:pP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10</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20</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13</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25</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19</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17</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17</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6</w:t>
            </w:r>
          </w:p>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96</w:t>
            </w:r>
          </w:p>
        </w:tc>
      </w:tr>
      <w:tr w:rsidR="00347112" w:rsidRPr="00B27DFB" w:rsidTr="008940F7">
        <w:tc>
          <w:tcPr>
            <w:tcW w:w="467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экологии</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57</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w:t>
            </w:r>
          </w:p>
        </w:tc>
      </w:tr>
      <w:tr w:rsidR="00347112" w:rsidRPr="00B27DFB" w:rsidTr="008940F7">
        <w:tc>
          <w:tcPr>
            <w:tcW w:w="467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транспорт</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w:t>
            </w:r>
          </w:p>
        </w:tc>
      </w:tr>
      <w:tr w:rsidR="00347112" w:rsidRPr="00B27DFB" w:rsidTr="008940F7">
        <w:tc>
          <w:tcPr>
            <w:tcW w:w="467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землепользования</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4</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18</w:t>
            </w:r>
          </w:p>
        </w:tc>
      </w:tr>
      <w:tr w:rsidR="00347112" w:rsidRPr="00B27DFB" w:rsidTr="008940F7">
        <w:tc>
          <w:tcPr>
            <w:tcW w:w="467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труд и заработная плата </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0</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w:t>
            </w:r>
          </w:p>
        </w:tc>
      </w:tr>
      <w:tr w:rsidR="00347112" w:rsidRPr="00B27DFB" w:rsidTr="008940F7">
        <w:tc>
          <w:tcPr>
            <w:tcW w:w="467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торговля</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1</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w:t>
            </w:r>
          </w:p>
        </w:tc>
      </w:tr>
      <w:tr w:rsidR="00347112" w:rsidRPr="00B27DFB" w:rsidTr="008940F7">
        <w:tc>
          <w:tcPr>
            <w:tcW w:w="467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общественно-политические вопросы</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0</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0</w:t>
            </w:r>
          </w:p>
        </w:tc>
      </w:tr>
      <w:tr w:rsidR="00347112" w:rsidRPr="00B27DFB" w:rsidTr="008940F7">
        <w:tc>
          <w:tcPr>
            <w:tcW w:w="467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обеспечение законности органами государственной власти</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0</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0</w:t>
            </w:r>
          </w:p>
        </w:tc>
      </w:tr>
      <w:tr w:rsidR="00347112" w:rsidRPr="00B27DFB" w:rsidTr="008940F7">
        <w:tc>
          <w:tcPr>
            <w:tcW w:w="467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 xml:space="preserve">другие  вопросы  </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22</w:t>
            </w:r>
          </w:p>
        </w:tc>
        <w:tc>
          <w:tcPr>
            <w:tcW w:w="1666" w:type="dxa"/>
          </w:tcPr>
          <w:p w:rsidR="00347112" w:rsidRPr="00B27DFB" w:rsidRDefault="00347112" w:rsidP="008E77AD">
            <w:pPr>
              <w:jc w:val="both"/>
              <w:rPr>
                <w:rFonts w:ascii="Times New Roman" w:eastAsia="Calibri" w:hAnsi="Times New Roman" w:cs="Times New Roman"/>
                <w:sz w:val="28"/>
                <w:szCs w:val="28"/>
              </w:rPr>
            </w:pPr>
            <w:r w:rsidRPr="00B27DFB">
              <w:rPr>
                <w:rFonts w:ascii="Times New Roman" w:eastAsia="Calibri" w:hAnsi="Times New Roman" w:cs="Times New Roman"/>
                <w:sz w:val="28"/>
                <w:szCs w:val="28"/>
              </w:rPr>
              <w:t>48</w:t>
            </w:r>
          </w:p>
        </w:tc>
      </w:tr>
    </w:tbl>
    <w:p w:rsidR="008E77AD" w:rsidRDefault="008E77AD" w:rsidP="008E77AD">
      <w:pPr>
        <w:shd w:val="clear" w:color="auto" w:fill="FFFFFF"/>
        <w:spacing w:before="100" w:beforeAutospacing="1" w:after="0" w:line="240" w:lineRule="auto"/>
        <w:jc w:val="both"/>
        <w:rPr>
          <w:rFonts w:ascii="Times New Roman" w:eastAsia="Calibri" w:hAnsi="Times New Roman" w:cs="Times New Roman"/>
          <w:sz w:val="28"/>
          <w:szCs w:val="28"/>
        </w:rPr>
      </w:pPr>
    </w:p>
    <w:p w:rsidR="00347112" w:rsidRPr="008E77AD" w:rsidRDefault="00347112" w:rsidP="008E77AD">
      <w:pPr>
        <w:shd w:val="clear" w:color="auto" w:fill="FFFFFF"/>
        <w:spacing w:before="100" w:beforeAutospacing="1" w:after="0" w:line="240" w:lineRule="auto"/>
        <w:jc w:val="center"/>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b/>
          <w:bCs/>
          <w:color w:val="000000"/>
          <w:sz w:val="28"/>
          <w:szCs w:val="28"/>
          <w:lang w:eastAsia="ru-RU"/>
        </w:rPr>
        <w:t>Противодействие коррупционным проявлениям</w:t>
      </w:r>
    </w:p>
    <w:p w:rsidR="00347112" w:rsidRPr="008E77AD" w:rsidRDefault="00347112" w:rsidP="008E77AD">
      <w:pPr>
        <w:shd w:val="clear" w:color="auto" w:fill="FFFFFF"/>
        <w:spacing w:after="0"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lang w:eastAsia="ru-RU"/>
        </w:rPr>
        <w:t>Работа по профилактике коррупционных правонарушений проводилась в соответствии Указом Президента Российской Федерации от 29.06.2018г. № 378 «О Национальном противодействия коррупции на 2018-2020 годы».</w:t>
      </w:r>
    </w:p>
    <w:p w:rsidR="00347112" w:rsidRPr="008E77AD" w:rsidRDefault="00347112" w:rsidP="008E77AD">
      <w:pPr>
        <w:shd w:val="clear" w:color="auto" w:fill="FFFFFF"/>
        <w:spacing w:after="0"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lang w:eastAsia="ru-RU"/>
        </w:rPr>
        <w:lastRenderedPageBreak/>
        <w:t xml:space="preserve">За отчетный период проведено </w:t>
      </w:r>
      <w:r w:rsidRPr="008E77AD">
        <w:rPr>
          <w:rFonts w:ascii="Times New Roman" w:eastAsia="Times New Roman" w:hAnsi="Times New Roman" w:cs="Times New Roman"/>
          <w:bCs/>
          <w:color w:val="000000"/>
          <w:sz w:val="28"/>
          <w:szCs w:val="28"/>
          <w:lang w:eastAsia="ru-RU"/>
        </w:rPr>
        <w:t>- </w:t>
      </w:r>
      <w:r w:rsidRPr="008E77AD">
        <w:rPr>
          <w:rFonts w:ascii="Times New Roman" w:eastAsia="Times New Roman" w:hAnsi="Times New Roman" w:cs="Times New Roman"/>
          <w:bCs/>
          <w:color w:val="000000"/>
          <w:sz w:val="28"/>
          <w:szCs w:val="28"/>
          <w:u w:val="single"/>
          <w:lang w:eastAsia="ru-RU"/>
        </w:rPr>
        <w:t>4</w:t>
      </w:r>
      <w:r w:rsidRPr="008E77AD">
        <w:rPr>
          <w:rFonts w:ascii="Times New Roman" w:eastAsia="Times New Roman" w:hAnsi="Times New Roman" w:cs="Times New Roman"/>
          <w:bCs/>
          <w:color w:val="000000"/>
          <w:sz w:val="28"/>
          <w:szCs w:val="28"/>
          <w:lang w:eastAsia="ru-RU"/>
        </w:rPr>
        <w:t> заседания Комиссии по противодействию коррупции в Карабашском городском округе, на которых рассмотрены  </w:t>
      </w:r>
      <w:r w:rsidRPr="008E77AD">
        <w:rPr>
          <w:rFonts w:ascii="Times New Roman" w:eastAsia="Times New Roman" w:hAnsi="Times New Roman" w:cs="Times New Roman"/>
          <w:bCs/>
          <w:color w:val="000000"/>
          <w:sz w:val="28"/>
          <w:szCs w:val="28"/>
          <w:u w:val="single"/>
          <w:lang w:eastAsia="ru-RU"/>
        </w:rPr>
        <w:t>13 вопросов</w:t>
      </w:r>
      <w:r w:rsidRPr="008E77AD">
        <w:rPr>
          <w:rFonts w:ascii="Times New Roman" w:eastAsia="Times New Roman" w:hAnsi="Times New Roman" w:cs="Times New Roman"/>
          <w:bCs/>
          <w:color w:val="000000"/>
          <w:sz w:val="28"/>
          <w:szCs w:val="28"/>
          <w:lang w:eastAsia="ru-RU"/>
        </w:rPr>
        <w:t>:</w:t>
      </w:r>
    </w:p>
    <w:p w:rsidR="00347112" w:rsidRPr="008E77AD" w:rsidRDefault="00347112" w:rsidP="008E77AD">
      <w:pPr>
        <w:pStyle w:val="a3"/>
        <w:numPr>
          <w:ilvl w:val="0"/>
          <w:numId w:val="11"/>
        </w:numPr>
        <w:shd w:val="clear" w:color="auto" w:fill="FFFFFF"/>
        <w:spacing w:after="0"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О результатах работы по проведению антикоррупционной экспертизы в администрации Карабашского городского округа  округе за 2018 год.</w:t>
      </w:r>
    </w:p>
    <w:p w:rsidR="00347112" w:rsidRPr="008E77AD" w:rsidRDefault="00347112" w:rsidP="008E77AD">
      <w:pPr>
        <w:pStyle w:val="a3"/>
        <w:numPr>
          <w:ilvl w:val="0"/>
          <w:numId w:val="11"/>
        </w:numPr>
        <w:shd w:val="clear" w:color="auto" w:fill="FFFFFF"/>
        <w:spacing w:before="100" w:beforeAutospacing="1" w:after="165"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Организация работы по противодействию коррупции, выявлению и урегулированию конфликта интересов в МКУ «Управление гражданской защиты и экологии» Карабашского городского округа.</w:t>
      </w:r>
    </w:p>
    <w:p w:rsidR="00347112" w:rsidRPr="008E77AD" w:rsidRDefault="00347112" w:rsidP="008E77AD">
      <w:pPr>
        <w:pStyle w:val="a3"/>
        <w:numPr>
          <w:ilvl w:val="0"/>
          <w:numId w:val="11"/>
        </w:numPr>
        <w:shd w:val="clear" w:color="auto" w:fill="FFFFFF"/>
        <w:spacing w:before="100" w:beforeAutospacing="1" w:after="165"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Информация о деятельности Контрольно - счетной палаты Карабашского городского округа за 2018 год.</w:t>
      </w:r>
    </w:p>
    <w:p w:rsidR="00347112" w:rsidRPr="008E77AD" w:rsidRDefault="00347112" w:rsidP="008E77AD">
      <w:pPr>
        <w:pStyle w:val="a3"/>
        <w:numPr>
          <w:ilvl w:val="0"/>
          <w:numId w:val="11"/>
        </w:numPr>
        <w:shd w:val="clear" w:color="auto" w:fill="FFFFFF"/>
        <w:spacing w:before="100" w:beforeAutospacing="1" w:after="165"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О деятельности комиссии по соблюдению требований к служебному поведению муниципальных служащих и  урегулированию конфликта интересов за 2018 год.</w:t>
      </w:r>
    </w:p>
    <w:p w:rsidR="00347112" w:rsidRPr="008E77AD" w:rsidRDefault="00347112" w:rsidP="008E77AD">
      <w:pPr>
        <w:pStyle w:val="a3"/>
        <w:numPr>
          <w:ilvl w:val="0"/>
          <w:numId w:val="11"/>
        </w:numPr>
        <w:shd w:val="clear" w:color="auto" w:fill="FFFFFF"/>
        <w:spacing w:before="100" w:beforeAutospacing="1" w:after="165"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О результатах представления сведений о доходах, расходах, об имуществе и обязательствах имущественного характера, представленных лицами, замещающими муниципальные должности на постоянной и непостоянной основе</w:t>
      </w:r>
    </w:p>
    <w:p w:rsidR="00347112" w:rsidRPr="008E77AD" w:rsidRDefault="00347112" w:rsidP="008E77AD">
      <w:pPr>
        <w:pStyle w:val="a3"/>
        <w:numPr>
          <w:ilvl w:val="0"/>
          <w:numId w:val="11"/>
        </w:numPr>
        <w:shd w:val="clear" w:color="auto" w:fill="FFFFFF"/>
        <w:spacing w:before="100" w:beforeAutospacing="1" w:after="165"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Организация работы по противодействию коррупции, выявлению и урегулированию конфликта интересов  в Управлении социальной защиты населения  администрации Карабашского городского округа.</w:t>
      </w:r>
    </w:p>
    <w:p w:rsidR="00347112" w:rsidRPr="008E77AD" w:rsidRDefault="00347112" w:rsidP="008E77AD">
      <w:pPr>
        <w:pStyle w:val="a3"/>
        <w:numPr>
          <w:ilvl w:val="0"/>
          <w:numId w:val="11"/>
        </w:numPr>
        <w:shd w:val="clear" w:color="auto" w:fill="FFFFFF"/>
        <w:spacing w:before="100" w:beforeAutospacing="1" w:after="165"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О представлении муниципальными служащими сведений о доходах, расходах, об имуществе и обязательствах имущественного характера за 2018 год.</w:t>
      </w:r>
    </w:p>
    <w:p w:rsidR="00347112" w:rsidRPr="008E77AD" w:rsidRDefault="00347112" w:rsidP="008E77AD">
      <w:pPr>
        <w:pStyle w:val="a3"/>
        <w:numPr>
          <w:ilvl w:val="0"/>
          <w:numId w:val="11"/>
        </w:numPr>
        <w:shd w:val="clear" w:color="auto" w:fill="FFFFFF"/>
        <w:spacing w:before="100" w:beforeAutospacing="1" w:after="165"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Коррупциогенные факторы  в сфере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347112" w:rsidRPr="008E77AD" w:rsidRDefault="00347112" w:rsidP="008E77AD">
      <w:pPr>
        <w:pStyle w:val="a3"/>
        <w:numPr>
          <w:ilvl w:val="0"/>
          <w:numId w:val="11"/>
        </w:numPr>
        <w:shd w:val="clear" w:color="auto" w:fill="FFFFFF"/>
        <w:spacing w:before="100" w:beforeAutospacing="1" w:after="165"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О результатах проведения контрольных мероприятий в сфере закупок товаров, работ, услуг для обеспечения государственных и муниципальных нужд</w:t>
      </w:r>
    </w:p>
    <w:p w:rsidR="00347112" w:rsidRPr="008E77AD" w:rsidRDefault="00347112" w:rsidP="008E77AD">
      <w:pPr>
        <w:pStyle w:val="a3"/>
        <w:numPr>
          <w:ilvl w:val="0"/>
          <w:numId w:val="11"/>
        </w:numPr>
        <w:shd w:val="clear" w:color="auto" w:fill="FFFFFF"/>
        <w:spacing w:before="100" w:beforeAutospacing="1" w:after="165"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Организация работы по противодействию коррупции, выявлению и урегулированию конфликта интересов в МУП «ККП».</w:t>
      </w:r>
    </w:p>
    <w:p w:rsidR="00347112" w:rsidRPr="008E77AD" w:rsidRDefault="00347112" w:rsidP="008E77AD">
      <w:pPr>
        <w:pStyle w:val="a3"/>
        <w:numPr>
          <w:ilvl w:val="0"/>
          <w:numId w:val="11"/>
        </w:numPr>
        <w:shd w:val="clear" w:color="auto" w:fill="FFFFFF"/>
        <w:spacing w:before="100" w:beforeAutospacing="1" w:after="165"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Об итогах работы с обращениями граждан в администрации Карабашского городского округа за 2019 год.</w:t>
      </w:r>
    </w:p>
    <w:p w:rsidR="00347112" w:rsidRPr="008E77AD" w:rsidRDefault="00347112" w:rsidP="008E77AD">
      <w:pPr>
        <w:pStyle w:val="a3"/>
        <w:numPr>
          <w:ilvl w:val="0"/>
          <w:numId w:val="11"/>
        </w:numPr>
        <w:shd w:val="clear" w:color="auto" w:fill="FFFFFF"/>
        <w:spacing w:before="100" w:beforeAutospacing="1" w:after="165" w:line="240" w:lineRule="auto"/>
        <w:ind w:left="0" w:firstLine="709"/>
        <w:contextualSpacing/>
        <w:jc w:val="both"/>
        <w:rPr>
          <w:rFonts w:ascii="Times New Roman" w:eastAsia="Times New Roman" w:hAnsi="Times New Roman" w:cs="Times New Roman"/>
          <w:bCs/>
          <w:color w:val="000000"/>
          <w:sz w:val="28"/>
          <w:szCs w:val="28"/>
          <w:lang w:eastAsia="ru-RU"/>
        </w:rPr>
      </w:pPr>
      <w:r w:rsidRPr="008E77AD">
        <w:rPr>
          <w:rFonts w:ascii="Times New Roman" w:eastAsia="Times New Roman" w:hAnsi="Times New Roman" w:cs="Times New Roman"/>
          <w:bCs/>
          <w:color w:val="000000"/>
          <w:sz w:val="28"/>
          <w:szCs w:val="28"/>
          <w:lang w:eastAsia="ru-RU"/>
        </w:rPr>
        <w:t>О результатах работы правоохранительных органов по выявлению, пресечению и раскрытию преступлений коррупционной направленности на территории Карабашского городского округа в 2019 году.</w:t>
      </w:r>
    </w:p>
    <w:p w:rsidR="008E77AD" w:rsidRPr="008E77AD" w:rsidRDefault="00347112" w:rsidP="008E77AD">
      <w:pPr>
        <w:pStyle w:val="a3"/>
        <w:numPr>
          <w:ilvl w:val="0"/>
          <w:numId w:val="11"/>
        </w:numPr>
        <w:shd w:val="clear" w:color="auto" w:fill="FFFFFF"/>
        <w:spacing w:before="100" w:beforeAutospacing="1" w:after="0" w:line="240" w:lineRule="auto"/>
        <w:ind w:left="0" w:firstLine="709"/>
        <w:contextualSpacing/>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bCs/>
          <w:color w:val="000000"/>
          <w:sz w:val="28"/>
          <w:szCs w:val="28"/>
          <w:lang w:eastAsia="ru-RU"/>
        </w:rPr>
        <w:t>Об итогах работы комиссии за 2019 год и плане работы на 2020 год.</w:t>
      </w:r>
    </w:p>
    <w:p w:rsidR="00347112" w:rsidRPr="008E77AD" w:rsidRDefault="00347112" w:rsidP="008E77AD">
      <w:pPr>
        <w:pStyle w:val="a3"/>
        <w:shd w:val="clear" w:color="auto" w:fill="FFFFFF"/>
        <w:spacing w:before="100" w:beforeAutospacing="1" w:after="0" w:line="240" w:lineRule="auto"/>
        <w:ind w:left="709"/>
        <w:contextualSpacing/>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bCs/>
          <w:color w:val="000000"/>
          <w:sz w:val="28"/>
          <w:szCs w:val="28"/>
          <w:lang w:eastAsia="ru-RU"/>
        </w:rPr>
        <w:t>Проведено </w:t>
      </w:r>
      <w:r w:rsidRPr="008E77AD">
        <w:rPr>
          <w:rFonts w:ascii="Times New Roman" w:eastAsia="Times New Roman" w:hAnsi="Times New Roman" w:cs="Times New Roman"/>
          <w:bCs/>
          <w:color w:val="000000"/>
          <w:sz w:val="28"/>
          <w:szCs w:val="28"/>
          <w:u w:val="single"/>
          <w:lang w:eastAsia="ru-RU"/>
        </w:rPr>
        <w:t>9 заседаний</w:t>
      </w:r>
      <w:r w:rsidRPr="008E77AD">
        <w:rPr>
          <w:rFonts w:ascii="Times New Roman" w:eastAsia="Times New Roman" w:hAnsi="Times New Roman" w:cs="Times New Roman"/>
          <w:bCs/>
          <w:color w:val="000000"/>
          <w:sz w:val="28"/>
          <w:szCs w:val="28"/>
          <w:lang w:eastAsia="ru-RU"/>
        </w:rPr>
        <w:t> комиссии по соблюдению требований к служебному поведению муниципальных служащих и  урегулированию конфликта интересов на которых рассмотрено </w:t>
      </w:r>
      <w:r w:rsidRPr="008E77AD">
        <w:rPr>
          <w:rFonts w:ascii="Times New Roman" w:eastAsia="Times New Roman" w:hAnsi="Times New Roman" w:cs="Times New Roman"/>
          <w:bCs/>
          <w:color w:val="000000"/>
          <w:sz w:val="28"/>
          <w:szCs w:val="28"/>
          <w:u w:val="single"/>
          <w:lang w:eastAsia="ru-RU"/>
        </w:rPr>
        <w:t>24 материала.</w:t>
      </w:r>
    </w:p>
    <w:tbl>
      <w:tblPr>
        <w:tblW w:w="9360" w:type="dxa"/>
        <w:tblInd w:w="105" w:type="dxa"/>
        <w:shd w:val="clear" w:color="auto" w:fill="FFFFFF"/>
        <w:tblCellMar>
          <w:top w:w="15" w:type="dxa"/>
          <w:left w:w="15" w:type="dxa"/>
          <w:bottom w:w="15" w:type="dxa"/>
          <w:right w:w="15" w:type="dxa"/>
        </w:tblCellMar>
        <w:tblLook w:val="04A0" w:firstRow="1" w:lastRow="0" w:firstColumn="1" w:lastColumn="0" w:noHBand="0" w:noVBand="1"/>
      </w:tblPr>
      <w:tblGrid>
        <w:gridCol w:w="6946"/>
        <w:gridCol w:w="2414"/>
      </w:tblGrid>
      <w:tr w:rsidR="00347112" w:rsidRPr="008E77AD" w:rsidTr="008E77AD">
        <w:tc>
          <w:tcPr>
            <w:tcW w:w="69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347112" w:rsidRPr="008E77AD" w:rsidRDefault="00347112" w:rsidP="008E77AD">
            <w:pPr>
              <w:spacing w:before="100" w:beforeAutospacing="1" w:after="165"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lang w:eastAsia="ru-RU"/>
              </w:rPr>
              <w:t>Вид материала</w:t>
            </w:r>
          </w:p>
        </w:tc>
        <w:tc>
          <w:tcPr>
            <w:tcW w:w="2414"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347112" w:rsidRPr="008E77AD" w:rsidRDefault="00347112" w:rsidP="008E77AD">
            <w:pPr>
              <w:spacing w:before="100" w:beforeAutospacing="1" w:after="165"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lang w:eastAsia="ru-RU"/>
              </w:rPr>
              <w:t>Количество</w:t>
            </w:r>
          </w:p>
        </w:tc>
      </w:tr>
      <w:tr w:rsidR="00347112" w:rsidRPr="008E77AD" w:rsidTr="008E77AD">
        <w:tc>
          <w:tcPr>
            <w:tcW w:w="6946"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347112" w:rsidRPr="008E77AD" w:rsidRDefault="00347112" w:rsidP="008E77AD">
            <w:pPr>
              <w:spacing w:before="100" w:beforeAutospacing="1" w:after="165"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lang w:eastAsia="ru-RU"/>
              </w:rPr>
              <w:lastRenderedPageBreak/>
              <w:t>Обеспечения соблюдения служащими требований к служебному поведению и (или) требований об урегулировании конфликта интересов либо осуществления мер по предупреждению коррупции.</w:t>
            </w:r>
          </w:p>
        </w:tc>
        <w:tc>
          <w:tcPr>
            <w:tcW w:w="241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347112" w:rsidRPr="008E77AD" w:rsidRDefault="00347112" w:rsidP="008E77AD">
            <w:pPr>
              <w:spacing w:before="100" w:beforeAutospacing="1" w:after="165"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lang w:eastAsia="ru-RU"/>
              </w:rPr>
              <w:t>2</w:t>
            </w:r>
          </w:p>
        </w:tc>
      </w:tr>
      <w:tr w:rsidR="00347112" w:rsidRPr="008E77AD" w:rsidTr="008E77AD">
        <w:tc>
          <w:tcPr>
            <w:tcW w:w="6946"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347112" w:rsidRPr="008E77AD" w:rsidRDefault="00347112" w:rsidP="008E77AD">
            <w:pPr>
              <w:spacing w:before="100" w:beforeAutospacing="1" w:after="165"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lang w:eastAsia="ru-RU"/>
              </w:rPr>
              <w:t>Дачи согласия на замещение должности в коммерческой или не коммерческой организации либо на выполнение работы на условиях гражданско-правового договора.</w:t>
            </w:r>
          </w:p>
        </w:tc>
        <w:tc>
          <w:tcPr>
            <w:tcW w:w="241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347112" w:rsidRPr="008E77AD" w:rsidRDefault="00347112" w:rsidP="008E77AD">
            <w:pPr>
              <w:spacing w:before="100" w:beforeAutospacing="1" w:after="165"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lang w:eastAsia="ru-RU"/>
              </w:rPr>
              <w:t>22</w:t>
            </w:r>
          </w:p>
        </w:tc>
      </w:tr>
      <w:tr w:rsidR="00347112" w:rsidRPr="008E77AD" w:rsidTr="008E77AD">
        <w:tc>
          <w:tcPr>
            <w:tcW w:w="9360" w:type="dxa"/>
            <w:gridSpan w:val="2"/>
            <w:tcBorders>
              <w:top w:val="nil"/>
              <w:bottom w:val="nil"/>
            </w:tcBorders>
            <w:shd w:val="clear" w:color="auto" w:fill="FFFFFF"/>
            <w:tcMar>
              <w:top w:w="0" w:type="dxa"/>
              <w:left w:w="105" w:type="dxa"/>
              <w:bottom w:w="0" w:type="dxa"/>
              <w:right w:w="105" w:type="dxa"/>
            </w:tcMar>
            <w:hideMark/>
          </w:tcPr>
          <w:p w:rsidR="008E77AD" w:rsidRDefault="00347112" w:rsidP="008E77AD">
            <w:pPr>
              <w:spacing w:after="0"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lang w:eastAsia="ru-RU"/>
              </w:rPr>
              <w:t xml:space="preserve">Рассмотрены уведомления о выполнении иной оплачиваемой работы </w:t>
            </w:r>
            <w:r w:rsidRPr="008E77AD">
              <w:rPr>
                <w:rFonts w:ascii="Times New Roman" w:eastAsia="Times New Roman" w:hAnsi="Times New Roman" w:cs="Times New Roman"/>
                <w:color w:val="000000"/>
                <w:sz w:val="28"/>
                <w:szCs w:val="28"/>
                <w:u w:val="single"/>
                <w:lang w:eastAsia="ru-RU"/>
              </w:rPr>
              <w:t>22</w:t>
            </w:r>
            <w:r w:rsidRPr="008E77AD">
              <w:rPr>
                <w:rFonts w:ascii="Times New Roman" w:eastAsia="Times New Roman" w:hAnsi="Times New Roman" w:cs="Times New Roman"/>
                <w:color w:val="000000"/>
                <w:sz w:val="28"/>
                <w:szCs w:val="28"/>
                <w:lang w:eastAsia="ru-RU"/>
              </w:rPr>
              <w:t> муниципальных служащих. </w:t>
            </w:r>
          </w:p>
          <w:p w:rsidR="00347112" w:rsidRPr="008E77AD" w:rsidRDefault="00347112" w:rsidP="008E77AD">
            <w:pPr>
              <w:spacing w:after="0"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u w:val="single"/>
                <w:lang w:eastAsia="ru-RU"/>
              </w:rPr>
              <w:t>Из них:</w:t>
            </w:r>
          </w:p>
          <w:p w:rsidR="00347112" w:rsidRPr="008E77AD" w:rsidRDefault="00347112" w:rsidP="008E77AD">
            <w:pPr>
              <w:spacing w:after="0"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u w:val="single"/>
                <w:lang w:eastAsia="ru-RU"/>
              </w:rPr>
              <w:t>16</w:t>
            </w:r>
            <w:r w:rsidRPr="008E77AD">
              <w:rPr>
                <w:rFonts w:ascii="Times New Roman" w:eastAsia="Times New Roman" w:hAnsi="Times New Roman" w:cs="Times New Roman"/>
                <w:color w:val="000000"/>
                <w:sz w:val="28"/>
                <w:szCs w:val="28"/>
                <w:lang w:eastAsia="ru-RU"/>
              </w:rPr>
              <w:t> обращений связаны с желанием муниципальных служащих  принять участие в работе участковых избирательных  комиссий в сентябре 2019г.;</w:t>
            </w:r>
          </w:p>
          <w:p w:rsidR="00347112" w:rsidRPr="008E77AD" w:rsidRDefault="00347112" w:rsidP="008E77AD">
            <w:pPr>
              <w:spacing w:after="0"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u w:val="single"/>
                <w:lang w:eastAsia="ru-RU"/>
              </w:rPr>
              <w:t>2  м</w:t>
            </w:r>
            <w:r w:rsidRPr="008E77AD">
              <w:rPr>
                <w:rFonts w:ascii="Times New Roman" w:eastAsia="Times New Roman" w:hAnsi="Times New Roman" w:cs="Times New Roman"/>
                <w:color w:val="000000"/>
                <w:sz w:val="28"/>
                <w:szCs w:val="28"/>
                <w:lang w:eastAsia="ru-RU"/>
              </w:rPr>
              <w:t>униципальных служащих намерены осуществлять преподавательскую деятельность;</w:t>
            </w:r>
          </w:p>
          <w:p w:rsidR="00347112" w:rsidRPr="008E77AD" w:rsidRDefault="00347112" w:rsidP="008E77AD">
            <w:pPr>
              <w:spacing w:after="0"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color w:val="000000"/>
                <w:sz w:val="28"/>
                <w:szCs w:val="28"/>
                <w:u w:val="single"/>
                <w:lang w:eastAsia="ru-RU"/>
              </w:rPr>
              <w:t xml:space="preserve">4 </w:t>
            </w:r>
            <w:r w:rsidRPr="008E77AD">
              <w:rPr>
                <w:rFonts w:ascii="Times New Roman" w:eastAsia="Times New Roman" w:hAnsi="Times New Roman" w:cs="Times New Roman"/>
                <w:color w:val="000000"/>
                <w:sz w:val="28"/>
                <w:szCs w:val="28"/>
                <w:lang w:eastAsia="ru-RU"/>
              </w:rPr>
              <w:t>- иные виды деятельности.</w:t>
            </w:r>
          </w:p>
          <w:p w:rsidR="00347112" w:rsidRPr="008E77AD" w:rsidRDefault="00347112" w:rsidP="008E77AD">
            <w:pPr>
              <w:spacing w:after="0" w:line="240" w:lineRule="auto"/>
              <w:ind w:firstLine="709"/>
              <w:jc w:val="both"/>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bCs/>
                <w:color w:val="000000"/>
                <w:sz w:val="28"/>
                <w:szCs w:val="28"/>
                <w:lang w:eastAsia="ru-RU"/>
              </w:rPr>
              <w:t>Конфликта интересов не выявлено.</w:t>
            </w:r>
          </w:p>
        </w:tc>
      </w:tr>
    </w:tbl>
    <w:p w:rsidR="00347112" w:rsidRPr="008E77AD" w:rsidRDefault="008E77AD" w:rsidP="008E77AD">
      <w:pPr>
        <w:shd w:val="clear" w:color="auto" w:fill="FFFFFF"/>
        <w:spacing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347112" w:rsidRPr="008E77AD">
        <w:rPr>
          <w:rFonts w:ascii="Times New Roman" w:eastAsia="Times New Roman" w:hAnsi="Times New Roman" w:cs="Times New Roman"/>
          <w:b/>
          <w:bCs/>
          <w:color w:val="000000"/>
          <w:sz w:val="28"/>
          <w:szCs w:val="28"/>
          <w:lang w:eastAsia="ru-RU"/>
        </w:rPr>
        <w:t>12 марта 2019 года</w:t>
      </w:r>
      <w:r w:rsidR="00347112" w:rsidRPr="008E77AD">
        <w:rPr>
          <w:rFonts w:ascii="Times New Roman" w:eastAsia="Times New Roman" w:hAnsi="Times New Roman" w:cs="Times New Roman"/>
          <w:color w:val="000000"/>
          <w:sz w:val="28"/>
          <w:szCs w:val="28"/>
          <w:lang w:eastAsia="ru-RU"/>
        </w:rPr>
        <w:t xml:space="preserve"> проведен методический семинар-совещание по вопросу предоставления сведений о доходах, расходах, об имуществе и обязательствах имущественного характера в 2019 году. </w:t>
      </w:r>
    </w:p>
    <w:p w:rsidR="00347112" w:rsidRPr="008E77AD" w:rsidRDefault="00347112" w:rsidP="008E77AD">
      <w:pPr>
        <w:shd w:val="clear" w:color="auto" w:fill="FFFFFF"/>
        <w:spacing w:line="240" w:lineRule="auto"/>
        <w:rPr>
          <w:rFonts w:ascii="Times New Roman" w:eastAsia="Times New Roman" w:hAnsi="Times New Roman" w:cs="Times New Roman"/>
          <w:color w:val="000000"/>
          <w:sz w:val="23"/>
          <w:szCs w:val="23"/>
          <w:lang w:eastAsia="ru-RU"/>
        </w:rPr>
      </w:pPr>
      <w:r w:rsidRPr="008E77AD">
        <w:rPr>
          <w:rFonts w:ascii="Times New Roman" w:eastAsia="Times New Roman" w:hAnsi="Times New Roman" w:cs="Times New Roman"/>
          <w:b/>
          <w:color w:val="000000"/>
          <w:sz w:val="28"/>
          <w:szCs w:val="28"/>
          <w:lang w:eastAsia="ru-RU"/>
        </w:rPr>
        <w:t>10 апреля 2019 года</w:t>
      </w:r>
      <w:r w:rsidRPr="008E77AD">
        <w:rPr>
          <w:rFonts w:ascii="Times New Roman" w:eastAsia="Times New Roman" w:hAnsi="Times New Roman" w:cs="Times New Roman"/>
          <w:color w:val="000000"/>
          <w:sz w:val="28"/>
          <w:szCs w:val="28"/>
          <w:lang w:eastAsia="ru-RU"/>
        </w:rPr>
        <w:t xml:space="preserve"> руководители отраслевых органов администрации Карабашского городского округа и муниципальных учреждений Карабашского городского округа ознакомлены с анализом поступивших актов прокурорского реагирования по вопросам противодействия коррупции в I квартале 2019 года.</w:t>
      </w:r>
    </w:p>
    <w:p w:rsidR="00347112" w:rsidRPr="008E77AD" w:rsidRDefault="00347112" w:rsidP="008E77A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77AD">
        <w:rPr>
          <w:rFonts w:ascii="Times New Roman" w:eastAsia="Times New Roman" w:hAnsi="Times New Roman" w:cs="Times New Roman"/>
          <w:color w:val="000000"/>
          <w:sz w:val="23"/>
          <w:szCs w:val="23"/>
          <w:lang w:eastAsia="ru-RU"/>
        </w:rPr>
        <w:t xml:space="preserve"> </w:t>
      </w:r>
      <w:r w:rsidRPr="008E77AD">
        <w:rPr>
          <w:rFonts w:ascii="Times New Roman" w:eastAsia="Times New Roman" w:hAnsi="Times New Roman" w:cs="Times New Roman"/>
          <w:b/>
          <w:color w:val="000000"/>
          <w:sz w:val="28"/>
          <w:szCs w:val="28"/>
          <w:lang w:eastAsia="ru-RU"/>
        </w:rPr>
        <w:t>18 июля 2019 года</w:t>
      </w:r>
      <w:r w:rsidRPr="008E77AD">
        <w:rPr>
          <w:rFonts w:ascii="Times New Roman" w:eastAsia="Times New Roman" w:hAnsi="Times New Roman" w:cs="Times New Roman"/>
          <w:color w:val="000000"/>
          <w:sz w:val="28"/>
          <w:szCs w:val="28"/>
          <w:lang w:eastAsia="ru-RU"/>
        </w:rPr>
        <w:t xml:space="preserve"> до сведения руководителей отраслевых органов администрации Карабашского городского округа, а так же муниципальных учреждений Карабашского городского округа, имеющих подведомственные учреждения, доведен анализ поступивших актов прокурорского реагирования по вопросам противодействия коррупции во II квартале 2019 года.</w:t>
      </w:r>
    </w:p>
    <w:p w:rsidR="00347112" w:rsidRDefault="00347112" w:rsidP="008E77AD">
      <w:pPr>
        <w:shd w:val="clear" w:color="auto" w:fill="FFFFFF"/>
        <w:spacing w:after="0" w:line="240" w:lineRule="auto"/>
        <w:jc w:val="both"/>
        <w:rPr>
          <w:rFonts w:ascii="Times New Roman" w:eastAsia="Times New Roman" w:hAnsi="Times New Roman" w:cs="Times New Roman"/>
          <w:b/>
          <w:sz w:val="28"/>
          <w:szCs w:val="28"/>
          <w:lang w:bidi="en-US"/>
        </w:rPr>
      </w:pPr>
    </w:p>
    <w:p w:rsidR="00347112" w:rsidRDefault="008E77AD" w:rsidP="008E77AD">
      <w:pPr>
        <w:shd w:val="clear" w:color="auto" w:fill="FFFFFF"/>
        <w:spacing w:after="0" w:line="240" w:lineRule="auto"/>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18. </w:t>
      </w:r>
      <w:r w:rsidR="00347112" w:rsidRPr="0060077B">
        <w:rPr>
          <w:rFonts w:ascii="Times New Roman" w:eastAsia="Times New Roman" w:hAnsi="Times New Roman" w:cs="Times New Roman"/>
          <w:b/>
          <w:sz w:val="28"/>
          <w:szCs w:val="28"/>
          <w:lang w:bidi="en-US"/>
        </w:rPr>
        <w:t>Муниципальная служба и кадры</w:t>
      </w:r>
      <w:r>
        <w:rPr>
          <w:rFonts w:ascii="Times New Roman" w:eastAsia="Times New Roman" w:hAnsi="Times New Roman" w:cs="Times New Roman"/>
          <w:b/>
          <w:sz w:val="28"/>
          <w:szCs w:val="28"/>
          <w:lang w:bidi="en-US"/>
        </w:rPr>
        <w:t>.</w:t>
      </w:r>
    </w:p>
    <w:p w:rsidR="008E77AD" w:rsidRPr="0060077B" w:rsidRDefault="008E77AD" w:rsidP="008E77AD">
      <w:pPr>
        <w:shd w:val="clear" w:color="auto" w:fill="FFFFFF"/>
        <w:spacing w:after="0" w:line="240" w:lineRule="auto"/>
        <w:jc w:val="both"/>
        <w:rPr>
          <w:rFonts w:ascii="Times New Roman" w:eastAsia="Times New Roman" w:hAnsi="Times New Roman" w:cs="Times New Roman"/>
          <w:b/>
          <w:sz w:val="28"/>
          <w:szCs w:val="28"/>
          <w:lang w:bidi="en-US"/>
        </w:rPr>
      </w:pPr>
    </w:p>
    <w:p w:rsidR="00347112" w:rsidRPr="0060077B" w:rsidRDefault="00347112" w:rsidP="008E77AD">
      <w:pPr>
        <w:spacing w:after="0" w:line="240" w:lineRule="auto"/>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     С целью формирования у муниципальных служащих необходимых профессиональных знаний, умений и навыков, позволяющих им эффективно исполнять должностные обязанности разработана и утверждена подпрограмма «Развитие муниципальной службы Карабашского городского округа на 2019-2021 годы». В рамках исполнения мероприятий указанной подпрограммы за истекший период 36 муниципальных служащих повысил квалификацию за счет средств местного бюджета на общую сумму 97950 руб.</w:t>
      </w:r>
    </w:p>
    <w:p w:rsidR="00347112" w:rsidRPr="0060077B" w:rsidRDefault="00347112" w:rsidP="008E77AD">
      <w:pPr>
        <w:spacing w:after="0" w:line="240" w:lineRule="auto"/>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lastRenderedPageBreak/>
        <w:t xml:space="preserve">     Заключено трудовых договоров и соглашений об изменении трудовых договоров с муниципальными служащими и иными работниками администрации Карабашского городского округа в количестве - 269, за 2018 год – 319. Расторгнуто трудовых договоров за 2019г. –49, 2018г.- 41.</w:t>
      </w:r>
    </w:p>
    <w:p w:rsidR="00347112" w:rsidRPr="0060077B" w:rsidRDefault="00347112" w:rsidP="008E77AD">
      <w:pPr>
        <w:spacing w:after="0" w:line="240" w:lineRule="auto"/>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     В  кадровом резерве для замещения вакантных должностей муниципальной службы и руководителей муниципальных предприятий (учреждений) Карабашского городского округа по состоянию на 31.12.2019г. состояло 28 граждан, претендующих на замещение должностей муниципальной службы и руководителей муниципальных учреждений. За отчетный год включено 20 гражданин, из них 6 назначены на должности муниципальной службы.</w:t>
      </w:r>
    </w:p>
    <w:p w:rsidR="00347112" w:rsidRPr="0060077B" w:rsidRDefault="00347112" w:rsidP="008E77AD">
      <w:pPr>
        <w:spacing w:after="0" w:line="240" w:lineRule="auto"/>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     Присвоены классные чины по замещаемым должностям 14 муниципальным служащим, что составляет 52 процента от планируемого количества.</w:t>
      </w:r>
    </w:p>
    <w:p w:rsidR="00347112" w:rsidRPr="0060077B" w:rsidRDefault="00347112" w:rsidP="008E77AD">
      <w:pPr>
        <w:spacing w:after="0" w:line="240" w:lineRule="auto"/>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     Количество муниципальных служащих, прошедших аттестацию – 12, из них признаны соответствующими занимаемой должности – 12.</w:t>
      </w:r>
    </w:p>
    <w:p w:rsidR="00347112" w:rsidRPr="0060077B" w:rsidRDefault="00347112" w:rsidP="008E77AD">
      <w:pPr>
        <w:spacing w:after="0" w:line="240" w:lineRule="auto"/>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     Количество руководителей муниципальных унитарных предприятий, муниципальных учреждений, прошедших аттестацию – 2, из них признаны соответствующими занимаемой должности – 2.</w:t>
      </w:r>
    </w:p>
    <w:p w:rsidR="00347112" w:rsidRPr="0060077B" w:rsidRDefault="00347112" w:rsidP="008E77AD">
      <w:pPr>
        <w:spacing w:after="0" w:line="240" w:lineRule="auto"/>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     В отношении 6 сотрудников  применены дисциплинарные взыскания, 4 работника  поощрены в виде премирования. </w:t>
      </w:r>
    </w:p>
    <w:p w:rsidR="00347112" w:rsidRPr="0060077B" w:rsidRDefault="00347112" w:rsidP="008E77AD">
      <w:pPr>
        <w:spacing w:after="0" w:line="240" w:lineRule="auto"/>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      За отчетный период принято 6 муниципальных правовых актов, регулирующих вопросы муниципальной службы.</w:t>
      </w:r>
    </w:p>
    <w:p w:rsidR="00347112" w:rsidRPr="0060077B" w:rsidRDefault="00347112" w:rsidP="008E77AD">
      <w:pPr>
        <w:spacing w:after="0" w:line="240" w:lineRule="auto"/>
        <w:jc w:val="both"/>
        <w:rPr>
          <w:rFonts w:ascii="Times New Roman" w:eastAsia="Times New Roman" w:hAnsi="Times New Roman" w:cs="Times New Roman"/>
          <w:sz w:val="28"/>
          <w:szCs w:val="28"/>
          <w:highlight w:val="yellow"/>
          <w:lang w:bidi="en-US"/>
        </w:rPr>
      </w:pPr>
      <w:r w:rsidRPr="0060077B">
        <w:rPr>
          <w:rFonts w:ascii="Times New Roman" w:eastAsia="Times New Roman" w:hAnsi="Times New Roman" w:cs="Times New Roman"/>
          <w:sz w:val="28"/>
          <w:szCs w:val="28"/>
          <w:lang w:bidi="en-US"/>
        </w:rPr>
        <w:t xml:space="preserve">      Проведен перерасчет размера пенсии за выслугу лет 26 гражданам, замещавшим должности муниципальной службы в администрации Карабашского городского округа, назначено пенсий за выслугу лет лицам, замещавшим должности муниципальной службы Карабашского городского округа – 4.</w:t>
      </w:r>
    </w:p>
    <w:p w:rsidR="00347112" w:rsidRPr="0060077B" w:rsidRDefault="00347112" w:rsidP="008E77AD">
      <w:pPr>
        <w:spacing w:after="0" w:line="240" w:lineRule="auto"/>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       В рамках проводимых администрацией Карабашского городского округа проверок достоверности и полноты сведений, представляемых муниципальными служащими, и гражданами, претендующими на замещение должностей муниципальной службы,   самостоятельно проведено проверок  кадровой службой – 19, в том числе муниципальных служащих – 2, граждан при поступлении на муниципальную службу – 17; направлено запросов – 76, в том числе:  </w:t>
      </w:r>
    </w:p>
    <w:p w:rsidR="00347112" w:rsidRPr="0060077B" w:rsidRDefault="00347112" w:rsidP="008E77AD">
      <w:pPr>
        <w:numPr>
          <w:ilvl w:val="0"/>
          <w:numId w:val="8"/>
        </w:numPr>
        <w:spacing w:after="0" w:line="240" w:lineRule="auto"/>
        <w:contextualSpacing/>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в ВУЗы (проверка достоверности документов об образовании) – 10, </w:t>
      </w:r>
    </w:p>
    <w:p w:rsidR="00347112" w:rsidRPr="0060077B" w:rsidRDefault="00347112" w:rsidP="008E77AD">
      <w:pPr>
        <w:numPr>
          <w:ilvl w:val="0"/>
          <w:numId w:val="8"/>
        </w:numPr>
        <w:spacing w:after="0" w:line="240" w:lineRule="auto"/>
        <w:contextualSpacing/>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в правоохранительные органы (проверка на отсутствие судимости) – 7, </w:t>
      </w:r>
    </w:p>
    <w:p w:rsidR="00347112" w:rsidRPr="0060077B" w:rsidRDefault="00347112" w:rsidP="008E77AD">
      <w:pPr>
        <w:numPr>
          <w:ilvl w:val="0"/>
          <w:numId w:val="8"/>
        </w:numPr>
        <w:spacing w:after="0" w:line="240" w:lineRule="auto"/>
        <w:contextualSpacing/>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в налоговую службу (проверка достоверности сведений о доходах) – 19, </w:t>
      </w:r>
    </w:p>
    <w:p w:rsidR="00347112" w:rsidRPr="0060077B" w:rsidRDefault="00347112" w:rsidP="008E77AD">
      <w:pPr>
        <w:numPr>
          <w:ilvl w:val="0"/>
          <w:numId w:val="8"/>
        </w:numPr>
        <w:spacing w:after="0" w:line="240" w:lineRule="auto"/>
        <w:contextualSpacing/>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в Росреестр (проверка сведений об имуществе) – 19,</w:t>
      </w:r>
    </w:p>
    <w:p w:rsidR="00347112" w:rsidRPr="0060077B" w:rsidRDefault="00347112" w:rsidP="008E77AD">
      <w:pPr>
        <w:numPr>
          <w:ilvl w:val="0"/>
          <w:numId w:val="8"/>
        </w:numPr>
        <w:spacing w:after="0" w:line="240" w:lineRule="auto"/>
        <w:contextualSpacing/>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в МРЭО о наличии транспортных средств, Минсельхоз о наличии с/х техники, </w:t>
      </w:r>
    </w:p>
    <w:p w:rsidR="00347112" w:rsidRPr="0060077B" w:rsidRDefault="00347112" w:rsidP="008E77AD">
      <w:pPr>
        <w:spacing w:after="0" w:line="240" w:lineRule="auto"/>
        <w:ind w:left="360"/>
        <w:contextualSpacing/>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ГИМС о наличии маломерных судов – 21.</w:t>
      </w:r>
    </w:p>
    <w:p w:rsidR="00347112" w:rsidRPr="0060077B" w:rsidRDefault="00347112" w:rsidP="008E77AD">
      <w:pPr>
        <w:spacing w:after="0" w:line="240" w:lineRule="auto"/>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        В соответствии со статьей 10 Федерального закона Российской Федерации от 03.12.2012г. № 230-ФЗ «О контроле за соответствием расходов </w:t>
      </w:r>
      <w:r w:rsidRPr="0060077B">
        <w:rPr>
          <w:rFonts w:ascii="Times New Roman" w:eastAsia="Times New Roman" w:hAnsi="Times New Roman" w:cs="Times New Roman"/>
          <w:sz w:val="28"/>
          <w:szCs w:val="28"/>
          <w:lang w:bidi="en-US"/>
        </w:rPr>
        <w:lastRenderedPageBreak/>
        <w:t>лиц, замещающих государственные должности, и иных лиц их доходам» был проведен анализ представленных муниципальными служащими, замещающими коррупционно-опасные должности, сведений о доходах, об имуществе и обязательствах имущественного характера за 2018 год. Сведения  о  доходах, расходах, об  имуществе  и  обязательствах  имущественного  характера  муниципальных  служащих,  лиц,  замещающих  муниципальные  должности  в  Карабашском  городском  округе, и  членов  их  семей, за отчетный период с 01.01.2018г. по 31.12.2018г. были своевременно размещены  на  официальном  сайте  Карабашского  городского  округа  в  разделе  Противодействие коррупции. Аналогичные сведения были проанализированы и размещены в отношении руководителей муниципальных учреждений, а также членов их семей.</w:t>
      </w:r>
    </w:p>
    <w:p w:rsidR="00347112" w:rsidRPr="0060077B" w:rsidRDefault="00347112" w:rsidP="008E77AD">
      <w:pPr>
        <w:spacing w:after="0" w:line="240" w:lineRule="auto"/>
        <w:jc w:val="both"/>
        <w:rPr>
          <w:rFonts w:ascii="Times New Roman" w:eastAsia="Times New Roman" w:hAnsi="Times New Roman" w:cs="Times New Roman"/>
          <w:sz w:val="28"/>
          <w:szCs w:val="28"/>
          <w:lang w:bidi="en-US"/>
        </w:rPr>
      </w:pPr>
      <w:r w:rsidRPr="0060077B">
        <w:rPr>
          <w:rFonts w:ascii="Times New Roman" w:eastAsia="Times New Roman" w:hAnsi="Times New Roman" w:cs="Times New Roman"/>
          <w:sz w:val="28"/>
          <w:szCs w:val="28"/>
          <w:lang w:bidi="en-US"/>
        </w:rPr>
        <w:t xml:space="preserve">     На регулярной основе сведения о вакантных должностях в течение всего отчетного периода размещались на официальном сайте администрации Карабашского городского округа, Федеральном портале государственной службы и управленческих кадров, а также направлялись в ОКУ Центр занятости населения города Карабаша для дальнейшего размещения на информационном портале «Работа в России».</w:t>
      </w:r>
    </w:p>
    <w:p w:rsidR="00347112" w:rsidRPr="0060077B" w:rsidRDefault="00347112" w:rsidP="008E77AD">
      <w:pPr>
        <w:spacing w:after="0" w:line="240" w:lineRule="auto"/>
        <w:jc w:val="both"/>
        <w:rPr>
          <w:rFonts w:ascii="Times New Roman" w:hAnsi="Times New Roman" w:cs="Times New Roman"/>
          <w:sz w:val="28"/>
          <w:szCs w:val="28"/>
        </w:rPr>
      </w:pPr>
      <w:r w:rsidRPr="0060077B">
        <w:rPr>
          <w:rFonts w:ascii="Times New Roman" w:hAnsi="Times New Roman" w:cs="Times New Roman"/>
          <w:sz w:val="28"/>
          <w:szCs w:val="28"/>
        </w:rPr>
        <w:t xml:space="preserve">     В целях с</w:t>
      </w:r>
      <w:r w:rsidRPr="0060077B">
        <w:rPr>
          <w:rFonts w:ascii="Times New Roman" w:eastAsia="Calibri" w:hAnsi="Times New Roman" w:cs="Times New Roman"/>
          <w:sz w:val="28"/>
          <w:szCs w:val="28"/>
        </w:rPr>
        <w:t xml:space="preserve">облюдения ограничений, связанных с прохождением муниципальной службы, в части выявления заболеваний, препятствующих прохождению муниципальной службы, в результате </w:t>
      </w:r>
      <w:r w:rsidRPr="0060077B">
        <w:rPr>
          <w:rFonts w:ascii="Times New Roman" w:eastAsia="Lucida Sans Unicode" w:hAnsi="Times New Roman" w:cs="Times New Roman"/>
          <w:sz w:val="28"/>
          <w:szCs w:val="28"/>
          <w:lang w:eastAsia="ru-RU"/>
        </w:rPr>
        <w:t>проведенных конкурсных процедур, проведена диспансеризация 35 муниципальных служащих администрации Карабашского городского округа.</w:t>
      </w:r>
    </w:p>
    <w:p w:rsidR="00347112" w:rsidRPr="0060077B" w:rsidRDefault="00347112" w:rsidP="00347112">
      <w:pPr>
        <w:ind w:firstLine="709"/>
        <w:jc w:val="both"/>
        <w:rPr>
          <w:rFonts w:ascii="Times New Roman" w:hAnsi="Times New Roman" w:cs="Times New Roman"/>
          <w:sz w:val="28"/>
          <w:szCs w:val="28"/>
        </w:rPr>
      </w:pPr>
    </w:p>
    <w:p w:rsidR="00347112" w:rsidRPr="00335480" w:rsidRDefault="008E77AD" w:rsidP="008E77AD">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19. </w:t>
      </w:r>
      <w:r w:rsidR="00347112" w:rsidRPr="00335480">
        <w:rPr>
          <w:rFonts w:ascii="Times New Roman" w:eastAsia="Calibri" w:hAnsi="Times New Roman" w:cs="Times New Roman"/>
          <w:b/>
          <w:sz w:val="28"/>
          <w:szCs w:val="28"/>
        </w:rPr>
        <w:t>Работа архивного отдела</w:t>
      </w:r>
      <w:r w:rsidR="00397D92">
        <w:rPr>
          <w:rFonts w:ascii="Times New Roman" w:eastAsia="Calibri" w:hAnsi="Times New Roman" w:cs="Times New Roman"/>
          <w:b/>
          <w:sz w:val="28"/>
          <w:szCs w:val="28"/>
        </w:rPr>
        <w:t>.</w:t>
      </w:r>
    </w:p>
    <w:p w:rsidR="00347112" w:rsidRPr="00335480" w:rsidRDefault="00347112" w:rsidP="00347112">
      <w:pPr>
        <w:spacing w:after="0" w:line="240" w:lineRule="auto"/>
        <w:jc w:val="center"/>
        <w:rPr>
          <w:rFonts w:ascii="Times New Roman" w:eastAsia="Calibri" w:hAnsi="Times New Roman" w:cs="Times New Roman"/>
          <w:b/>
          <w:sz w:val="28"/>
          <w:szCs w:val="28"/>
        </w:rPr>
      </w:pP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В 2019  году работа архивного отдела администрации КГО строилась в соответствии с планом, утвержденным главой Карабашского городского округа и согласованным с Государственным комитетом по делам архивов Челябинской области, и была направлена на дальнейшую реализацию законов Челябинской области «Об архивном деле в Челябинской области» и «О наделении органов местного самоуправления государственными полномочиями по комплектованию, учету, использованию и хранению архивных документов, отнесенных к государственной собственности Челябинской области», исполнение административных регламентов оказания государственных и муниципальных услуг, реализацию соглашения с государственным учреждением – отделением Пенсионного фонда Российской Федерации по Челябинской области об обмене документами в электронном виде, реализацию соглашения о взаимодействии администрации Карабашского городского округа с МФЦ Карабашского городского округа по организации предоставления государственных и муниципальных услуг в части архивного дела.   </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Работа отдела велась по четырем основным направлениям:</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1. </w:t>
      </w:r>
      <w:r w:rsidRPr="00397D92">
        <w:rPr>
          <w:rFonts w:ascii="Times New Roman" w:eastAsia="Times New Roman" w:hAnsi="Times New Roman" w:cs="Times New Roman"/>
          <w:bCs/>
          <w:color w:val="000000" w:themeColor="text1"/>
          <w:sz w:val="28"/>
          <w:szCs w:val="28"/>
          <w:lang w:bidi="en-US"/>
        </w:rPr>
        <w:t>Исполнение запросов физических и юридических лиц;</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lastRenderedPageBreak/>
        <w:t>2. Предоставление информационных услуг;</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3. Формирование архивного фонда Челябинской области;</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4. Обеспечение сохранности и государственный (муниципальный) учет документов.</w:t>
      </w:r>
    </w:p>
    <w:p w:rsidR="00347112" w:rsidRPr="00397D92" w:rsidRDefault="00347112" w:rsidP="00397D92">
      <w:pPr>
        <w:spacing w:after="0" w:line="240" w:lineRule="auto"/>
        <w:ind w:firstLine="709"/>
        <w:jc w:val="center"/>
        <w:rPr>
          <w:rFonts w:ascii="Times New Roman" w:eastAsia="Times New Roman" w:hAnsi="Times New Roman" w:cs="Times New Roman"/>
          <w:b/>
          <w:color w:val="000000" w:themeColor="text1"/>
          <w:sz w:val="28"/>
          <w:szCs w:val="28"/>
          <w:lang w:bidi="en-US"/>
        </w:rPr>
      </w:pPr>
      <w:r w:rsidRPr="00397D92">
        <w:rPr>
          <w:rFonts w:ascii="Times New Roman" w:eastAsia="Times New Roman" w:hAnsi="Times New Roman" w:cs="Times New Roman"/>
          <w:b/>
          <w:bCs/>
          <w:color w:val="000000" w:themeColor="text1"/>
          <w:sz w:val="28"/>
          <w:szCs w:val="28"/>
          <w:lang w:bidi="en-US"/>
        </w:rPr>
        <w:t>Исполнение запросов физических и юридических лиц</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В сфере использования документов основным видом работы является предоставление государственной и муниципальной услуги по исполнению социально-правовых запросов граждан и юридических лиц.</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За 2019 год архивным отделом администрации Карабашского городского округа оказано 2223 государственных и муниципальных услуг, что на 69 % больше чем в 2018 году (1313 услуга), и 32% больше чем в 2017 году (1681 услуга) </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В сфере исполнения запросов физических и юридических лиц в 2019 году всего исполнено 1541  социально-правовых запросов, из них 1491 запросов с положительным результатом, </w:t>
      </w:r>
      <w:r w:rsidRPr="00397D92">
        <w:rPr>
          <w:rFonts w:ascii="Times New Roman" w:eastAsia="Calibri" w:hAnsi="Times New Roman" w:cs="Times New Roman"/>
          <w:color w:val="000000" w:themeColor="text1"/>
          <w:sz w:val="28"/>
          <w:szCs w:val="28"/>
        </w:rPr>
        <w:t>1434  выполнены в установленные сроки</w:t>
      </w:r>
      <w:r w:rsidRPr="00397D92">
        <w:rPr>
          <w:rFonts w:ascii="Times New Roman" w:eastAsia="Times New Roman" w:hAnsi="Times New Roman" w:cs="Times New Roman"/>
          <w:color w:val="000000" w:themeColor="text1"/>
          <w:sz w:val="28"/>
          <w:szCs w:val="28"/>
          <w:lang w:bidi="en-US"/>
        </w:rPr>
        <w:t>. Основная тематика социально-правовых запросов оставалась прежней: выдача справок, подтверждающих периоды трудового стажа, размер заработной платы, факты награждений, присвоения званий и т.п.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347112" w:rsidRPr="00397D92" w:rsidTr="008940F7">
        <w:tc>
          <w:tcPr>
            <w:tcW w:w="2392" w:type="dxa"/>
            <w:tcBorders>
              <w:top w:val="single" w:sz="4" w:space="0" w:color="000000"/>
              <w:left w:val="single" w:sz="4" w:space="0" w:color="000000"/>
              <w:bottom w:val="single" w:sz="4" w:space="0" w:color="000000"/>
              <w:right w:val="single" w:sz="4" w:space="0" w:color="000000"/>
            </w:tcBorders>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2017</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2018</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2019</w:t>
            </w:r>
          </w:p>
        </w:tc>
      </w:tr>
      <w:tr w:rsidR="00347112" w:rsidRPr="00397D92" w:rsidTr="008940F7">
        <w:tc>
          <w:tcPr>
            <w:tcW w:w="2392"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Социально-правовые запросы</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881</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655</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1541</w:t>
            </w:r>
          </w:p>
        </w:tc>
      </w:tr>
    </w:tbl>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p>
    <w:p w:rsidR="00347112" w:rsidRPr="00397D92" w:rsidRDefault="00347112" w:rsidP="00397D92">
      <w:pPr>
        <w:spacing w:after="0" w:line="240" w:lineRule="auto"/>
        <w:ind w:firstLine="708"/>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В 2019 году был исполнено 682 тематических запросов, из них с положительным результатом 677 запроса. Основные заказчики запросов – отделы администрации, муниципальные учреждения, органы суда и прокуратуры, учреждения Пенсионного фонда, жители города Карабаша и области.</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Основная тематика запросов:</w:t>
      </w:r>
    </w:p>
    <w:p w:rsidR="00347112" w:rsidRPr="00397D92" w:rsidRDefault="00347112" w:rsidP="00397D92">
      <w:pPr>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копии документов на выделение и отводе земельных участков;</w:t>
      </w:r>
    </w:p>
    <w:p w:rsidR="00347112" w:rsidRPr="00397D92" w:rsidRDefault="00347112" w:rsidP="00397D92">
      <w:pPr>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документы о переименованиях улиц города;</w:t>
      </w:r>
    </w:p>
    <w:p w:rsidR="00347112" w:rsidRPr="00397D92" w:rsidRDefault="00347112" w:rsidP="00397D92">
      <w:pPr>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фотодокументы и документы для подготовки Книги памяти;</w:t>
      </w:r>
    </w:p>
    <w:p w:rsidR="00347112" w:rsidRPr="00397D92" w:rsidRDefault="00347112" w:rsidP="00397D92">
      <w:pPr>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подборки информации для мероприятий, праздничных дат;</w:t>
      </w:r>
    </w:p>
    <w:p w:rsidR="00347112" w:rsidRPr="00397D92" w:rsidRDefault="00347112" w:rsidP="00397D92">
      <w:pPr>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копии документов о проведении переадресации домов, копии документов, уточняющих почтовые адреса; </w:t>
      </w:r>
    </w:p>
    <w:p w:rsidR="00347112" w:rsidRPr="00397D92" w:rsidRDefault="00347112" w:rsidP="00397D92">
      <w:pPr>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копии актов о вводе в эксплуатацию объектов. </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Количество тематических запросов увеличилось по сравнению с 2018 годом на 9% (625 запросов).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347112" w:rsidRPr="00397D92" w:rsidTr="008940F7">
        <w:tc>
          <w:tcPr>
            <w:tcW w:w="2392" w:type="dxa"/>
            <w:tcBorders>
              <w:top w:val="single" w:sz="4" w:space="0" w:color="000000"/>
              <w:left w:val="single" w:sz="4" w:space="0" w:color="000000"/>
              <w:bottom w:val="single" w:sz="4" w:space="0" w:color="000000"/>
              <w:right w:val="single" w:sz="4" w:space="0" w:color="000000"/>
            </w:tcBorders>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2017</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2018</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2019</w:t>
            </w:r>
          </w:p>
        </w:tc>
      </w:tr>
      <w:tr w:rsidR="00347112" w:rsidRPr="00397D92" w:rsidTr="008940F7">
        <w:tc>
          <w:tcPr>
            <w:tcW w:w="2392"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Тематические запросы</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800</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625</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682</w:t>
            </w:r>
          </w:p>
        </w:tc>
      </w:tr>
    </w:tbl>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Так же в 2019 году велась работа по Соглашению между Госкомитетом по делам архивов и ГУ отделениями ПФР по Челябинской области об обмене </w:t>
      </w:r>
      <w:r w:rsidRPr="00397D92">
        <w:rPr>
          <w:rFonts w:ascii="Times New Roman" w:eastAsia="Times New Roman" w:hAnsi="Times New Roman" w:cs="Times New Roman"/>
          <w:color w:val="000000" w:themeColor="text1"/>
          <w:sz w:val="28"/>
          <w:szCs w:val="28"/>
          <w:lang w:bidi="en-US"/>
        </w:rPr>
        <w:lastRenderedPageBreak/>
        <w:t xml:space="preserve">документами в электронном виде. Всего исполнено 1435  запросов, из них:  9 – тематических; 1426-социально-правовых (2018 год – 558 запросов, 2017 год – 747 запросов)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347112" w:rsidRPr="00397D92" w:rsidTr="008940F7">
        <w:tc>
          <w:tcPr>
            <w:tcW w:w="2392" w:type="dxa"/>
            <w:tcBorders>
              <w:top w:val="single" w:sz="4" w:space="0" w:color="000000"/>
              <w:left w:val="single" w:sz="4" w:space="0" w:color="000000"/>
              <w:bottom w:val="single" w:sz="4" w:space="0" w:color="000000"/>
              <w:right w:val="single" w:sz="4" w:space="0" w:color="000000"/>
            </w:tcBorders>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2017</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2018</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2019</w:t>
            </w:r>
          </w:p>
        </w:tc>
      </w:tr>
      <w:tr w:rsidR="00347112" w:rsidRPr="00397D92" w:rsidTr="008940F7">
        <w:tc>
          <w:tcPr>
            <w:tcW w:w="2392"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Запросы, поступившие по соглашению с УПФР</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747</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558</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1435</w:t>
            </w:r>
          </w:p>
        </w:tc>
      </w:tr>
    </w:tbl>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 </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В рамках реализации соглашения, заключенного с МФЦ Карабашского городского округа за 2019 г.  исполнено запросов через МФЦ: 468  в том числе: 419  тематических, 49 социально-правовых (в 2018 – 283 запросов, из них: 19 социально-правовых и 264 тематических).</w:t>
      </w:r>
    </w:p>
    <w:p w:rsidR="00347112" w:rsidRPr="00397D92" w:rsidRDefault="00347112" w:rsidP="00397D92">
      <w:pPr>
        <w:spacing w:after="0" w:line="240" w:lineRule="auto"/>
        <w:ind w:firstLine="709"/>
        <w:jc w:val="both"/>
        <w:rPr>
          <w:rFonts w:ascii="Times New Roman" w:eastAsia="Times New Roman" w:hAnsi="Times New Roman" w:cs="Times New Roman"/>
          <w:b/>
          <w:color w:val="000000" w:themeColor="text1"/>
          <w:sz w:val="28"/>
          <w:szCs w:val="28"/>
          <w:lang w:bidi="en-US"/>
        </w:rPr>
      </w:pPr>
      <w:r w:rsidRPr="00397D92">
        <w:rPr>
          <w:rFonts w:ascii="Times New Roman" w:eastAsia="Times New Roman" w:hAnsi="Times New Roman" w:cs="Times New Roman"/>
          <w:b/>
          <w:color w:val="000000" w:themeColor="text1"/>
          <w:sz w:val="28"/>
          <w:szCs w:val="28"/>
          <w:lang w:bidi="en-US"/>
        </w:rPr>
        <w:t>Предоставление информационных услуг</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В сфере предоставления информационных услуг в течение 2019 года предоставлялись информационные услуги посетителям читального зала: 21    (2018г.-33, 2017г.-22) пользователям за все количество посещений было выдано 8773  ед.хр. (2018г-10222 ед.хр., 2017г.-8656 ед.хр.), в том числе описи дел и фотоматериалы.</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Calibri" w:hAnsi="Times New Roman" w:cs="Times New Roman"/>
          <w:color w:val="000000" w:themeColor="text1"/>
          <w:sz w:val="28"/>
          <w:szCs w:val="28"/>
        </w:rPr>
        <w:t>По документам архивного отдела продолжалась поисковая работа для издания 2 тома и переиздания 1 тома книги-памяти «Карабаш. Дорогами памяти», в течение года подготовлена информация о 132 участниках ВОВ.</w:t>
      </w:r>
    </w:p>
    <w:p w:rsidR="00347112" w:rsidRPr="00397D92" w:rsidRDefault="00347112" w:rsidP="00397D92">
      <w:pPr>
        <w:spacing w:after="0" w:line="240" w:lineRule="auto"/>
        <w:ind w:firstLine="709"/>
        <w:jc w:val="center"/>
        <w:rPr>
          <w:rFonts w:ascii="Times New Roman" w:eastAsia="Times New Roman" w:hAnsi="Times New Roman" w:cs="Times New Roman"/>
          <w:b/>
          <w:color w:val="000000" w:themeColor="text1"/>
          <w:sz w:val="28"/>
          <w:szCs w:val="28"/>
          <w:lang w:bidi="en-US"/>
        </w:rPr>
      </w:pPr>
      <w:r w:rsidRPr="00397D92">
        <w:rPr>
          <w:rFonts w:ascii="Times New Roman" w:eastAsia="Times New Roman" w:hAnsi="Times New Roman" w:cs="Times New Roman"/>
          <w:b/>
          <w:color w:val="000000" w:themeColor="text1"/>
          <w:sz w:val="28"/>
          <w:szCs w:val="28"/>
          <w:lang w:bidi="en-US"/>
        </w:rPr>
        <w:t>Формирование архивного фонда Челябинской области</w:t>
      </w:r>
    </w:p>
    <w:p w:rsidR="00347112" w:rsidRPr="00397D92" w:rsidRDefault="00347112" w:rsidP="00397D92">
      <w:pPr>
        <w:spacing w:after="0" w:line="240" w:lineRule="auto"/>
        <w:ind w:firstLine="708"/>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Велась работа по формированию архивного фонда Челябинской области.</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В списке источников комплектования архивного отдела в 2019 году числится 21 организации-источники комплектования архивного отдела, из них: 2 государственных, 16 муниципальных организации, 3 негосударственных. В декабре 2019 года проведена паспортизация всех организаций – источником комплектования архива, составлен 21 паспорт  организаций.</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u w:val="single"/>
          <w:lang w:bidi="en-US"/>
        </w:rPr>
      </w:pPr>
      <w:r w:rsidRPr="00397D92">
        <w:rPr>
          <w:rFonts w:ascii="Times New Roman" w:eastAsia="Times New Roman" w:hAnsi="Times New Roman" w:cs="Times New Roman"/>
          <w:color w:val="000000" w:themeColor="text1"/>
          <w:sz w:val="28"/>
          <w:szCs w:val="28"/>
          <w:u w:val="single"/>
          <w:lang w:bidi="en-US"/>
        </w:rPr>
        <w:t>В сфере формирования архивного фонда Челябинской области были проведены следующие мероприятия:</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1.  Принято на государственное хранение 797 ед.хр., в том числе:</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управленческой документации постоянного хранения от  20 организации в количестве 499 ед. хранения.</w:t>
      </w:r>
      <w:r w:rsidRPr="00397D92">
        <w:rPr>
          <w:rFonts w:ascii="Times New Roman" w:eastAsia="Calibri" w:hAnsi="Times New Roman" w:cs="Times New Roman"/>
          <w:color w:val="000000" w:themeColor="text1"/>
          <w:sz w:val="28"/>
          <w:szCs w:val="28"/>
        </w:rPr>
        <w:t xml:space="preserve"> Показатель упорядочения составляет 97.3 %, </w:t>
      </w:r>
      <w:r w:rsidRPr="00397D92">
        <w:rPr>
          <w:rFonts w:ascii="Times New Roman" w:eastAsia="Calibri" w:hAnsi="Times New Roman" w:cs="Times New Roman"/>
          <w:b/>
          <w:color w:val="000000" w:themeColor="text1"/>
          <w:sz w:val="28"/>
          <w:szCs w:val="28"/>
        </w:rPr>
        <w:t>не упорядочены документы в одной организации – Отдел капитального строительство</w:t>
      </w:r>
      <w:r w:rsidRPr="00397D92">
        <w:rPr>
          <w:rFonts w:ascii="Times New Roman" w:eastAsia="Calibri" w:hAnsi="Times New Roman" w:cs="Times New Roman"/>
          <w:color w:val="000000" w:themeColor="text1"/>
          <w:sz w:val="28"/>
          <w:szCs w:val="28"/>
        </w:rPr>
        <w:t xml:space="preserve"> администрации КГО.</w:t>
      </w:r>
      <w:r w:rsidRPr="00397D92">
        <w:rPr>
          <w:rFonts w:ascii="Times New Roman" w:eastAsia="Times New Roman" w:hAnsi="Times New Roman" w:cs="Times New Roman"/>
          <w:color w:val="000000" w:themeColor="text1"/>
          <w:sz w:val="28"/>
          <w:szCs w:val="28"/>
          <w:lang w:bidi="en-US"/>
        </w:rPr>
        <w:t xml:space="preserve"> (2018г. – 551 ед.хр. 2017г. – 477 ед.хр);</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документов по личному составу от 14 организации в количестве 298 ед.хранения (2018г. – 4 ед.хр., 2017г. – 69 ед.хр);</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По сравнению с 2018 годом (555 ед.хр.), количество принятых на хранение в 2019 году (797  ед.хр.) документов увеличилось на 44 % , в связи с принятием документов от ликвидированных организаций, и на 46% больше чем в 2017 году (546 ед. хр.) </w:t>
      </w:r>
    </w:p>
    <w:p w:rsidR="00347112" w:rsidRPr="00397D92" w:rsidRDefault="00347112" w:rsidP="00397D92">
      <w:pPr>
        <w:spacing w:after="0" w:line="240" w:lineRule="auto"/>
        <w:ind w:firstLine="709"/>
        <w:jc w:val="center"/>
        <w:rPr>
          <w:rFonts w:ascii="Times New Roman" w:eastAsia="Times New Roman" w:hAnsi="Times New Roman" w:cs="Times New Roman"/>
          <w:b/>
          <w:color w:val="000000" w:themeColor="text1"/>
          <w:sz w:val="28"/>
          <w:szCs w:val="28"/>
          <w:lang w:bidi="en-US"/>
        </w:rPr>
      </w:pPr>
      <w:r w:rsidRPr="00397D92">
        <w:rPr>
          <w:rFonts w:ascii="Times New Roman" w:eastAsia="Times New Roman" w:hAnsi="Times New Roman" w:cs="Times New Roman"/>
          <w:b/>
          <w:color w:val="000000" w:themeColor="text1"/>
          <w:sz w:val="28"/>
          <w:szCs w:val="28"/>
          <w:lang w:bidi="en-US"/>
        </w:rPr>
        <w:lastRenderedPageBreak/>
        <w:t>Прием документов на хранение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347112" w:rsidRPr="00397D92" w:rsidTr="008940F7">
        <w:tc>
          <w:tcPr>
            <w:tcW w:w="2392" w:type="dxa"/>
            <w:tcBorders>
              <w:top w:val="single" w:sz="4" w:space="0" w:color="000000"/>
              <w:left w:val="single" w:sz="4" w:space="0" w:color="000000"/>
              <w:bottom w:val="single" w:sz="4" w:space="0" w:color="000000"/>
              <w:right w:val="single" w:sz="4" w:space="0" w:color="000000"/>
            </w:tcBorders>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2017</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2018</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2019</w:t>
            </w:r>
          </w:p>
        </w:tc>
      </w:tr>
      <w:tr w:rsidR="00347112" w:rsidRPr="00397D92" w:rsidTr="008940F7">
        <w:tc>
          <w:tcPr>
            <w:tcW w:w="2392"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Прием документов постоянного хранения</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477</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551</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499</w:t>
            </w:r>
          </w:p>
        </w:tc>
      </w:tr>
      <w:tr w:rsidR="00347112" w:rsidRPr="00397D92" w:rsidTr="008940F7">
        <w:tc>
          <w:tcPr>
            <w:tcW w:w="2392"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Прием документов по личному составу</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69</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4</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298</w:t>
            </w:r>
          </w:p>
        </w:tc>
      </w:tr>
      <w:tr w:rsidR="00347112" w:rsidRPr="00397D92" w:rsidTr="008940F7">
        <w:tc>
          <w:tcPr>
            <w:tcW w:w="2392"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Всего </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546</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555</w:t>
            </w:r>
          </w:p>
        </w:tc>
        <w:tc>
          <w:tcPr>
            <w:tcW w:w="2393" w:type="dxa"/>
            <w:tcBorders>
              <w:top w:val="single" w:sz="4" w:space="0" w:color="000000"/>
              <w:left w:val="single" w:sz="4" w:space="0" w:color="000000"/>
              <w:bottom w:val="single" w:sz="4" w:space="0" w:color="000000"/>
              <w:right w:val="single" w:sz="4" w:space="0" w:color="000000"/>
            </w:tcBorders>
            <w:hideMark/>
          </w:tcPr>
          <w:p w:rsidR="00347112" w:rsidRPr="00397D92" w:rsidRDefault="00347112" w:rsidP="00397D92">
            <w:pPr>
              <w:spacing w:after="0" w:line="240" w:lineRule="auto"/>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797</w:t>
            </w:r>
          </w:p>
        </w:tc>
      </w:tr>
    </w:tbl>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Всего по состоянию на 01.01.2020г. на хранении находится 37445 ед.хр. управленческой документации, по личному составу, фото- и видеодокументов. Данный состав документов отражает различные аспекты истории города Карабаша за 1922 – 2014 годы и может быть использован физическими и юридическими лицами. </w:t>
      </w:r>
    </w:p>
    <w:p w:rsidR="00347112" w:rsidRPr="00397D92" w:rsidRDefault="00347112" w:rsidP="00397D92">
      <w:pPr>
        <w:spacing w:after="0" w:line="240" w:lineRule="auto"/>
        <w:ind w:firstLine="709"/>
        <w:jc w:val="both"/>
        <w:rPr>
          <w:rFonts w:ascii="Times New Roman" w:eastAsia="Times New Roman" w:hAnsi="Times New Roman" w:cs="Times New Roman"/>
          <w:b/>
          <w:color w:val="000000" w:themeColor="text1"/>
          <w:sz w:val="28"/>
          <w:szCs w:val="28"/>
          <w:lang w:bidi="en-US"/>
        </w:rPr>
      </w:pPr>
      <w:r w:rsidRPr="00397D92">
        <w:rPr>
          <w:rFonts w:ascii="Times New Roman" w:eastAsia="Times New Roman" w:hAnsi="Times New Roman" w:cs="Times New Roman"/>
          <w:b/>
          <w:color w:val="000000" w:themeColor="text1"/>
          <w:sz w:val="28"/>
          <w:szCs w:val="28"/>
          <w:lang w:bidi="en-US"/>
        </w:rPr>
        <w:t>Обеспечение сохранности и государственный (муниципальный) учет документов.</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В 2019 году упорядочены документы постоянного хранения и по личному составу, описи дел представлены на утверждение ЭПК Государственного Комитета по делам архивов Челябинской области:</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 управленческой документации постоянного хранения в 21 организации в количестве 499 дел (2018г. - 632 дела, 2017г. - 802 дел). Документы постоянного хранения во всех  организациях-источниках комплектования списка № 1 упорядочены по 2016 год включительно. </w:t>
      </w:r>
      <w:r w:rsidRPr="00397D92">
        <w:rPr>
          <w:rFonts w:ascii="Times New Roman" w:eastAsia="Calibri" w:hAnsi="Times New Roman" w:cs="Times New Roman"/>
          <w:color w:val="000000" w:themeColor="text1"/>
          <w:sz w:val="28"/>
          <w:szCs w:val="28"/>
        </w:rPr>
        <w:t>Показатель упорядочения составляет      97.3 %, не упорядочены документы в одной организации – Отдел капитального строительство администрации КГО</w:t>
      </w:r>
      <w:r w:rsidRPr="00397D92">
        <w:rPr>
          <w:rFonts w:ascii="Times New Roman" w:eastAsia="Times New Roman" w:hAnsi="Times New Roman" w:cs="Times New Roman"/>
          <w:color w:val="000000" w:themeColor="text1"/>
          <w:sz w:val="28"/>
          <w:szCs w:val="28"/>
          <w:lang w:bidi="en-US"/>
        </w:rPr>
        <w:t xml:space="preserve"> </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документы по личному составу в 14 организациях в количестве 298 дело (2018г. - 251 дел, 2017г. - 288 дел). Документы по личному составу во всех организациях-источниках комплектования списка № 1 упорядочены по 2016 год включительно. Показатель упорядочения составляет 100%.</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согласованы на ЭПК Государственного Комитета по делам архивов Челябинской области 9 номенклатурных дел в  9 организациях-источников комплектования архива.</w:t>
      </w:r>
    </w:p>
    <w:p w:rsidR="00347112" w:rsidRPr="00397D92" w:rsidRDefault="00347112" w:rsidP="00397D92">
      <w:pPr>
        <w:spacing w:after="0" w:line="240" w:lineRule="auto"/>
        <w:ind w:firstLine="709"/>
        <w:jc w:val="center"/>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b/>
          <w:bCs/>
          <w:color w:val="000000" w:themeColor="text1"/>
          <w:sz w:val="28"/>
          <w:szCs w:val="28"/>
          <w:lang w:bidi="en-US"/>
        </w:rPr>
        <w:t>Состав и объем архивных документов.</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xml:space="preserve">На 01.01.2020 г. числится 103 фонда, в том числе 90 фондов управленческой документации, 13 фондов, содержащих документы по личному составу, 1 фонд фотодокументов. </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b/>
          <w:iCs/>
          <w:color w:val="000000" w:themeColor="text1"/>
          <w:sz w:val="28"/>
          <w:szCs w:val="28"/>
          <w:lang w:bidi="en-US"/>
        </w:rPr>
        <w:t xml:space="preserve">Закартонировано  </w:t>
      </w:r>
      <w:r w:rsidRPr="00397D92">
        <w:rPr>
          <w:rFonts w:ascii="Times New Roman" w:eastAsia="Times New Roman" w:hAnsi="Times New Roman" w:cs="Times New Roman"/>
          <w:color w:val="000000" w:themeColor="text1"/>
          <w:sz w:val="28"/>
          <w:szCs w:val="28"/>
          <w:lang w:bidi="en-US"/>
        </w:rPr>
        <w:t>за 2019 г. 1552  единиц хранения (2018 г. - 14419 ед.хр., 2017 г. - 5249 ед.хр.). По состоянию на 01.01.2020 г. в архиве  всего закартонировано 31514 единицы хранения.</w:t>
      </w:r>
    </w:p>
    <w:p w:rsidR="00347112" w:rsidRPr="00397D92" w:rsidRDefault="00347112" w:rsidP="00397D92">
      <w:pPr>
        <w:spacing w:after="0" w:line="240" w:lineRule="auto"/>
        <w:ind w:firstLine="709"/>
        <w:jc w:val="both"/>
        <w:rPr>
          <w:rFonts w:ascii="Times New Roman" w:eastAsia="Times New Roman" w:hAnsi="Times New Roman" w:cs="Times New Roman"/>
          <w:b/>
          <w:color w:val="000000" w:themeColor="text1"/>
          <w:sz w:val="28"/>
          <w:szCs w:val="28"/>
          <w:lang w:bidi="en-US"/>
        </w:rPr>
      </w:pPr>
      <w:r w:rsidRPr="00397D92">
        <w:rPr>
          <w:rFonts w:ascii="Times New Roman" w:eastAsia="Times New Roman" w:hAnsi="Times New Roman" w:cs="Times New Roman"/>
          <w:b/>
          <w:color w:val="000000" w:themeColor="text1"/>
          <w:sz w:val="28"/>
          <w:szCs w:val="28"/>
          <w:lang w:bidi="en-US"/>
        </w:rPr>
        <w:t>В течение 2019 года:</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 выдано  831  (2018г. -575;  2017г. -1184,) копий документов из различных фондов;</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lastRenderedPageBreak/>
        <w:t xml:space="preserve">- переплет и подшивка документов: </w:t>
      </w:r>
      <w:r w:rsidRPr="00397D92">
        <w:rPr>
          <w:rFonts w:ascii="Times New Roman" w:eastAsia="Calibri" w:hAnsi="Times New Roman" w:cs="Times New Roman"/>
          <w:color w:val="000000" w:themeColor="text1"/>
          <w:sz w:val="28"/>
          <w:szCs w:val="28"/>
        </w:rPr>
        <w:t xml:space="preserve">103 единиц </w:t>
      </w:r>
      <w:r w:rsidRPr="00397D92">
        <w:rPr>
          <w:rFonts w:ascii="Times New Roman" w:eastAsia="Times New Roman" w:hAnsi="Times New Roman" w:cs="Times New Roman"/>
          <w:color w:val="000000" w:themeColor="text1"/>
          <w:sz w:val="28"/>
          <w:szCs w:val="28"/>
          <w:lang w:bidi="en-US"/>
        </w:rPr>
        <w:t>хранения (2018 г. - 1855 ед.хр., 2017 г. - 1205.).</w:t>
      </w:r>
    </w:p>
    <w:p w:rsidR="00347112" w:rsidRPr="00397D92" w:rsidRDefault="00347112" w:rsidP="00397D92">
      <w:pPr>
        <w:spacing w:after="0" w:line="240" w:lineRule="auto"/>
        <w:ind w:firstLine="709"/>
        <w:jc w:val="both"/>
        <w:rPr>
          <w:rFonts w:ascii="Times New Roman" w:eastAsia="Times New Roman" w:hAnsi="Times New Roman" w:cs="Times New Roman"/>
          <w:color w:val="000000" w:themeColor="text1"/>
          <w:sz w:val="28"/>
          <w:szCs w:val="28"/>
          <w:lang w:bidi="en-US"/>
        </w:rPr>
      </w:pPr>
      <w:r w:rsidRPr="00397D92">
        <w:rPr>
          <w:rFonts w:ascii="Times New Roman" w:eastAsia="Times New Roman" w:hAnsi="Times New Roman" w:cs="Times New Roman"/>
          <w:color w:val="000000" w:themeColor="text1"/>
          <w:sz w:val="28"/>
          <w:szCs w:val="28"/>
          <w:lang w:bidi="en-US"/>
        </w:rPr>
        <w:t>Архивный отдел расположен в муниципальном помещении общей площадью 226 кв. метров, расположенное по адресу: Челябинская область, г. Карабаш, ул. Островского, д.7.</w:t>
      </w:r>
    </w:p>
    <w:p w:rsidR="00347112" w:rsidRPr="00397D92" w:rsidRDefault="00347112" w:rsidP="00397D92">
      <w:pPr>
        <w:spacing w:after="0" w:line="240" w:lineRule="auto"/>
        <w:ind w:firstLine="454"/>
        <w:jc w:val="both"/>
        <w:rPr>
          <w:rFonts w:ascii="Times New Roman" w:eastAsia="Calibri" w:hAnsi="Times New Roman" w:cs="Times New Roman"/>
          <w:color w:val="000000" w:themeColor="text1"/>
          <w:sz w:val="28"/>
          <w:szCs w:val="28"/>
        </w:rPr>
      </w:pPr>
      <w:r w:rsidRPr="00397D92">
        <w:rPr>
          <w:rFonts w:ascii="Times New Roman" w:eastAsia="Calibri" w:hAnsi="Times New Roman" w:cs="Times New Roman"/>
          <w:color w:val="000000" w:themeColor="text1"/>
          <w:sz w:val="28"/>
          <w:szCs w:val="28"/>
        </w:rPr>
        <w:t>В течение 2019 года приобретено 6 металлических стеллажей. По состоянию на 01.01.2020 г. общая протяженность стеллажей не увеличилась и составляет 654 пог.м., (стеллажи приобретены для замены старых), загруженность архивохранилища составляет 96%.</w:t>
      </w:r>
    </w:p>
    <w:p w:rsidR="00347112" w:rsidRPr="00397D92" w:rsidRDefault="00347112" w:rsidP="00397D92">
      <w:pPr>
        <w:spacing w:after="0" w:line="240" w:lineRule="auto"/>
        <w:ind w:firstLine="709"/>
        <w:jc w:val="both"/>
        <w:rPr>
          <w:rFonts w:ascii="Times New Roman" w:eastAsia="Times New Roman" w:hAnsi="Times New Roman" w:cs="Times New Roman"/>
          <w:b/>
          <w:color w:val="000000" w:themeColor="text1"/>
          <w:sz w:val="28"/>
          <w:szCs w:val="28"/>
          <w:lang w:bidi="en-US"/>
        </w:rPr>
      </w:pPr>
      <w:r w:rsidRPr="00397D92">
        <w:rPr>
          <w:rFonts w:ascii="Times New Roman" w:eastAsia="Times New Roman" w:hAnsi="Times New Roman" w:cs="Times New Roman"/>
          <w:b/>
          <w:color w:val="000000" w:themeColor="text1"/>
          <w:sz w:val="28"/>
          <w:szCs w:val="28"/>
          <w:lang w:bidi="en-US"/>
        </w:rPr>
        <w:t>В  2019 году были проведены следующие общественные мероприятия:</w:t>
      </w:r>
    </w:p>
    <w:p w:rsidR="00347112" w:rsidRPr="00397D92" w:rsidRDefault="00347112" w:rsidP="00397D92">
      <w:pPr>
        <w:numPr>
          <w:ilvl w:val="0"/>
          <w:numId w:val="10"/>
        </w:numPr>
        <w:spacing w:after="0" w:line="240" w:lineRule="auto"/>
        <w:ind w:left="0" w:firstLine="454"/>
        <w:contextualSpacing/>
        <w:jc w:val="both"/>
        <w:rPr>
          <w:rFonts w:ascii="Times New Roman" w:eastAsia="Calibri" w:hAnsi="Times New Roman" w:cs="Times New Roman"/>
          <w:color w:val="000000" w:themeColor="text1"/>
          <w:sz w:val="28"/>
          <w:szCs w:val="28"/>
        </w:rPr>
      </w:pPr>
      <w:r w:rsidRPr="00397D92">
        <w:rPr>
          <w:rFonts w:ascii="Times New Roman" w:eastAsia="Calibri" w:hAnsi="Times New Roman" w:cs="Times New Roman"/>
          <w:color w:val="000000" w:themeColor="text1"/>
          <w:sz w:val="28"/>
          <w:szCs w:val="28"/>
        </w:rPr>
        <w:t xml:space="preserve"> Подготовлено 3 выставки документов и фотодокументов Выставки размещены на официальном сайте Карабашского городского округа (страница архивного отдела администрации КГО), посетителей 193 человека:</w:t>
      </w:r>
    </w:p>
    <w:p w:rsidR="00347112" w:rsidRPr="00397D92" w:rsidRDefault="00347112" w:rsidP="00397D92">
      <w:pPr>
        <w:spacing w:after="0" w:line="240" w:lineRule="auto"/>
        <w:ind w:left="709"/>
        <w:jc w:val="both"/>
        <w:rPr>
          <w:rFonts w:ascii="Times New Roman" w:eastAsia="Calibri" w:hAnsi="Times New Roman" w:cs="Times New Roman"/>
          <w:color w:val="000000" w:themeColor="text1"/>
          <w:sz w:val="28"/>
          <w:szCs w:val="28"/>
        </w:rPr>
      </w:pPr>
      <w:r w:rsidRPr="00397D92">
        <w:rPr>
          <w:rFonts w:ascii="Times New Roman" w:eastAsia="Calibri" w:hAnsi="Times New Roman" w:cs="Times New Roman"/>
          <w:color w:val="000000" w:themeColor="text1"/>
          <w:sz w:val="28"/>
          <w:szCs w:val="28"/>
        </w:rPr>
        <w:t>- «Физкультура и спорт рядом идут»,к 65-летию образования комитета по физкультуре и спорту при Горисполкоме Карабашского городского Совета народных депутатов (виртуальная);</w:t>
      </w:r>
    </w:p>
    <w:p w:rsidR="00347112" w:rsidRPr="00397D92" w:rsidRDefault="00347112" w:rsidP="00397D92">
      <w:pPr>
        <w:spacing w:after="0" w:line="240" w:lineRule="auto"/>
        <w:ind w:left="709"/>
        <w:jc w:val="both"/>
        <w:rPr>
          <w:rFonts w:ascii="Times New Roman" w:eastAsia="Calibri" w:hAnsi="Times New Roman" w:cs="Times New Roman"/>
          <w:color w:val="000000" w:themeColor="text1"/>
          <w:sz w:val="28"/>
          <w:szCs w:val="28"/>
        </w:rPr>
      </w:pPr>
      <w:r w:rsidRPr="00397D92">
        <w:rPr>
          <w:rFonts w:ascii="Times New Roman" w:eastAsia="Calibri" w:hAnsi="Times New Roman" w:cs="Times New Roman"/>
          <w:color w:val="000000" w:themeColor="text1"/>
          <w:sz w:val="28"/>
          <w:szCs w:val="28"/>
        </w:rPr>
        <w:t>- «Город в лицах»,  к 197-летию образования города Карабаша (виртуальная и в помещении архива);</w:t>
      </w:r>
    </w:p>
    <w:p w:rsidR="00347112" w:rsidRPr="00397D92" w:rsidRDefault="00347112" w:rsidP="00397D92">
      <w:pPr>
        <w:spacing w:after="0" w:line="240" w:lineRule="auto"/>
        <w:jc w:val="both"/>
        <w:rPr>
          <w:rFonts w:ascii="Times New Roman" w:eastAsia="Calibri" w:hAnsi="Times New Roman" w:cs="Times New Roman"/>
          <w:color w:val="000000" w:themeColor="text1"/>
          <w:sz w:val="28"/>
          <w:szCs w:val="28"/>
        </w:rPr>
      </w:pPr>
      <w:r w:rsidRPr="00397D92">
        <w:rPr>
          <w:rFonts w:ascii="Times New Roman" w:eastAsia="Calibri" w:hAnsi="Times New Roman" w:cs="Times New Roman"/>
          <w:color w:val="000000" w:themeColor="text1"/>
          <w:sz w:val="28"/>
          <w:szCs w:val="28"/>
        </w:rPr>
        <w:t xml:space="preserve">         - «Там зажигаются звезды»,  выставка  документов и фотодокументов                         </w:t>
      </w:r>
    </w:p>
    <w:p w:rsidR="00347112" w:rsidRPr="00397D92" w:rsidRDefault="00347112" w:rsidP="00397D92">
      <w:pPr>
        <w:spacing w:after="0" w:line="240" w:lineRule="auto"/>
        <w:jc w:val="both"/>
        <w:rPr>
          <w:rFonts w:ascii="Times New Roman" w:eastAsia="Calibri" w:hAnsi="Times New Roman" w:cs="Times New Roman"/>
          <w:color w:val="000000" w:themeColor="text1"/>
          <w:sz w:val="28"/>
          <w:szCs w:val="28"/>
        </w:rPr>
      </w:pPr>
      <w:r w:rsidRPr="00397D92">
        <w:rPr>
          <w:rFonts w:ascii="Times New Roman" w:eastAsia="Calibri" w:hAnsi="Times New Roman" w:cs="Times New Roman"/>
          <w:color w:val="000000" w:themeColor="text1"/>
          <w:sz w:val="28"/>
          <w:szCs w:val="28"/>
        </w:rPr>
        <w:t xml:space="preserve">          к 60- летию Детской школы искусств Карабашского городского округа.</w:t>
      </w:r>
    </w:p>
    <w:p w:rsidR="00347112" w:rsidRPr="00397D92" w:rsidRDefault="00347112" w:rsidP="00397D92">
      <w:pPr>
        <w:numPr>
          <w:ilvl w:val="0"/>
          <w:numId w:val="10"/>
        </w:numPr>
        <w:spacing w:after="0" w:line="240" w:lineRule="auto"/>
        <w:ind w:left="0" w:firstLine="426"/>
        <w:contextualSpacing/>
        <w:jc w:val="both"/>
        <w:rPr>
          <w:rFonts w:ascii="Times New Roman" w:eastAsia="Calibri" w:hAnsi="Times New Roman" w:cs="Times New Roman"/>
          <w:color w:val="000000" w:themeColor="text1"/>
          <w:sz w:val="28"/>
          <w:szCs w:val="28"/>
        </w:rPr>
      </w:pPr>
      <w:r w:rsidRPr="00397D92">
        <w:rPr>
          <w:rFonts w:ascii="Times New Roman" w:eastAsia="Calibri" w:hAnsi="Times New Roman" w:cs="Times New Roman"/>
          <w:color w:val="000000" w:themeColor="text1"/>
          <w:sz w:val="28"/>
          <w:szCs w:val="28"/>
        </w:rPr>
        <w:t xml:space="preserve">  По архивным документам подготовлено 3 статьи на страницу архивного отдела администрации КГО на официальном сайте Карабашского городского округа:</w:t>
      </w:r>
    </w:p>
    <w:p w:rsidR="00347112" w:rsidRPr="00397D92" w:rsidRDefault="00347112" w:rsidP="00397D92">
      <w:pPr>
        <w:spacing w:before="60" w:after="0" w:line="240" w:lineRule="auto"/>
        <w:ind w:left="709"/>
        <w:rPr>
          <w:rFonts w:ascii="Times New Roman" w:eastAsia="Calibri" w:hAnsi="Times New Roman" w:cs="Times New Roman"/>
          <w:color w:val="000000" w:themeColor="text1"/>
          <w:sz w:val="28"/>
          <w:szCs w:val="28"/>
          <w:shd w:val="clear" w:color="auto" w:fill="FFFFFF"/>
        </w:rPr>
      </w:pPr>
      <w:r w:rsidRPr="00397D92">
        <w:rPr>
          <w:rFonts w:ascii="Times New Roman" w:eastAsia="Calibri" w:hAnsi="Times New Roman" w:cs="Times New Roman"/>
          <w:color w:val="000000" w:themeColor="text1"/>
          <w:sz w:val="28"/>
          <w:szCs w:val="28"/>
        </w:rPr>
        <w:t xml:space="preserve">- «Карабаш: История физкультуры и спорта в 1920-1990 годы», к 65-летию образования </w:t>
      </w:r>
      <w:r w:rsidRPr="00397D92">
        <w:rPr>
          <w:rFonts w:ascii="Times New Roman" w:eastAsia="Calibri" w:hAnsi="Times New Roman" w:cs="Times New Roman"/>
          <w:color w:val="000000" w:themeColor="text1"/>
          <w:sz w:val="28"/>
          <w:szCs w:val="28"/>
          <w:shd w:val="clear" w:color="auto" w:fill="FFFFFF"/>
        </w:rPr>
        <w:t>городского комитета по физической культуре и спорту при Карабашском горисполкоме ;</w:t>
      </w:r>
    </w:p>
    <w:p w:rsidR="00347112" w:rsidRPr="00397D92" w:rsidRDefault="00347112" w:rsidP="00397D92">
      <w:pPr>
        <w:spacing w:before="60" w:after="0" w:line="240" w:lineRule="auto"/>
        <w:ind w:left="709"/>
        <w:rPr>
          <w:rFonts w:ascii="Times New Roman" w:eastAsia="Calibri" w:hAnsi="Times New Roman" w:cs="Times New Roman"/>
          <w:color w:val="000000" w:themeColor="text1"/>
          <w:sz w:val="28"/>
          <w:szCs w:val="28"/>
          <w:shd w:val="clear" w:color="auto" w:fill="FFFFFF"/>
        </w:rPr>
      </w:pPr>
      <w:r w:rsidRPr="00397D92">
        <w:rPr>
          <w:rFonts w:ascii="Times New Roman" w:eastAsia="Calibri" w:hAnsi="Times New Roman" w:cs="Times New Roman"/>
          <w:color w:val="000000" w:themeColor="text1"/>
          <w:sz w:val="28"/>
          <w:szCs w:val="28"/>
          <w:shd w:val="clear" w:color="auto" w:fill="FFFFFF"/>
        </w:rPr>
        <w:t xml:space="preserve">- </w:t>
      </w:r>
      <w:r w:rsidRPr="00397D92">
        <w:rPr>
          <w:rFonts w:ascii="Times New Roman" w:eastAsia="Calibri" w:hAnsi="Times New Roman" w:cs="Times New Roman"/>
          <w:color w:val="000000" w:themeColor="text1"/>
          <w:sz w:val="28"/>
          <w:szCs w:val="28"/>
        </w:rPr>
        <w:t>«Трудовые династии КМК», к 15-летию РМК</w:t>
      </w:r>
      <w:r w:rsidRPr="00397D92">
        <w:rPr>
          <w:rFonts w:ascii="Times New Roman" w:eastAsia="Calibri" w:hAnsi="Times New Roman" w:cs="Times New Roman"/>
          <w:color w:val="000000" w:themeColor="text1"/>
          <w:sz w:val="28"/>
          <w:szCs w:val="28"/>
          <w:shd w:val="clear" w:color="auto" w:fill="FFFFFF"/>
        </w:rPr>
        <w:t>;</w:t>
      </w:r>
    </w:p>
    <w:p w:rsidR="00347112" w:rsidRPr="00397D92" w:rsidRDefault="00347112" w:rsidP="00397D92">
      <w:pPr>
        <w:spacing w:before="60" w:after="0" w:line="240" w:lineRule="auto"/>
        <w:ind w:left="709"/>
        <w:rPr>
          <w:rFonts w:ascii="Times New Roman" w:eastAsia="Calibri" w:hAnsi="Times New Roman" w:cs="Times New Roman"/>
          <w:color w:val="000000" w:themeColor="text1"/>
          <w:sz w:val="28"/>
          <w:szCs w:val="28"/>
        </w:rPr>
      </w:pPr>
      <w:r w:rsidRPr="00397D92">
        <w:rPr>
          <w:rFonts w:ascii="Times New Roman" w:eastAsia="Calibri" w:hAnsi="Times New Roman" w:cs="Times New Roman"/>
          <w:color w:val="000000" w:themeColor="text1"/>
          <w:sz w:val="28"/>
          <w:szCs w:val="28"/>
        </w:rPr>
        <w:t>- «В царстве муз и гармонии», к 60-летию открытия Детской школы искусств</w:t>
      </w:r>
    </w:p>
    <w:p w:rsidR="00347112" w:rsidRPr="00397D92" w:rsidRDefault="00347112" w:rsidP="00397D92">
      <w:pPr>
        <w:spacing w:after="0" w:line="240" w:lineRule="auto"/>
        <w:ind w:firstLine="454"/>
        <w:jc w:val="both"/>
        <w:rPr>
          <w:rFonts w:ascii="Times New Roman" w:eastAsia="Calibri" w:hAnsi="Times New Roman" w:cs="Times New Roman"/>
          <w:color w:val="000000" w:themeColor="text1"/>
          <w:sz w:val="28"/>
          <w:szCs w:val="28"/>
        </w:rPr>
      </w:pPr>
      <w:r w:rsidRPr="00397D92">
        <w:rPr>
          <w:rFonts w:ascii="Times New Roman" w:eastAsia="Calibri" w:hAnsi="Times New Roman" w:cs="Times New Roman"/>
          <w:color w:val="000000" w:themeColor="text1"/>
          <w:sz w:val="28"/>
          <w:szCs w:val="28"/>
        </w:rPr>
        <w:t xml:space="preserve">3. Проведен 1 школьный урок мужества «Документы войны», к 74-летию окончания ВОВ (по архивным документам), с использованием архивных фотодокументов и документов, учащиеся МКОУ СОШ № 1, 8 и 9 классы, 49 человек.  </w:t>
      </w:r>
    </w:p>
    <w:p w:rsidR="00397D92" w:rsidRDefault="00397D92" w:rsidP="00397D92">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347112" w:rsidRDefault="00397D92" w:rsidP="00397D92">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sidRPr="00397D92">
        <w:rPr>
          <w:rFonts w:ascii="Times New Roman" w:eastAsia="Times New Roman" w:hAnsi="Times New Roman" w:cs="Times New Roman"/>
          <w:b/>
          <w:bCs/>
          <w:color w:val="000000" w:themeColor="text1"/>
          <w:sz w:val="28"/>
          <w:szCs w:val="28"/>
          <w:lang w:eastAsia="ru-RU"/>
        </w:rPr>
        <w:t xml:space="preserve">20. </w:t>
      </w:r>
      <w:r w:rsidR="00347112" w:rsidRPr="00397D92">
        <w:rPr>
          <w:rFonts w:ascii="Times New Roman" w:eastAsia="Times New Roman" w:hAnsi="Times New Roman" w:cs="Times New Roman"/>
          <w:b/>
          <w:bCs/>
          <w:color w:val="000000" w:themeColor="text1"/>
          <w:sz w:val="28"/>
          <w:szCs w:val="28"/>
          <w:lang w:eastAsia="ru-RU"/>
        </w:rPr>
        <w:t>Работа в области охраны труда</w:t>
      </w:r>
    </w:p>
    <w:p w:rsidR="00397D92" w:rsidRPr="00397D92" w:rsidRDefault="00397D92" w:rsidP="00397D92">
      <w:pPr>
        <w:shd w:val="clear" w:color="auto" w:fill="FFFFFF"/>
        <w:spacing w:after="0" w:line="240" w:lineRule="auto"/>
        <w:jc w:val="both"/>
        <w:rPr>
          <w:rFonts w:ascii="Arial" w:eastAsia="Times New Roman" w:hAnsi="Arial" w:cs="Arial"/>
          <w:color w:val="000000" w:themeColor="text1"/>
          <w:sz w:val="19"/>
          <w:szCs w:val="19"/>
          <w:lang w:eastAsia="ru-RU"/>
        </w:rPr>
      </w:pPr>
    </w:p>
    <w:p w:rsidR="00347112" w:rsidRPr="00397D92" w:rsidRDefault="00347112" w:rsidP="00397D92">
      <w:pPr>
        <w:shd w:val="clear" w:color="auto" w:fill="FFFFFF"/>
        <w:spacing w:after="0" w:line="240" w:lineRule="auto"/>
        <w:ind w:firstLine="709"/>
        <w:jc w:val="both"/>
        <w:rPr>
          <w:rFonts w:ascii="Arial" w:eastAsia="Times New Roman" w:hAnsi="Arial" w:cs="Arial"/>
          <w:color w:val="000000" w:themeColor="text1"/>
          <w:sz w:val="19"/>
          <w:szCs w:val="19"/>
          <w:lang w:eastAsia="ru-RU"/>
        </w:rPr>
      </w:pPr>
      <w:r w:rsidRPr="00397D92">
        <w:rPr>
          <w:rFonts w:ascii="Times New Roman" w:eastAsia="Times New Roman" w:hAnsi="Times New Roman" w:cs="Times New Roman"/>
          <w:color w:val="000000" w:themeColor="text1"/>
          <w:sz w:val="28"/>
          <w:szCs w:val="28"/>
          <w:shd w:val="clear" w:color="auto" w:fill="FFFFFF"/>
          <w:lang w:eastAsia="ru-RU"/>
        </w:rPr>
        <w:t>     Работа в области охраны труда в Карабашском городском округе осуществляется на основании закона Челябинской области №194-ЗО от 11.10.2011 года «О наделении органов местного самоуправления отдельными государственными полномочиями в области охраны труда».</w:t>
      </w:r>
    </w:p>
    <w:p w:rsidR="00347112" w:rsidRPr="00397D92" w:rsidRDefault="00347112" w:rsidP="00397D92">
      <w:pPr>
        <w:shd w:val="clear" w:color="auto" w:fill="FFFFFF"/>
        <w:spacing w:after="0" w:line="240" w:lineRule="auto"/>
        <w:ind w:firstLine="709"/>
        <w:jc w:val="both"/>
        <w:rPr>
          <w:rFonts w:ascii="Arial" w:eastAsia="Times New Roman" w:hAnsi="Arial" w:cs="Arial"/>
          <w:color w:val="000000" w:themeColor="text1"/>
          <w:sz w:val="19"/>
          <w:szCs w:val="19"/>
          <w:lang w:eastAsia="ru-RU"/>
        </w:rPr>
      </w:pPr>
      <w:r w:rsidRPr="00397D92">
        <w:rPr>
          <w:rFonts w:ascii="Calibri" w:eastAsia="Times New Roman" w:hAnsi="Calibri" w:cs="Arial"/>
          <w:color w:val="000000" w:themeColor="text1"/>
          <w:lang w:eastAsia="ru-RU"/>
        </w:rPr>
        <w:t>     </w:t>
      </w:r>
      <w:r w:rsidRPr="00397D92">
        <w:rPr>
          <w:rFonts w:ascii="Times New Roman" w:eastAsia="Times New Roman" w:hAnsi="Times New Roman" w:cs="Times New Roman"/>
          <w:color w:val="000000" w:themeColor="text1"/>
          <w:sz w:val="28"/>
          <w:szCs w:val="28"/>
          <w:lang w:eastAsia="ru-RU"/>
        </w:rPr>
        <w:t>В 2019 году администрацией Карабашского городского округа пройдена специальная оценка условий труда согласно Федерального закона  №426-ФЗ от 28.12.2013г.</w:t>
      </w:r>
    </w:p>
    <w:p w:rsidR="00347112" w:rsidRPr="00397D92" w:rsidRDefault="00347112" w:rsidP="00397D92">
      <w:pPr>
        <w:shd w:val="clear" w:color="auto" w:fill="FFFFFF"/>
        <w:spacing w:after="0" w:line="240" w:lineRule="auto"/>
        <w:ind w:firstLine="709"/>
        <w:jc w:val="both"/>
        <w:rPr>
          <w:rFonts w:ascii="Arial" w:eastAsia="Times New Roman" w:hAnsi="Arial" w:cs="Arial"/>
          <w:color w:val="000000" w:themeColor="text1"/>
          <w:sz w:val="19"/>
          <w:szCs w:val="19"/>
          <w:lang w:eastAsia="ru-RU"/>
        </w:rPr>
      </w:pPr>
      <w:r w:rsidRPr="00397D92">
        <w:rPr>
          <w:rFonts w:ascii="Times New Roman" w:eastAsia="Times New Roman" w:hAnsi="Times New Roman" w:cs="Times New Roman"/>
          <w:color w:val="000000" w:themeColor="text1"/>
          <w:sz w:val="28"/>
          <w:szCs w:val="28"/>
          <w:lang w:eastAsia="ru-RU"/>
        </w:rPr>
        <w:lastRenderedPageBreak/>
        <w:t>     В 2019 году специальная оценка условий труда в Карабашском городском округе проведена на 772 рабочих местах.</w:t>
      </w:r>
    </w:p>
    <w:p w:rsidR="00347112" w:rsidRPr="00397D92" w:rsidRDefault="00347112" w:rsidP="00397D92">
      <w:pPr>
        <w:shd w:val="clear" w:color="auto" w:fill="FFFFFF"/>
        <w:spacing w:after="0" w:line="240" w:lineRule="auto"/>
        <w:ind w:firstLine="709"/>
        <w:jc w:val="both"/>
        <w:rPr>
          <w:rFonts w:ascii="Arial" w:eastAsia="Times New Roman" w:hAnsi="Arial" w:cs="Arial"/>
          <w:color w:val="000000" w:themeColor="text1"/>
          <w:sz w:val="19"/>
          <w:szCs w:val="19"/>
          <w:lang w:eastAsia="ru-RU"/>
        </w:rPr>
      </w:pPr>
      <w:r w:rsidRPr="00397D92">
        <w:rPr>
          <w:rFonts w:ascii="Calibri" w:eastAsia="Times New Roman" w:hAnsi="Calibri" w:cs="Arial"/>
          <w:color w:val="000000" w:themeColor="text1"/>
          <w:lang w:eastAsia="ru-RU"/>
        </w:rPr>
        <w:t>     </w:t>
      </w:r>
      <w:r w:rsidRPr="00397D92">
        <w:rPr>
          <w:rFonts w:ascii="Times New Roman" w:eastAsia="Times New Roman" w:hAnsi="Times New Roman" w:cs="Times New Roman"/>
          <w:color w:val="000000" w:themeColor="text1"/>
          <w:sz w:val="28"/>
          <w:szCs w:val="28"/>
          <w:lang w:eastAsia="ru-RU"/>
        </w:rPr>
        <w:t>В ходе проведения мероприятий в рамках Всемирного дня охраны труда предприятиям и организациям Карабашского городского округа разосланы информационные письма и рекомендации, а также было предложено поучаствовать в конкурсе на  лучшую организацию работ в области условий и охраны труда «Успех и безопасность – 2019», основные мероприятия проводились в крупных предприятиях города, В МКОУ «СОШ № 2» был проведен конкурс рисунков.</w:t>
      </w:r>
    </w:p>
    <w:p w:rsidR="00347112" w:rsidRPr="00397D92" w:rsidRDefault="00347112" w:rsidP="00397D92">
      <w:pPr>
        <w:shd w:val="clear" w:color="auto" w:fill="FFFFFF"/>
        <w:spacing w:after="0" w:line="240" w:lineRule="auto"/>
        <w:ind w:firstLine="709"/>
        <w:jc w:val="both"/>
        <w:rPr>
          <w:rFonts w:ascii="Arial" w:eastAsia="Times New Roman" w:hAnsi="Arial" w:cs="Arial"/>
          <w:color w:val="000000" w:themeColor="text1"/>
          <w:sz w:val="19"/>
          <w:szCs w:val="19"/>
          <w:lang w:eastAsia="ru-RU"/>
        </w:rPr>
      </w:pPr>
      <w:r w:rsidRPr="00397D92">
        <w:rPr>
          <w:rFonts w:ascii="Calibri" w:eastAsia="Times New Roman" w:hAnsi="Calibri" w:cs="Arial"/>
          <w:color w:val="000000" w:themeColor="text1"/>
          <w:lang w:eastAsia="ru-RU"/>
        </w:rPr>
        <w:t>     </w:t>
      </w:r>
      <w:r w:rsidRPr="00397D92">
        <w:rPr>
          <w:rFonts w:ascii="Times New Roman" w:eastAsia="Times New Roman" w:hAnsi="Times New Roman" w:cs="Times New Roman"/>
          <w:color w:val="000000" w:themeColor="text1"/>
          <w:sz w:val="28"/>
          <w:szCs w:val="28"/>
          <w:lang w:eastAsia="ru-RU"/>
        </w:rPr>
        <w:t>Разработана и утверждена новая муниципальная программа «Улучшение условий и охраны труда в Карабашском городском округе на 2019-2021 годы» постановление администрации Карабашского городского округа № 422 от 27.06.2018г.</w:t>
      </w:r>
    </w:p>
    <w:p w:rsidR="00347112" w:rsidRPr="00397D92" w:rsidRDefault="00347112" w:rsidP="00397D92">
      <w:pPr>
        <w:shd w:val="clear" w:color="auto" w:fill="FFFFFF"/>
        <w:spacing w:after="0" w:line="240" w:lineRule="auto"/>
        <w:ind w:firstLine="709"/>
        <w:jc w:val="both"/>
        <w:rPr>
          <w:rFonts w:ascii="Arial" w:eastAsia="Times New Roman" w:hAnsi="Arial" w:cs="Arial"/>
          <w:color w:val="000000" w:themeColor="text1"/>
          <w:sz w:val="19"/>
          <w:szCs w:val="19"/>
          <w:lang w:eastAsia="ru-RU"/>
        </w:rPr>
      </w:pPr>
      <w:r w:rsidRPr="00397D92">
        <w:rPr>
          <w:rFonts w:ascii="Calibri" w:eastAsia="Times New Roman" w:hAnsi="Calibri" w:cs="Arial"/>
          <w:color w:val="000000" w:themeColor="text1"/>
          <w:lang w:eastAsia="ru-RU"/>
        </w:rPr>
        <w:t>     </w:t>
      </w:r>
      <w:r w:rsidRPr="00397D92">
        <w:rPr>
          <w:rFonts w:ascii="Times New Roman" w:eastAsia="Times New Roman" w:hAnsi="Times New Roman" w:cs="Times New Roman"/>
          <w:color w:val="000000" w:themeColor="text1"/>
          <w:sz w:val="28"/>
          <w:szCs w:val="28"/>
          <w:lang w:eastAsia="ru-RU"/>
        </w:rPr>
        <w:t>В 2019 году было организовано обучение по охране труда, специалистов  27-ми организаций,  обучилось  110 специалистов.</w:t>
      </w:r>
    </w:p>
    <w:p w:rsidR="00347112" w:rsidRPr="0060077B" w:rsidRDefault="00347112" w:rsidP="00397D92">
      <w:pPr>
        <w:spacing w:after="0" w:line="240" w:lineRule="auto"/>
        <w:ind w:firstLine="709"/>
        <w:jc w:val="both"/>
        <w:rPr>
          <w:rFonts w:ascii="Times New Roman" w:eastAsia="Times New Roman" w:hAnsi="Times New Roman" w:cs="Times New Roman"/>
          <w:sz w:val="28"/>
          <w:szCs w:val="28"/>
          <w:lang w:bidi="en-US"/>
        </w:rPr>
      </w:pPr>
    </w:p>
    <w:p w:rsidR="00347112" w:rsidRPr="0060077B" w:rsidRDefault="00397D92" w:rsidP="00397D92">
      <w:pPr>
        <w:pStyle w:val="a8"/>
        <w:rPr>
          <w:b/>
          <w:sz w:val="28"/>
          <w:szCs w:val="28"/>
        </w:rPr>
      </w:pPr>
      <w:r>
        <w:rPr>
          <w:b/>
          <w:sz w:val="28"/>
          <w:szCs w:val="28"/>
        </w:rPr>
        <w:t xml:space="preserve">21. </w:t>
      </w:r>
      <w:r w:rsidR="00A33515">
        <w:rPr>
          <w:b/>
          <w:sz w:val="28"/>
          <w:szCs w:val="28"/>
        </w:rPr>
        <w:t>Предоставление</w:t>
      </w:r>
      <w:r w:rsidR="00347112" w:rsidRPr="0060077B">
        <w:rPr>
          <w:b/>
          <w:sz w:val="28"/>
          <w:szCs w:val="28"/>
        </w:rPr>
        <w:t xml:space="preserve"> государ</w:t>
      </w:r>
      <w:r w:rsidR="00A33515">
        <w:rPr>
          <w:b/>
          <w:sz w:val="28"/>
          <w:szCs w:val="28"/>
        </w:rPr>
        <w:t>ственных и муниципальных услуг.</w:t>
      </w:r>
    </w:p>
    <w:p w:rsidR="00397D92" w:rsidRDefault="00397D92" w:rsidP="00397D92">
      <w:pPr>
        <w:jc w:val="both"/>
        <w:rPr>
          <w:rFonts w:ascii="Times New Roman" w:hAnsi="Times New Roman" w:cs="Times New Roman"/>
          <w:b/>
          <w:sz w:val="28"/>
          <w:szCs w:val="28"/>
        </w:rPr>
      </w:pPr>
    </w:p>
    <w:p w:rsidR="00347112" w:rsidRPr="00397D92" w:rsidRDefault="00397D92" w:rsidP="00397D92">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347112" w:rsidRPr="0060077B">
        <w:rPr>
          <w:rFonts w:ascii="Times New Roman" w:hAnsi="Times New Roman" w:cs="Times New Roman"/>
          <w:sz w:val="28"/>
          <w:szCs w:val="28"/>
        </w:rPr>
        <w:t>На основании Федерального закона от 27 июля 2010 г. № 210-ФЗ «Об организации предоставления государственных и муниципальных услуг, в 2015 году на территории Карабашского городского округа было создано Муниципальное бюджетное учреждение «Многофункциональный центр предоставления государственных и муниципальных услуг», действующие по принципу «одного окна».</w:t>
      </w:r>
      <w:r w:rsidR="00347112" w:rsidRPr="0060077B">
        <w:rPr>
          <w:rFonts w:ascii="Times New Roman" w:hAnsi="Times New Roman" w:cs="Times New Roman"/>
          <w:b/>
          <w:sz w:val="28"/>
          <w:szCs w:val="28"/>
        </w:rPr>
        <w:t xml:space="preserve"> </w:t>
      </w:r>
      <w:r w:rsidR="00347112" w:rsidRPr="0060077B">
        <w:rPr>
          <w:rFonts w:ascii="Times New Roman" w:hAnsi="Times New Roman" w:cs="Times New Roman"/>
          <w:sz w:val="28"/>
          <w:szCs w:val="28"/>
        </w:rPr>
        <w:t xml:space="preserve">На сегодняшний день Многофункциональный центр предоставляет 139 услуг. </w:t>
      </w:r>
    </w:p>
    <w:p w:rsidR="00347112" w:rsidRPr="0060077B" w:rsidRDefault="00347112" w:rsidP="00347112">
      <w:pPr>
        <w:jc w:val="center"/>
        <w:rPr>
          <w:rFonts w:ascii="Times New Roman" w:hAnsi="Times New Roman" w:cs="Times New Roman"/>
          <w:sz w:val="28"/>
          <w:szCs w:val="28"/>
        </w:rPr>
      </w:pPr>
      <w:r w:rsidRPr="0060077B">
        <w:rPr>
          <w:rFonts w:ascii="Times New Roman" w:hAnsi="Times New Roman" w:cs="Times New Roman"/>
          <w:noProof/>
          <w:sz w:val="28"/>
          <w:szCs w:val="28"/>
          <w:lang w:eastAsia="ru-RU"/>
        </w:rPr>
        <w:drawing>
          <wp:inline distT="0" distB="0" distL="0" distR="0">
            <wp:extent cx="5495925" cy="3619500"/>
            <wp:effectExtent l="19050" t="0" r="9525"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47112" w:rsidRPr="0060077B" w:rsidRDefault="00347112" w:rsidP="00347112">
      <w:pPr>
        <w:jc w:val="both"/>
        <w:rPr>
          <w:rFonts w:ascii="Times New Roman" w:hAnsi="Times New Roman" w:cs="Times New Roman"/>
          <w:sz w:val="28"/>
          <w:szCs w:val="28"/>
        </w:rPr>
      </w:pPr>
    </w:p>
    <w:p w:rsidR="00347112" w:rsidRPr="0060077B" w:rsidRDefault="00347112" w:rsidP="00397D92">
      <w:pPr>
        <w:spacing w:after="0" w:line="240" w:lineRule="auto"/>
        <w:ind w:firstLine="708"/>
        <w:jc w:val="both"/>
        <w:rPr>
          <w:rFonts w:ascii="Times New Roman" w:hAnsi="Times New Roman" w:cs="Times New Roman"/>
          <w:sz w:val="28"/>
          <w:szCs w:val="28"/>
        </w:rPr>
      </w:pPr>
      <w:r w:rsidRPr="0060077B">
        <w:rPr>
          <w:rFonts w:ascii="Times New Roman" w:hAnsi="Times New Roman" w:cs="Times New Roman"/>
          <w:sz w:val="28"/>
          <w:szCs w:val="28"/>
        </w:rPr>
        <w:t xml:space="preserve">В 2019 году в МБУ «МФЦ» обратилось 21952 граждан, по сравнению с прошлым годом количество обращений уменьшилось, в связи с исключением из «Перечня муниципальных услуг, предоставляемых в МФЦ», услуги «Предоставление выписки из домовой книги, карточки учета собственника жилого помещения». </w:t>
      </w:r>
    </w:p>
    <w:p w:rsidR="00347112" w:rsidRPr="0060077B" w:rsidRDefault="00347112" w:rsidP="00397D92">
      <w:pPr>
        <w:spacing w:after="0"/>
        <w:jc w:val="both"/>
        <w:rPr>
          <w:rFonts w:ascii="Times New Roman" w:hAnsi="Times New Roman" w:cs="Times New Roman"/>
          <w:sz w:val="28"/>
          <w:szCs w:val="28"/>
        </w:rPr>
      </w:pPr>
    </w:p>
    <w:p w:rsidR="00347112" w:rsidRPr="0060077B" w:rsidRDefault="00347112" w:rsidP="00397D92">
      <w:pPr>
        <w:jc w:val="center"/>
        <w:rPr>
          <w:rFonts w:ascii="Times New Roman" w:hAnsi="Times New Roman" w:cs="Times New Roman"/>
          <w:sz w:val="28"/>
          <w:szCs w:val="28"/>
        </w:rPr>
      </w:pPr>
      <w:r w:rsidRPr="0060077B">
        <w:rPr>
          <w:rFonts w:ascii="Times New Roman" w:hAnsi="Times New Roman" w:cs="Times New Roman"/>
          <w:noProof/>
          <w:sz w:val="28"/>
          <w:szCs w:val="28"/>
          <w:lang w:eastAsia="ru-RU"/>
        </w:rPr>
        <w:drawing>
          <wp:inline distT="0" distB="0" distL="0" distR="0">
            <wp:extent cx="5495925" cy="3209925"/>
            <wp:effectExtent l="0" t="0" r="9525" b="9525"/>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47112" w:rsidRPr="0060077B" w:rsidRDefault="00347112" w:rsidP="00397D92">
      <w:pPr>
        <w:spacing w:after="0" w:line="240" w:lineRule="auto"/>
        <w:ind w:firstLine="708"/>
        <w:jc w:val="both"/>
        <w:rPr>
          <w:rFonts w:ascii="Times New Roman" w:hAnsi="Times New Roman" w:cs="Times New Roman"/>
          <w:sz w:val="28"/>
          <w:szCs w:val="28"/>
        </w:rPr>
      </w:pPr>
      <w:r w:rsidRPr="0060077B">
        <w:rPr>
          <w:rFonts w:ascii="Times New Roman" w:hAnsi="Times New Roman" w:cs="Times New Roman"/>
          <w:sz w:val="28"/>
          <w:szCs w:val="28"/>
        </w:rPr>
        <w:t>На основании Решения от 24.03.2016 года № 83 «Об утверждении Положения о предоставлении платных услуг и осуществлении приносящей доход деятельности МБУ «Многофункциональный центр предоставления государственных и муниципальных услуг» Карабашского городского округа, платные услуги при плане 130,0 тыс. руб., составили 130,0 тыс. руб.</w:t>
      </w:r>
    </w:p>
    <w:p w:rsidR="00347112" w:rsidRPr="0060077B" w:rsidRDefault="00347112" w:rsidP="00397D92">
      <w:pPr>
        <w:spacing w:after="0" w:line="240" w:lineRule="auto"/>
        <w:ind w:firstLine="708"/>
        <w:jc w:val="both"/>
        <w:rPr>
          <w:rFonts w:ascii="Times New Roman" w:hAnsi="Times New Roman" w:cs="Times New Roman"/>
          <w:sz w:val="28"/>
          <w:szCs w:val="28"/>
        </w:rPr>
      </w:pPr>
      <w:r w:rsidRPr="0060077B">
        <w:rPr>
          <w:rFonts w:ascii="Times New Roman" w:hAnsi="Times New Roman" w:cs="Times New Roman"/>
          <w:sz w:val="28"/>
          <w:szCs w:val="28"/>
        </w:rPr>
        <w:t>Согласно отчету автоматизированной системы «Мониторинг развития сети МФЦ» Минэкономразвития России общий процент соответствия Правилам организации деятельности многофункциональных центров предоставления государственных и муниципальных услуг, утвержденным постановлением Правительства РФ от 22.12.2012 № 1376, в МФЦ составляет 95.56 %. Не соответствует требованием Правил площадь зоны информирования и ожидания (менее 10 кв.м на 1 окно).</w:t>
      </w:r>
    </w:p>
    <w:p w:rsidR="00347112" w:rsidRPr="0060077B" w:rsidRDefault="00347112" w:rsidP="00397D92">
      <w:pPr>
        <w:spacing w:after="0" w:line="240" w:lineRule="auto"/>
        <w:ind w:firstLine="708"/>
        <w:jc w:val="both"/>
        <w:rPr>
          <w:rFonts w:ascii="Times New Roman" w:hAnsi="Times New Roman" w:cs="Times New Roman"/>
          <w:sz w:val="28"/>
          <w:szCs w:val="28"/>
        </w:rPr>
      </w:pPr>
      <w:r w:rsidRPr="0060077B">
        <w:rPr>
          <w:rFonts w:ascii="Times New Roman" w:hAnsi="Times New Roman" w:cs="Times New Roman"/>
          <w:sz w:val="28"/>
          <w:szCs w:val="28"/>
        </w:rPr>
        <w:t>Контроль за соблюдением требований стандартов комфортности и требований к организации взаимодействия с заявителями осуществляет ОГКУ «Многофункциональный центр предоставления государственных и муниципальных услуг» путем проведения выездных и дистанционных проверок и мониторинга основных показателей деятельности. В 2019 году проверки не проводились.</w:t>
      </w:r>
    </w:p>
    <w:p w:rsidR="00347112" w:rsidRPr="0060077B" w:rsidRDefault="00347112" w:rsidP="00397D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60077B">
        <w:rPr>
          <w:rFonts w:ascii="Times New Roman" w:hAnsi="Times New Roman" w:cs="Times New Roman"/>
          <w:sz w:val="28"/>
          <w:szCs w:val="28"/>
        </w:rPr>
        <w:t>Среднее время ожидания в очереди по всем услугам офиса МФЦ в 2019 году составило 7.39 минуты, согласно Требованиям, данное время не должно превышать более 15 минут.</w:t>
      </w:r>
    </w:p>
    <w:p w:rsidR="00347112" w:rsidRPr="0060077B" w:rsidRDefault="00347112" w:rsidP="00397D92">
      <w:pPr>
        <w:spacing w:after="0" w:line="240" w:lineRule="auto"/>
        <w:ind w:firstLine="708"/>
        <w:jc w:val="both"/>
        <w:rPr>
          <w:rFonts w:ascii="Times New Roman" w:hAnsi="Times New Roman" w:cs="Times New Roman"/>
          <w:sz w:val="28"/>
          <w:szCs w:val="28"/>
        </w:rPr>
      </w:pPr>
      <w:r w:rsidRPr="0060077B">
        <w:rPr>
          <w:rFonts w:ascii="Times New Roman" w:hAnsi="Times New Roman" w:cs="Times New Roman"/>
          <w:sz w:val="28"/>
          <w:szCs w:val="28"/>
        </w:rPr>
        <w:t>Жалоб от заявителей на деятельность МБУ «МФЦ» Карабашского городского округа при предоставлении государственных и муниципальных услуг Администрации Карабашского городского округа Челябинской области в отчетном периоде не поступало.</w:t>
      </w:r>
    </w:p>
    <w:p w:rsidR="00347112" w:rsidRPr="0060077B" w:rsidRDefault="00347112" w:rsidP="00397D92">
      <w:pPr>
        <w:spacing w:after="0" w:line="240" w:lineRule="auto"/>
        <w:ind w:firstLine="708"/>
        <w:jc w:val="both"/>
        <w:rPr>
          <w:rFonts w:ascii="Times New Roman" w:hAnsi="Times New Roman" w:cs="Times New Roman"/>
          <w:sz w:val="28"/>
          <w:szCs w:val="28"/>
        </w:rPr>
      </w:pPr>
      <w:r w:rsidRPr="0060077B">
        <w:rPr>
          <w:rFonts w:ascii="Times New Roman" w:hAnsi="Times New Roman" w:cs="Times New Roman"/>
          <w:sz w:val="28"/>
          <w:szCs w:val="28"/>
        </w:rPr>
        <w:t xml:space="preserve">В рамках ежеквартального мониторинга в 2019 году проводилась оценка МФЦ по ряду показателей, в числе которых соответствие правилам организации деятельности МФЦ и единому фирменному стилю, использование ИАС МКГУ для оценки качества предоставления услуг, соблюдение времени ожидания в очереди и выполнение Программы информационного освещения деятельности МФЦ. На основании итоговых оценок выполнения данных мероприятий наша оценка составляет – 75,5%. </w:t>
      </w:r>
    </w:p>
    <w:p w:rsidR="00347112" w:rsidRPr="0060077B" w:rsidRDefault="00347112" w:rsidP="00397D92">
      <w:pPr>
        <w:spacing w:after="0" w:line="240" w:lineRule="auto"/>
        <w:ind w:firstLine="708"/>
        <w:jc w:val="both"/>
        <w:rPr>
          <w:rFonts w:ascii="Times New Roman" w:hAnsi="Times New Roman" w:cs="Times New Roman"/>
          <w:sz w:val="28"/>
          <w:szCs w:val="28"/>
        </w:rPr>
      </w:pPr>
      <w:r w:rsidRPr="0060077B">
        <w:rPr>
          <w:rFonts w:ascii="Times New Roman" w:hAnsi="Times New Roman" w:cs="Times New Roman"/>
          <w:sz w:val="28"/>
          <w:szCs w:val="28"/>
        </w:rPr>
        <w:t xml:space="preserve">Согласно Указа Президента РФ от 7 мая 2012 года № 601 «Об основных направлениях совершенствования системы государственного управления» и Плана мероприятий, утвержденного Губернатором Челябинской области от 30.11.2015 г. № 1164-р по достижению значения показателя «доля граждан, использующих механизм получения государственных и муниципальных услуг в электронной форме в Челябинской области» на 01.01.2020 г. в МБУ «МФЦ» Карабашского городского округа зарегистрировано 2918 жителей. </w:t>
      </w:r>
    </w:p>
    <w:p w:rsidR="00347112" w:rsidRPr="0060077B" w:rsidRDefault="00347112" w:rsidP="00397D92">
      <w:pPr>
        <w:spacing w:after="0"/>
        <w:jc w:val="center"/>
        <w:rPr>
          <w:rFonts w:ascii="Times New Roman" w:hAnsi="Times New Roman" w:cs="Times New Roman"/>
          <w:sz w:val="28"/>
          <w:szCs w:val="28"/>
        </w:rPr>
      </w:pPr>
      <w:r w:rsidRPr="0060077B">
        <w:rPr>
          <w:rFonts w:ascii="Times New Roman" w:hAnsi="Times New Roman" w:cs="Times New Roman"/>
          <w:noProof/>
          <w:sz w:val="28"/>
          <w:szCs w:val="28"/>
          <w:lang w:eastAsia="ru-RU"/>
        </w:rPr>
        <w:drawing>
          <wp:inline distT="0" distB="0" distL="0" distR="0">
            <wp:extent cx="5495925" cy="3209925"/>
            <wp:effectExtent l="0" t="0" r="9525" b="9525"/>
            <wp:docPr id="3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47112" w:rsidRPr="0060077B" w:rsidRDefault="00397D92" w:rsidP="00397D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47112" w:rsidRPr="0060077B">
        <w:rPr>
          <w:rFonts w:ascii="Times New Roman" w:hAnsi="Times New Roman" w:cs="Times New Roman"/>
          <w:sz w:val="28"/>
          <w:szCs w:val="28"/>
        </w:rPr>
        <w:t xml:space="preserve">Руководствуясь приказом Министерства экономического развития Российской Федерации от 22.03.2019 г. № 155 «Об утверждении методических рекомендаций по внедрению системы оценки граждан эффективности деятельности руководителей многофункциональных центров предоставления государственных и муниципальных услуг», количество положительных оценок на 01.01.2020 составила 99,89%, при целевом значении 90%. </w:t>
      </w:r>
    </w:p>
    <w:p w:rsidR="00347112" w:rsidRPr="0060077B" w:rsidRDefault="00397D92" w:rsidP="00397D92">
      <w:pPr>
        <w:keepNext/>
        <w:spacing w:before="240" w:after="60" w:line="240" w:lineRule="auto"/>
        <w:outlineLvl w:val="0"/>
        <w:rPr>
          <w:rFonts w:ascii="Times New Roman" w:eastAsia="Times New Roman" w:hAnsi="Times New Roman" w:cs="Times New Roman"/>
          <w:b/>
          <w:bCs/>
          <w:kern w:val="32"/>
          <w:sz w:val="28"/>
          <w:szCs w:val="28"/>
        </w:rPr>
      </w:pPr>
      <w:r>
        <w:rPr>
          <w:rFonts w:ascii="Times New Roman" w:eastAsia="Times New Roman" w:hAnsi="Times New Roman" w:cs="Times New Roman"/>
          <w:b/>
          <w:bCs/>
          <w:kern w:val="32"/>
          <w:sz w:val="28"/>
          <w:szCs w:val="28"/>
        </w:rPr>
        <w:lastRenderedPageBreak/>
        <w:t xml:space="preserve">22. </w:t>
      </w:r>
      <w:r w:rsidR="00347112" w:rsidRPr="0060077B">
        <w:rPr>
          <w:rFonts w:ascii="Times New Roman" w:eastAsia="Times New Roman" w:hAnsi="Times New Roman" w:cs="Times New Roman"/>
          <w:b/>
          <w:bCs/>
          <w:kern w:val="32"/>
          <w:sz w:val="28"/>
          <w:szCs w:val="28"/>
        </w:rPr>
        <w:t>АТК</w:t>
      </w:r>
      <w:r>
        <w:rPr>
          <w:rFonts w:ascii="Times New Roman" w:eastAsia="Times New Roman" w:hAnsi="Times New Roman" w:cs="Times New Roman"/>
          <w:b/>
          <w:bCs/>
          <w:kern w:val="32"/>
          <w:sz w:val="28"/>
          <w:szCs w:val="28"/>
        </w:rPr>
        <w:t xml:space="preserve"> </w:t>
      </w:r>
      <w:r w:rsidR="00347112" w:rsidRPr="0060077B">
        <w:rPr>
          <w:rFonts w:ascii="Times New Roman" w:eastAsia="Times New Roman" w:hAnsi="Times New Roman" w:cs="Times New Roman"/>
          <w:b/>
          <w:bCs/>
          <w:kern w:val="32"/>
          <w:sz w:val="28"/>
          <w:szCs w:val="28"/>
        </w:rPr>
        <w:t>Карабашского г</w:t>
      </w:r>
      <w:r>
        <w:rPr>
          <w:rFonts w:ascii="Times New Roman" w:eastAsia="Times New Roman" w:hAnsi="Times New Roman" w:cs="Times New Roman"/>
          <w:b/>
          <w:bCs/>
          <w:kern w:val="32"/>
          <w:sz w:val="28"/>
          <w:szCs w:val="28"/>
        </w:rPr>
        <w:t>ородского округа.</w:t>
      </w:r>
    </w:p>
    <w:p w:rsidR="00347112" w:rsidRPr="0060077B" w:rsidRDefault="00347112" w:rsidP="00347112">
      <w:pPr>
        <w:spacing w:after="0" w:line="240" w:lineRule="auto"/>
        <w:ind w:firstLine="709"/>
        <w:jc w:val="both"/>
        <w:rPr>
          <w:rFonts w:ascii="Times New Roman" w:eastAsia="Times New Roman" w:hAnsi="Times New Roman" w:cs="Times New Roman"/>
          <w:bCs/>
          <w:sz w:val="28"/>
          <w:szCs w:val="28"/>
          <w:lang w:eastAsia="ru-RU"/>
        </w:rPr>
      </w:pPr>
    </w:p>
    <w:p w:rsidR="00347112" w:rsidRPr="0060077B" w:rsidRDefault="00347112" w:rsidP="00347112">
      <w:pPr>
        <w:suppressAutoHyphens/>
        <w:spacing w:after="0" w:line="240" w:lineRule="auto"/>
        <w:ind w:firstLine="709"/>
        <w:jc w:val="both"/>
        <w:rPr>
          <w:rFonts w:ascii="Times New Roman" w:eastAsia="Times New Roman" w:hAnsi="Times New Roman" w:cs="Times New Roman"/>
          <w:sz w:val="28"/>
          <w:szCs w:val="28"/>
          <w:lang w:eastAsia="ar-SA"/>
        </w:rPr>
      </w:pPr>
      <w:r w:rsidRPr="0060077B">
        <w:rPr>
          <w:rFonts w:ascii="Times New Roman" w:eastAsia="Times New Roman" w:hAnsi="Times New Roman" w:cs="Times New Roman"/>
          <w:sz w:val="28"/>
          <w:szCs w:val="28"/>
          <w:lang w:eastAsia="ar-SA"/>
        </w:rPr>
        <w:t xml:space="preserve">Постановлением администрации Карабашского городского округа от 28.01.2014 года №26 создана антитеррористическая комиссия Карабашского городского округа (далее АТК КГО), данным постановлением утверждены: положение об АТК КГО,  регламент АТК КГО, состав АТК КГО. </w:t>
      </w:r>
    </w:p>
    <w:p w:rsidR="00347112" w:rsidRPr="0060077B" w:rsidRDefault="00347112" w:rsidP="00347112">
      <w:pPr>
        <w:suppressAutoHyphens/>
        <w:spacing w:after="0" w:line="240" w:lineRule="auto"/>
        <w:ind w:firstLine="709"/>
        <w:jc w:val="both"/>
        <w:rPr>
          <w:rFonts w:ascii="Times New Roman" w:eastAsia="Times New Roman" w:hAnsi="Times New Roman" w:cs="Times New Roman"/>
          <w:sz w:val="28"/>
          <w:szCs w:val="28"/>
          <w:lang w:eastAsia="ar-SA"/>
        </w:rPr>
      </w:pPr>
      <w:r w:rsidRPr="0060077B">
        <w:rPr>
          <w:rFonts w:ascii="Times New Roman" w:eastAsia="Times New Roman" w:hAnsi="Times New Roman" w:cs="Times New Roman"/>
          <w:sz w:val="28"/>
          <w:szCs w:val="28"/>
          <w:lang w:eastAsia="ar-SA"/>
        </w:rPr>
        <w:t xml:space="preserve">Решением Собрания депутатов Карабашского городского округа от 22.05.2014 года №588 утверждено «Положение об участии в профилактике терроризма и экстремизма, а также в минимизации и  (или) в ликвидации последствий проявлений терроризма и экстремизма на территории Карабашского городского округа». </w:t>
      </w:r>
    </w:p>
    <w:p w:rsidR="00347112" w:rsidRPr="0060077B" w:rsidRDefault="00347112" w:rsidP="00347112">
      <w:pPr>
        <w:suppressAutoHyphens/>
        <w:spacing w:after="0" w:line="240" w:lineRule="auto"/>
        <w:ind w:firstLine="709"/>
        <w:jc w:val="both"/>
        <w:rPr>
          <w:rFonts w:ascii="Times New Roman" w:eastAsia="Times New Roman" w:hAnsi="Times New Roman" w:cs="Times New Roman"/>
          <w:sz w:val="28"/>
          <w:szCs w:val="28"/>
          <w:lang w:eastAsia="ar-SA"/>
        </w:rPr>
      </w:pPr>
      <w:r w:rsidRPr="0060077B">
        <w:rPr>
          <w:rFonts w:ascii="Times New Roman" w:eastAsia="Times New Roman" w:hAnsi="Times New Roman" w:cs="Times New Roman"/>
          <w:sz w:val="28"/>
          <w:szCs w:val="28"/>
          <w:lang w:eastAsia="ar-SA"/>
        </w:rPr>
        <w:t xml:space="preserve">Проведена  актуализация  нормативно правовых актов, состава АТК. </w:t>
      </w:r>
    </w:p>
    <w:p w:rsidR="00347112" w:rsidRPr="0060077B" w:rsidRDefault="00347112" w:rsidP="00347112">
      <w:pPr>
        <w:spacing w:after="0" w:line="240" w:lineRule="auto"/>
        <w:ind w:firstLine="709"/>
        <w:jc w:val="both"/>
        <w:rPr>
          <w:rFonts w:ascii="Times New Roman" w:eastAsia="Times New Roman" w:hAnsi="Times New Roman" w:cs="Times New Roman"/>
          <w:sz w:val="28"/>
          <w:szCs w:val="28"/>
          <w:lang w:eastAsia="ar-SA"/>
        </w:rPr>
      </w:pPr>
      <w:r w:rsidRPr="0060077B">
        <w:rPr>
          <w:rFonts w:ascii="Times New Roman" w:eastAsia="Times New Roman" w:hAnsi="Times New Roman" w:cs="Times New Roman"/>
          <w:sz w:val="28"/>
          <w:szCs w:val="28"/>
          <w:lang w:eastAsia="ru-RU"/>
        </w:rPr>
        <w:t>Деятельность АТК Карабашского городского округа строится на плановой основе.</w:t>
      </w:r>
      <w:r w:rsidRPr="0060077B">
        <w:rPr>
          <w:rFonts w:ascii="Times New Roman" w:eastAsia="Times New Roman" w:hAnsi="Times New Roman" w:cs="Times New Roman"/>
          <w:sz w:val="28"/>
          <w:szCs w:val="28"/>
          <w:lang w:eastAsia="ar-SA"/>
        </w:rPr>
        <w:t xml:space="preserve"> План заседаний АТК КГО разрабатывается на текущий год с учетом р</w:t>
      </w:r>
      <w:r w:rsidRPr="0060077B">
        <w:rPr>
          <w:rFonts w:ascii="Times New Roman" w:eastAsia="Times New Roman" w:hAnsi="Times New Roman" w:cs="Times New Roman"/>
          <w:sz w:val="28"/>
          <w:szCs w:val="28"/>
          <w:lang w:eastAsia="ru-RU"/>
        </w:rPr>
        <w:t>ешений  АТК Челябинской области.</w:t>
      </w:r>
    </w:p>
    <w:p w:rsidR="00347112" w:rsidRPr="00AF6B05" w:rsidRDefault="00347112" w:rsidP="00347112">
      <w:pPr>
        <w:spacing w:after="0" w:line="240" w:lineRule="auto"/>
        <w:jc w:val="both"/>
        <w:rPr>
          <w:rFonts w:ascii="Times New Roman" w:eastAsia="Calibri" w:hAnsi="Times New Roman" w:cs="Times New Roman"/>
          <w:sz w:val="28"/>
          <w:szCs w:val="28"/>
        </w:rPr>
      </w:pPr>
      <w:r w:rsidRPr="00AF6B05">
        <w:rPr>
          <w:rFonts w:ascii="Times New Roman" w:eastAsia="Calibri" w:hAnsi="Times New Roman" w:cs="Times New Roman"/>
          <w:sz w:val="28"/>
          <w:szCs w:val="28"/>
        </w:rPr>
        <w:t xml:space="preserve">     В  2019 года проведено 5 заседания  антитеррористической комиссии Карабашского городского округа, на комиссии рассмотрены вопросы:</w:t>
      </w:r>
    </w:p>
    <w:p w:rsidR="00347112" w:rsidRPr="00AF6B05" w:rsidRDefault="00347112" w:rsidP="00347112">
      <w:pPr>
        <w:spacing w:after="0" w:line="240" w:lineRule="auto"/>
        <w:jc w:val="both"/>
        <w:rPr>
          <w:rFonts w:ascii="Times New Roman" w:eastAsia="Calibri" w:hAnsi="Times New Roman" w:cs="Times New Roman"/>
          <w:sz w:val="28"/>
          <w:szCs w:val="28"/>
        </w:rPr>
      </w:pPr>
      <w:r w:rsidRPr="00AF6B05">
        <w:rPr>
          <w:rFonts w:ascii="Times New Roman" w:eastAsia="Calibri" w:hAnsi="Times New Roman" w:cs="Times New Roman"/>
          <w:sz w:val="28"/>
          <w:szCs w:val="28"/>
        </w:rPr>
        <w:t xml:space="preserve">     - защищенность жилищно-коммунальных объектов и сооружений от террористических проявлений;</w:t>
      </w:r>
    </w:p>
    <w:p w:rsidR="00347112" w:rsidRPr="00AF6B05" w:rsidRDefault="00347112" w:rsidP="00347112">
      <w:pPr>
        <w:spacing w:after="0" w:line="240" w:lineRule="auto"/>
        <w:rPr>
          <w:rFonts w:ascii="Times New Roman" w:eastAsia="Calibri" w:hAnsi="Times New Roman" w:cs="Times New Roman"/>
          <w:b/>
          <w:sz w:val="28"/>
          <w:szCs w:val="28"/>
        </w:rPr>
      </w:pPr>
      <w:r w:rsidRPr="00AF6B05">
        <w:rPr>
          <w:rFonts w:ascii="Times New Roman" w:eastAsia="Calibri" w:hAnsi="Times New Roman" w:cs="Times New Roman"/>
          <w:sz w:val="28"/>
          <w:szCs w:val="28"/>
        </w:rPr>
        <w:t xml:space="preserve">    </w:t>
      </w:r>
      <w:r w:rsidRPr="00AF6B05">
        <w:rPr>
          <w:rFonts w:ascii="Times New Roman" w:eastAsia="Calibri" w:hAnsi="Times New Roman" w:cs="Times New Roman"/>
          <w:b/>
          <w:sz w:val="28"/>
          <w:szCs w:val="28"/>
        </w:rPr>
        <w:t xml:space="preserve">  -  </w:t>
      </w:r>
      <w:r w:rsidRPr="00AF6B05">
        <w:rPr>
          <w:rFonts w:ascii="Times New Roman" w:eastAsia="Calibri" w:hAnsi="Times New Roman" w:cs="Times New Roman"/>
          <w:sz w:val="28"/>
          <w:szCs w:val="28"/>
        </w:rPr>
        <w:t>Профилактика распространения заведомо ложных сообщений об актах терроризма.</w:t>
      </w:r>
    </w:p>
    <w:p w:rsidR="00347112" w:rsidRPr="00AF6B05" w:rsidRDefault="00347112" w:rsidP="00347112">
      <w:pPr>
        <w:spacing w:after="0" w:line="240" w:lineRule="auto"/>
        <w:rPr>
          <w:rFonts w:ascii="Times New Roman" w:eastAsia="Calibri" w:hAnsi="Times New Roman" w:cs="Times New Roman"/>
          <w:sz w:val="28"/>
          <w:szCs w:val="28"/>
        </w:rPr>
      </w:pPr>
      <w:r w:rsidRPr="00AF6B05">
        <w:rPr>
          <w:rFonts w:ascii="Times New Roman" w:eastAsia="Calibri" w:hAnsi="Times New Roman" w:cs="Times New Roman"/>
          <w:sz w:val="28"/>
          <w:szCs w:val="28"/>
        </w:rPr>
        <w:t xml:space="preserve">      -Утверждение перечня объектов КГО, уязвимых в террористическом отношении.</w:t>
      </w:r>
    </w:p>
    <w:p w:rsidR="00347112" w:rsidRPr="00AF6B05" w:rsidRDefault="00347112" w:rsidP="00347112">
      <w:pPr>
        <w:spacing w:after="0" w:line="240" w:lineRule="auto"/>
        <w:ind w:firstLine="708"/>
        <w:rPr>
          <w:rFonts w:ascii="Times New Roman" w:eastAsia="Calibri" w:hAnsi="Times New Roman" w:cs="Times New Roman"/>
          <w:bCs/>
          <w:sz w:val="28"/>
          <w:szCs w:val="28"/>
        </w:rPr>
      </w:pPr>
      <w:r w:rsidRPr="00AF6B05">
        <w:rPr>
          <w:rFonts w:ascii="Times New Roman" w:eastAsia="Calibri" w:hAnsi="Times New Roman" w:cs="Times New Roman"/>
          <w:sz w:val="28"/>
          <w:szCs w:val="28"/>
        </w:rPr>
        <w:t>- О снятии с контроля решений АТК КГО за 2018 год</w:t>
      </w:r>
      <w:r w:rsidRPr="00AF6B05">
        <w:rPr>
          <w:rFonts w:ascii="Times New Roman" w:eastAsia="Calibri" w:hAnsi="Times New Roman" w:cs="Times New Roman"/>
          <w:bCs/>
          <w:sz w:val="28"/>
          <w:szCs w:val="28"/>
        </w:rPr>
        <w:t>.</w:t>
      </w:r>
    </w:p>
    <w:p w:rsidR="00347112" w:rsidRPr="00AF6B05" w:rsidRDefault="00347112" w:rsidP="00347112">
      <w:pPr>
        <w:spacing w:after="0" w:line="240" w:lineRule="auto"/>
        <w:ind w:firstLine="708"/>
        <w:jc w:val="both"/>
        <w:rPr>
          <w:rFonts w:ascii="Times New Roman" w:eastAsia="Calibri" w:hAnsi="Times New Roman" w:cs="Times New Roman"/>
          <w:b/>
          <w:bCs/>
          <w:sz w:val="28"/>
          <w:szCs w:val="28"/>
        </w:rPr>
      </w:pPr>
      <w:r w:rsidRPr="00AF6B05">
        <w:rPr>
          <w:rFonts w:ascii="Times New Roman" w:eastAsia="Calibri" w:hAnsi="Times New Roman" w:cs="Times New Roman"/>
          <w:bCs/>
          <w:sz w:val="28"/>
          <w:szCs w:val="28"/>
        </w:rPr>
        <w:t>- Разработка  плана антитеррористических мероприятий по проведению 74-й годовщины Победы ВОВ</w:t>
      </w:r>
      <w:r w:rsidRPr="00AF6B05">
        <w:rPr>
          <w:rFonts w:ascii="Times New Roman" w:eastAsia="Calibri" w:hAnsi="Times New Roman" w:cs="Times New Roman"/>
          <w:b/>
          <w:bCs/>
          <w:sz w:val="28"/>
          <w:szCs w:val="28"/>
        </w:rPr>
        <w:t xml:space="preserve">. </w:t>
      </w:r>
      <w:r w:rsidRPr="00AF6B05">
        <w:rPr>
          <w:rFonts w:ascii="Times New Roman" w:eastAsia="Calibri" w:hAnsi="Times New Roman" w:cs="Times New Roman"/>
          <w:bCs/>
          <w:sz w:val="28"/>
          <w:szCs w:val="28"/>
        </w:rPr>
        <w:t>Действия в случае поступления оперативной информации об угрозе совершения диверсионно-террористических актов, экстремистских проявлений, иных противоправных действий в период проведения праздничных майских мероприятий, в том числе акции «Бессмертный полк» на территории Карабашского городского округа.</w:t>
      </w:r>
    </w:p>
    <w:p w:rsidR="00347112" w:rsidRPr="00AF6B05" w:rsidRDefault="00347112" w:rsidP="00347112">
      <w:pPr>
        <w:spacing w:after="0" w:line="240" w:lineRule="auto"/>
        <w:ind w:firstLine="708"/>
        <w:jc w:val="both"/>
        <w:rPr>
          <w:rFonts w:ascii="Times New Roman" w:eastAsia="Calibri" w:hAnsi="Times New Roman" w:cs="Times New Roman"/>
          <w:b/>
          <w:bCs/>
          <w:sz w:val="28"/>
          <w:szCs w:val="28"/>
        </w:rPr>
      </w:pPr>
      <w:r w:rsidRPr="00AF6B05">
        <w:rPr>
          <w:rFonts w:ascii="Times New Roman" w:eastAsia="Calibri" w:hAnsi="Times New Roman" w:cs="Times New Roman"/>
          <w:bCs/>
          <w:sz w:val="28"/>
          <w:szCs w:val="28"/>
        </w:rPr>
        <w:t>- Реализация постановлений Правительства РФ в сфере антитеррористической защищенности объектов различных категорий.     Мероприятия по совершенствованию режимных мер по организации работы со служебной информацией ограниченного распространения содержащейся в паспортах безопасности, в том числе служебной информацией ограниченного распространения о принимаемых мерах по их АТЗ. Актуализация паспортов безопасности объектов КГО согласно постановления Правительства РФ №272 от 25.03.2015г.</w:t>
      </w:r>
    </w:p>
    <w:p w:rsidR="00347112" w:rsidRPr="00AF6B05" w:rsidRDefault="00347112" w:rsidP="00347112">
      <w:pPr>
        <w:spacing w:after="0" w:line="240" w:lineRule="auto"/>
        <w:ind w:firstLine="708"/>
        <w:rPr>
          <w:rFonts w:ascii="Times New Roman" w:eastAsia="Calibri" w:hAnsi="Times New Roman" w:cs="Times New Roman"/>
          <w:bCs/>
          <w:sz w:val="28"/>
          <w:szCs w:val="28"/>
        </w:rPr>
      </w:pPr>
      <w:r w:rsidRPr="00AF6B05">
        <w:rPr>
          <w:rFonts w:ascii="Times New Roman" w:eastAsia="Calibri" w:hAnsi="Times New Roman" w:cs="Times New Roman"/>
          <w:bCs/>
          <w:sz w:val="28"/>
          <w:szCs w:val="28"/>
        </w:rPr>
        <w:t xml:space="preserve">- Корректировка перечня объектов (торговые объекты)  Карабашского городского округа, уязвимых в террористическом отношении. Состояние работы по паспортизации категорированных объектов, в том числе, уязвимых в террористическом отношении. </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 xml:space="preserve">- Мероприятия  антитеррористической защищенности и инженерно-технической укрепленности образовательных школьных и дошкольных </w:t>
      </w:r>
      <w:r w:rsidRPr="00AF6B05">
        <w:rPr>
          <w:rFonts w:ascii="Times New Roman" w:eastAsia="Times New Roman" w:hAnsi="Times New Roman" w:cs="Times New Roman"/>
          <w:sz w:val="28"/>
          <w:szCs w:val="28"/>
          <w:lang w:eastAsia="ru-RU"/>
        </w:rPr>
        <w:lastRenderedPageBreak/>
        <w:t>учреждений в период подготовки и празднования мероприятий посвященных «Последнему звонку» и «Выпускной 2019».</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 Проведение антитеррористических мероприятий при подготовке и проведению праздника «День России, День принятия декларации о государственном суверенитете России» 12.06.2019г.  и   Дня города 20.07.2019 года.</w:t>
      </w:r>
    </w:p>
    <w:p w:rsidR="00347112" w:rsidRPr="00AF6B05" w:rsidRDefault="00347112" w:rsidP="00347112">
      <w:pPr>
        <w:spacing w:after="0" w:line="240" w:lineRule="auto"/>
        <w:ind w:firstLine="708"/>
        <w:jc w:val="both"/>
        <w:rPr>
          <w:rFonts w:ascii="Times New Roman" w:eastAsia="Times New Roman" w:hAnsi="Times New Roman" w:cs="Times New Roman"/>
          <w:b/>
          <w:sz w:val="28"/>
          <w:szCs w:val="28"/>
          <w:lang w:eastAsia="ru-RU"/>
        </w:rPr>
      </w:pPr>
      <w:r w:rsidRPr="00AF6B05">
        <w:rPr>
          <w:rFonts w:ascii="Times New Roman" w:eastAsia="Times New Roman" w:hAnsi="Times New Roman" w:cs="Times New Roman"/>
          <w:sz w:val="28"/>
          <w:szCs w:val="28"/>
          <w:lang w:eastAsia="ru-RU"/>
        </w:rPr>
        <w:t>- Профилактика распространения заведомо ложных сообщений об актах терроризма.</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 Организация и состояние деятельности органов местного самоуправления по участию в профилактических мероприятиях в отношении категорий граждан и лиц, наиболее подверженных воздействию идеологии терроризма, а также попавших под ее влияние (выработать меры по повышению адресности и эффективности данной работы).</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 Состояние антитеррористической защищенности объектов образования (выработать дополнительные меры по организации реагирования при поступлении сигналов тревоги с объектов образовательных организаций, в том числе находящихся в не зоны действия подразделений вневедомственной охраны).</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Работа по обеспечению безопасности в период проведения выборов Губернатора Челябинской области.</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Состояние защищенности объектов задействованных в подготовке и проведению выборов Губернатора Челябинской области.</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О принятых мерах по антитеррористической защите учебных заведений КГО, при подготовке к новому 2019-2020 учебному году.</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Обеспечение пожарной безопасности при подготовке учебных заведений к новому 2019/2020 учебному году.</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Актуализация сведений о деятельности АТК КГО в сети интернет, на официальном сайте администрации КГО.</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Мониторинг общественно-политических и социально-экономических процессов в КГО и прогнозировании возникновения возможных  угрозообразующих факторов (Подготовка отчета для АТК области).</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О принятых мерах по антитеррористической защите в период проведения Новогодних мероприятий и Новогодних каникул.</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Обеспечение пожарной и антитеррористической безопасности учреждений культуры и образования на территории Карабашского городского округа, задействованных в Новогодних и Рождественских  мероприятиях.</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Отчет об итогах работы АТК Карабашского городского округа за 2019 год и утверждение Плана на 2020 год.</w:t>
      </w:r>
    </w:p>
    <w:p w:rsidR="00347112" w:rsidRPr="00AF6B05" w:rsidRDefault="00347112" w:rsidP="00347112">
      <w:pPr>
        <w:spacing w:after="0" w:line="240" w:lineRule="auto"/>
        <w:ind w:firstLine="708"/>
        <w:jc w:val="both"/>
        <w:rPr>
          <w:rFonts w:ascii="Times New Roman" w:eastAsia="Times New Roman" w:hAnsi="Times New Roman" w:cs="Times New Roman"/>
          <w:color w:val="000000"/>
          <w:sz w:val="28"/>
          <w:szCs w:val="28"/>
          <w:lang w:eastAsia="ru-RU"/>
        </w:rPr>
      </w:pPr>
      <w:r w:rsidRPr="00AF6B05">
        <w:rPr>
          <w:rFonts w:ascii="Times New Roman" w:eastAsia="Times New Roman" w:hAnsi="Times New Roman" w:cs="Times New Roman"/>
          <w:sz w:val="28"/>
          <w:szCs w:val="28"/>
          <w:lang w:eastAsia="ru-RU"/>
        </w:rPr>
        <w:t xml:space="preserve">Постановлением администрации </w:t>
      </w:r>
      <w:r w:rsidRPr="00AF6B05">
        <w:rPr>
          <w:rFonts w:ascii="Times New Roman" w:eastAsia="Times New Roman" w:hAnsi="Times New Roman" w:cs="Times New Roman"/>
          <w:color w:val="000000"/>
          <w:sz w:val="28"/>
          <w:szCs w:val="28"/>
          <w:lang w:eastAsia="ru-RU"/>
        </w:rPr>
        <w:t xml:space="preserve">Карабашского городского округа №631 от 13.09.2018 года утверждена муниципальная программа  «Профилактика терроризма в Карабашском городском округе на 2019-2021 годы». </w:t>
      </w:r>
      <w:r w:rsidRPr="00AF6B05">
        <w:rPr>
          <w:rFonts w:ascii="Times New Roman" w:eastAsia="Times New Roman" w:hAnsi="Times New Roman" w:cs="Times New Roman"/>
          <w:sz w:val="28"/>
          <w:szCs w:val="28"/>
          <w:lang w:eastAsia="ru-RU"/>
        </w:rPr>
        <w:t>Объем запланированных финансовых средств для реализации программных мероприятий на 2019 год состав</w:t>
      </w:r>
      <w:r w:rsidRPr="0060077B">
        <w:rPr>
          <w:rFonts w:ascii="Times New Roman" w:eastAsia="Times New Roman" w:hAnsi="Times New Roman" w:cs="Times New Roman"/>
          <w:sz w:val="28"/>
          <w:szCs w:val="28"/>
          <w:lang w:eastAsia="ru-RU"/>
        </w:rPr>
        <w:t>ил</w:t>
      </w:r>
      <w:r w:rsidRPr="00AF6B05">
        <w:rPr>
          <w:rFonts w:ascii="Times New Roman" w:eastAsia="Times New Roman" w:hAnsi="Times New Roman" w:cs="Times New Roman"/>
          <w:sz w:val="28"/>
          <w:szCs w:val="28"/>
          <w:lang w:eastAsia="ru-RU"/>
        </w:rPr>
        <w:t xml:space="preserve"> 26,20 тыс. рублей из местного бюджета.</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lastRenderedPageBreak/>
        <w:t>Проведено 43 объектовых тренировок, в т.ч. 32 за 2квартал 2019 года,  по эвакуации людей при чрезвычайных ситуациях (без финансирования);</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 xml:space="preserve">Решение  АТК Челябинской области №55, №56 были приняты к исполнению, отчет об исполнении направлен в АТК ЧО (исх. №2711 от 27.06.2019года). </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r w:rsidRPr="00AF6B05">
        <w:rPr>
          <w:rFonts w:ascii="Times New Roman" w:eastAsia="Times New Roman" w:hAnsi="Times New Roman" w:cs="Times New Roman"/>
          <w:sz w:val="28"/>
          <w:szCs w:val="28"/>
          <w:lang w:eastAsia="ru-RU"/>
        </w:rPr>
        <w:t xml:space="preserve">Повышению эффективности работы АТК  способствует практика проведения совместных заседаний совместно с оперативной группой ОП «Карабашское», комиссией по ЧС КГО - </w:t>
      </w:r>
      <w:r w:rsidRPr="0060077B">
        <w:rPr>
          <w:rFonts w:ascii="Times New Roman" w:eastAsia="Times New Roman" w:hAnsi="Times New Roman" w:cs="Times New Roman"/>
          <w:sz w:val="28"/>
          <w:szCs w:val="28"/>
          <w:lang w:eastAsia="ru-RU"/>
        </w:rPr>
        <w:t>2</w:t>
      </w:r>
      <w:r w:rsidRPr="00AF6B05">
        <w:rPr>
          <w:rFonts w:ascii="Times New Roman" w:eastAsia="Times New Roman" w:hAnsi="Times New Roman" w:cs="Times New Roman"/>
          <w:sz w:val="28"/>
          <w:szCs w:val="28"/>
          <w:lang w:eastAsia="ru-RU"/>
        </w:rPr>
        <w:t xml:space="preserve"> заседания в 201</w:t>
      </w:r>
      <w:r w:rsidRPr="0060077B">
        <w:rPr>
          <w:rFonts w:ascii="Times New Roman" w:eastAsia="Times New Roman" w:hAnsi="Times New Roman" w:cs="Times New Roman"/>
          <w:sz w:val="28"/>
          <w:szCs w:val="28"/>
          <w:lang w:eastAsia="ru-RU"/>
        </w:rPr>
        <w:t>9</w:t>
      </w:r>
      <w:r w:rsidRPr="00AF6B05">
        <w:rPr>
          <w:rFonts w:ascii="Times New Roman" w:eastAsia="Times New Roman" w:hAnsi="Times New Roman" w:cs="Times New Roman"/>
          <w:sz w:val="28"/>
          <w:szCs w:val="28"/>
          <w:lang w:eastAsia="ru-RU"/>
        </w:rPr>
        <w:t xml:space="preserve"> году. </w:t>
      </w:r>
    </w:p>
    <w:p w:rsidR="00347112" w:rsidRPr="00AF6B05" w:rsidRDefault="00347112" w:rsidP="00347112">
      <w:pPr>
        <w:spacing w:after="0" w:line="240" w:lineRule="auto"/>
        <w:ind w:firstLine="708"/>
        <w:jc w:val="both"/>
        <w:rPr>
          <w:rFonts w:ascii="Times New Roman" w:eastAsia="Times New Roman" w:hAnsi="Times New Roman" w:cs="Times New Roman"/>
          <w:sz w:val="28"/>
          <w:szCs w:val="28"/>
          <w:lang w:eastAsia="ru-RU"/>
        </w:rPr>
      </w:pPr>
    </w:p>
    <w:p w:rsidR="00347112" w:rsidRPr="0060077B" w:rsidRDefault="00347112" w:rsidP="00347112">
      <w:pPr>
        <w:ind w:firstLine="709"/>
        <w:jc w:val="both"/>
        <w:rPr>
          <w:rFonts w:ascii="Times New Roman" w:hAnsi="Times New Roman" w:cs="Times New Roman"/>
          <w:sz w:val="28"/>
          <w:szCs w:val="28"/>
        </w:rPr>
      </w:pPr>
    </w:p>
    <w:p w:rsidR="00347112" w:rsidRPr="0060077B" w:rsidRDefault="00347112" w:rsidP="00347112">
      <w:pPr>
        <w:ind w:firstLine="709"/>
        <w:jc w:val="both"/>
        <w:rPr>
          <w:rFonts w:ascii="Times New Roman" w:hAnsi="Times New Roman" w:cs="Times New Roman"/>
          <w:sz w:val="28"/>
          <w:szCs w:val="28"/>
        </w:rPr>
      </w:pPr>
    </w:p>
    <w:p w:rsidR="00D1103C" w:rsidRPr="00EA04C2" w:rsidRDefault="00D1103C" w:rsidP="00D1103C">
      <w:pPr>
        <w:spacing w:line="360" w:lineRule="auto"/>
        <w:ind w:firstLine="567"/>
        <w:jc w:val="both"/>
        <w:rPr>
          <w:sz w:val="24"/>
          <w:szCs w:val="24"/>
        </w:rPr>
      </w:pPr>
    </w:p>
    <w:p w:rsidR="00D1103C" w:rsidRDefault="00D1103C" w:rsidP="00D1103C">
      <w:pPr>
        <w:spacing w:line="240" w:lineRule="auto"/>
        <w:ind w:right="-851"/>
        <w:jc w:val="both"/>
        <w:rPr>
          <w:rFonts w:ascii="Times New Roman" w:hAnsi="Times New Roman" w:cs="Times New Roman"/>
          <w:sz w:val="24"/>
          <w:szCs w:val="24"/>
        </w:rPr>
      </w:pPr>
    </w:p>
    <w:p w:rsidR="00D1103C" w:rsidRPr="00D1103C" w:rsidRDefault="00D1103C" w:rsidP="00D1103C">
      <w:pPr>
        <w:spacing w:after="0" w:line="240" w:lineRule="auto"/>
        <w:ind w:right="-993" w:firstLine="709"/>
        <w:jc w:val="both"/>
        <w:rPr>
          <w:rFonts w:ascii="Times New Roman" w:eastAsia="Times New Roman" w:hAnsi="Times New Roman" w:cs="Times New Roman"/>
          <w:sz w:val="28"/>
          <w:szCs w:val="28"/>
          <w:lang w:eastAsia="ru-RU"/>
        </w:rPr>
      </w:pPr>
    </w:p>
    <w:p w:rsidR="00D1103C" w:rsidRPr="000B30EF" w:rsidRDefault="00D1103C" w:rsidP="00D1103C">
      <w:pPr>
        <w:widowControl w:val="0"/>
        <w:suppressAutoHyphens/>
        <w:autoSpaceDN w:val="0"/>
        <w:snapToGrid w:val="0"/>
        <w:spacing w:after="0" w:line="320" w:lineRule="exact"/>
        <w:ind w:right="-993" w:firstLine="567"/>
        <w:jc w:val="both"/>
        <w:textAlignment w:val="baseline"/>
        <w:rPr>
          <w:rFonts w:ascii="Times New Roman" w:eastAsia="Times New Roman" w:hAnsi="Times New Roman" w:cs="Times New Roman"/>
          <w:bCs/>
          <w:sz w:val="24"/>
          <w:szCs w:val="24"/>
          <w:lang w:eastAsia="ru-RU"/>
        </w:rPr>
      </w:pPr>
    </w:p>
    <w:p w:rsidR="00D1103C" w:rsidRPr="000B30EF" w:rsidRDefault="00D1103C" w:rsidP="00D1103C">
      <w:pPr>
        <w:spacing w:after="0" w:line="240" w:lineRule="auto"/>
        <w:ind w:right="-993" w:firstLine="567"/>
        <w:rPr>
          <w:rFonts w:ascii="Times New Roman" w:eastAsia="Times New Roman" w:hAnsi="Times New Roman" w:cs="Times New Roman"/>
          <w:sz w:val="28"/>
          <w:szCs w:val="28"/>
          <w:lang w:eastAsia="ru-RU"/>
        </w:rPr>
      </w:pPr>
    </w:p>
    <w:p w:rsidR="00D1103C" w:rsidRPr="00107C38" w:rsidRDefault="00D1103C" w:rsidP="00107C38">
      <w:pPr>
        <w:autoSpaceDE w:val="0"/>
        <w:autoSpaceDN w:val="0"/>
        <w:adjustRightInd w:val="0"/>
        <w:spacing w:after="0"/>
        <w:jc w:val="both"/>
        <w:rPr>
          <w:rFonts w:ascii="Times New Roman" w:hAnsi="Times New Roman" w:cs="Times New Roman"/>
          <w:sz w:val="28"/>
          <w:szCs w:val="28"/>
        </w:rPr>
      </w:pPr>
    </w:p>
    <w:p w:rsidR="00107C38" w:rsidRPr="00107C38" w:rsidRDefault="00107C38" w:rsidP="00107C38">
      <w:pPr>
        <w:autoSpaceDE w:val="0"/>
        <w:autoSpaceDN w:val="0"/>
        <w:adjustRightInd w:val="0"/>
        <w:jc w:val="both"/>
        <w:rPr>
          <w:rFonts w:ascii="Times New Roman" w:hAnsi="Times New Roman" w:cs="Times New Roman"/>
          <w:sz w:val="28"/>
          <w:szCs w:val="28"/>
        </w:rPr>
      </w:pPr>
    </w:p>
    <w:p w:rsidR="00107C38" w:rsidRPr="00107C38" w:rsidRDefault="00107C38" w:rsidP="00C470A2">
      <w:pPr>
        <w:spacing w:before="120" w:after="120" w:line="240" w:lineRule="auto"/>
        <w:ind w:firstLine="567"/>
        <w:jc w:val="both"/>
        <w:rPr>
          <w:rFonts w:ascii="Times New Roman" w:hAnsi="Times New Roman" w:cs="Times New Roman"/>
          <w:sz w:val="28"/>
          <w:szCs w:val="28"/>
        </w:rPr>
      </w:pPr>
    </w:p>
    <w:p w:rsidR="000466D3" w:rsidRPr="00107C38" w:rsidRDefault="000466D3" w:rsidP="00C470A2">
      <w:pPr>
        <w:spacing w:line="240" w:lineRule="auto"/>
        <w:jc w:val="both"/>
        <w:rPr>
          <w:rFonts w:ascii="Times New Roman" w:hAnsi="Times New Roman" w:cs="Times New Roman"/>
          <w:sz w:val="28"/>
          <w:szCs w:val="28"/>
        </w:rPr>
      </w:pPr>
    </w:p>
    <w:sectPr w:rsidR="000466D3" w:rsidRPr="00107C38" w:rsidSect="000466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2488E"/>
    <w:multiLevelType w:val="multilevel"/>
    <w:tmpl w:val="75A0E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034390"/>
    <w:multiLevelType w:val="hybridMultilevel"/>
    <w:tmpl w:val="9A1A517C"/>
    <w:lvl w:ilvl="0" w:tplc="61101EDE">
      <w:start w:val="1"/>
      <w:numFmt w:val="decimal"/>
      <w:lvlText w:val="%1."/>
      <w:lvlJc w:val="left"/>
      <w:pPr>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ADB4C4B"/>
    <w:multiLevelType w:val="hybridMultilevel"/>
    <w:tmpl w:val="973C8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CD0A03"/>
    <w:multiLevelType w:val="hybridMultilevel"/>
    <w:tmpl w:val="6C30EAB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0E31F9F"/>
    <w:multiLevelType w:val="hybridMultilevel"/>
    <w:tmpl w:val="A8B844BA"/>
    <w:lvl w:ilvl="0" w:tplc="CDE457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4A255BE"/>
    <w:multiLevelType w:val="hybridMultilevel"/>
    <w:tmpl w:val="0212E5FA"/>
    <w:lvl w:ilvl="0" w:tplc="4C7482B2">
      <w:start w:val="1"/>
      <w:numFmt w:val="decimal"/>
      <w:lvlText w:val="%1)"/>
      <w:lvlJc w:val="left"/>
      <w:pPr>
        <w:ind w:left="1211"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E3E7F4B"/>
    <w:multiLevelType w:val="hybridMultilevel"/>
    <w:tmpl w:val="09CAF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EB258F"/>
    <w:multiLevelType w:val="hybridMultilevel"/>
    <w:tmpl w:val="51A6CB4A"/>
    <w:lvl w:ilvl="0" w:tplc="0E28767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43CC23B0"/>
    <w:multiLevelType w:val="hybridMultilevel"/>
    <w:tmpl w:val="A5DA5086"/>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nsid w:val="4A793A13"/>
    <w:multiLevelType w:val="hybridMultilevel"/>
    <w:tmpl w:val="A926B91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10741C"/>
    <w:multiLevelType w:val="hybridMultilevel"/>
    <w:tmpl w:val="78F6EDFC"/>
    <w:lvl w:ilvl="0" w:tplc="A6A47E90">
      <w:start w:val="1"/>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6"/>
  </w:num>
  <w:num w:numId="5">
    <w:abstractNumId w:val="8"/>
  </w:num>
  <w:num w:numId="6">
    <w:abstractNumId w:val="10"/>
  </w:num>
  <w:num w:numId="7">
    <w:abstractNumId w:val="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240"/>
    <w:rsid w:val="000466D3"/>
    <w:rsid w:val="000C3D20"/>
    <w:rsid w:val="000F50D6"/>
    <w:rsid w:val="00107C38"/>
    <w:rsid w:val="00151B79"/>
    <w:rsid w:val="001D5072"/>
    <w:rsid w:val="001F401B"/>
    <w:rsid w:val="00231B97"/>
    <w:rsid w:val="00294461"/>
    <w:rsid w:val="002A621C"/>
    <w:rsid w:val="00347112"/>
    <w:rsid w:val="00360CA3"/>
    <w:rsid w:val="00384AF2"/>
    <w:rsid w:val="00397D92"/>
    <w:rsid w:val="003C60C6"/>
    <w:rsid w:val="003E471F"/>
    <w:rsid w:val="0048372A"/>
    <w:rsid w:val="00485893"/>
    <w:rsid w:val="00500606"/>
    <w:rsid w:val="00556A1D"/>
    <w:rsid w:val="00587A9C"/>
    <w:rsid w:val="00637000"/>
    <w:rsid w:val="006B3B95"/>
    <w:rsid w:val="006C5148"/>
    <w:rsid w:val="006F59D2"/>
    <w:rsid w:val="006F6240"/>
    <w:rsid w:val="0075245D"/>
    <w:rsid w:val="00850524"/>
    <w:rsid w:val="00860D2C"/>
    <w:rsid w:val="00861D60"/>
    <w:rsid w:val="008842E4"/>
    <w:rsid w:val="008940F7"/>
    <w:rsid w:val="008C5525"/>
    <w:rsid w:val="008E77AD"/>
    <w:rsid w:val="00A33515"/>
    <w:rsid w:val="00A60A24"/>
    <w:rsid w:val="00AD72D6"/>
    <w:rsid w:val="00B47341"/>
    <w:rsid w:val="00BC30DE"/>
    <w:rsid w:val="00C45CAB"/>
    <w:rsid w:val="00C470A2"/>
    <w:rsid w:val="00D07EF8"/>
    <w:rsid w:val="00D1103C"/>
    <w:rsid w:val="00DB2D4B"/>
    <w:rsid w:val="00DE76DA"/>
    <w:rsid w:val="00F24A0E"/>
    <w:rsid w:val="00FA4B47"/>
    <w:rsid w:val="00FE1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926EE72-C940-48B9-B0B4-EB10384A0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6240"/>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6240"/>
    <w:pPr>
      <w:ind w:left="720"/>
    </w:pPr>
    <w:rPr>
      <w:rFonts w:ascii="Calibri" w:hAnsi="Calibri" w:cs="Calibri"/>
    </w:rPr>
  </w:style>
  <w:style w:type="paragraph" w:styleId="a4">
    <w:name w:val="Body Text Indent"/>
    <w:aliases w:val="Основной текст 1,Нумерованный список !!,Надин стиль"/>
    <w:basedOn w:val="a"/>
    <w:link w:val="a5"/>
    <w:rsid w:val="006F6240"/>
    <w:pPr>
      <w:spacing w:after="0" w:line="240" w:lineRule="auto"/>
      <w:ind w:firstLine="720"/>
      <w:jc w:val="both"/>
    </w:pPr>
    <w:rPr>
      <w:rFonts w:ascii="Times New Roman" w:eastAsia="Times New Roman" w:hAnsi="Times New Roman" w:cs="Times New Roman"/>
      <w:sz w:val="26"/>
      <w:szCs w:val="26"/>
      <w:lang w:eastAsia="ru-RU"/>
    </w:rPr>
  </w:style>
  <w:style w:type="character" w:customStyle="1" w:styleId="a5">
    <w:name w:val="Основной текст с отступом Знак"/>
    <w:aliases w:val="Основной текст 1 Знак,Нумерованный список !! Знак,Надин стиль Знак"/>
    <w:basedOn w:val="a0"/>
    <w:link w:val="a4"/>
    <w:rsid w:val="006F6240"/>
    <w:rPr>
      <w:rFonts w:ascii="Times New Roman" w:eastAsia="Times New Roman" w:hAnsi="Times New Roman" w:cs="Times New Roman"/>
      <w:sz w:val="26"/>
      <w:szCs w:val="26"/>
      <w:lang w:eastAsia="ru-RU"/>
    </w:rPr>
  </w:style>
  <w:style w:type="paragraph" w:styleId="a6">
    <w:name w:val="Body Text"/>
    <w:basedOn w:val="a"/>
    <w:link w:val="a7"/>
    <w:rsid w:val="006F6240"/>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rsid w:val="006F6240"/>
    <w:rPr>
      <w:rFonts w:ascii="Times New Roman" w:eastAsia="Times New Roman" w:hAnsi="Times New Roman" w:cs="Times New Roman"/>
      <w:sz w:val="24"/>
      <w:szCs w:val="24"/>
      <w:lang w:eastAsia="ru-RU"/>
    </w:rPr>
  </w:style>
  <w:style w:type="paragraph" w:styleId="a8">
    <w:name w:val="No Spacing"/>
    <w:link w:val="a9"/>
    <w:uiPriority w:val="1"/>
    <w:qFormat/>
    <w:rsid w:val="006F6240"/>
    <w:pPr>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link w:val="a8"/>
    <w:uiPriority w:val="1"/>
    <w:locked/>
    <w:rsid w:val="006F6240"/>
    <w:rPr>
      <w:rFonts w:ascii="Times New Roman" w:eastAsia="Times New Roman" w:hAnsi="Times New Roman" w:cs="Times New Roman"/>
      <w:sz w:val="24"/>
      <w:szCs w:val="24"/>
      <w:lang w:eastAsia="ru-RU"/>
    </w:rPr>
  </w:style>
  <w:style w:type="paragraph" w:styleId="aa">
    <w:name w:val="Normal (Web)"/>
    <w:basedOn w:val="a"/>
    <w:uiPriority w:val="99"/>
    <w:semiHidden/>
    <w:unhideWhenUsed/>
    <w:rsid w:val="00B473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rsid w:val="00861D60"/>
    <w:rPr>
      <w:color w:val="0000FF"/>
      <w:u w:val="single"/>
    </w:rPr>
  </w:style>
  <w:style w:type="table" w:styleId="ac">
    <w:name w:val="Table Grid"/>
    <w:basedOn w:val="a1"/>
    <w:uiPriority w:val="59"/>
    <w:rsid w:val="00F24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2A621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A621C"/>
    <w:rPr>
      <w:rFonts w:ascii="Tahoma" w:eastAsia="Trebuchet MS" w:hAnsi="Tahoma" w:cs="Tahoma"/>
      <w:sz w:val="16"/>
      <w:szCs w:val="16"/>
    </w:rPr>
  </w:style>
  <w:style w:type="paragraph" w:customStyle="1" w:styleId="xl24">
    <w:name w:val="xl24"/>
    <w:basedOn w:val="a"/>
    <w:rsid w:val="00D1103C"/>
    <w:pPr>
      <w:spacing w:before="100" w:after="100" w:line="240" w:lineRule="auto"/>
      <w:jc w:val="center"/>
    </w:pPr>
    <w:rPr>
      <w:rFonts w:ascii="Times New Roman" w:eastAsia="Times New Roman" w:hAnsi="Times New Roman" w:cs="Times New Roman"/>
      <w:sz w:val="24"/>
      <w:szCs w:val="24"/>
      <w:lang w:eastAsia="ru-RU"/>
    </w:rPr>
  </w:style>
  <w:style w:type="paragraph" w:styleId="2">
    <w:name w:val="Body Text First Indent 2"/>
    <w:basedOn w:val="a4"/>
    <w:link w:val="20"/>
    <w:uiPriority w:val="99"/>
    <w:unhideWhenUsed/>
    <w:rsid w:val="00D1103C"/>
    <w:pPr>
      <w:spacing w:after="200" w:line="276" w:lineRule="auto"/>
      <w:ind w:left="360" w:firstLine="360"/>
      <w:jc w:val="left"/>
    </w:pPr>
    <w:rPr>
      <w:rFonts w:ascii="Trebuchet MS" w:eastAsia="Trebuchet MS" w:hAnsi="Trebuchet MS" w:cs="Trebuchet MS"/>
      <w:sz w:val="22"/>
      <w:szCs w:val="22"/>
      <w:lang w:eastAsia="en-US"/>
    </w:rPr>
  </w:style>
  <w:style w:type="character" w:customStyle="1" w:styleId="20">
    <w:name w:val="Красная строка 2 Знак"/>
    <w:basedOn w:val="a5"/>
    <w:link w:val="2"/>
    <w:uiPriority w:val="99"/>
    <w:rsid w:val="00D1103C"/>
    <w:rPr>
      <w:rFonts w:ascii="Trebuchet MS" w:eastAsia="Trebuchet MS" w:hAnsi="Trebuchet MS" w:cs="Trebuchet MS"/>
      <w:sz w:val="26"/>
      <w:szCs w:val="26"/>
      <w:lang w:eastAsia="ru-RU"/>
    </w:rPr>
  </w:style>
  <w:style w:type="character" w:customStyle="1" w:styleId="fst">
    <w:name w:val="fst"/>
    <w:rsid w:val="00D1103C"/>
  </w:style>
  <w:style w:type="paragraph" w:customStyle="1" w:styleId="1">
    <w:name w:val="Абзац списка1"/>
    <w:basedOn w:val="a"/>
    <w:rsid w:val="00D1103C"/>
    <w:pPr>
      <w:spacing w:after="0" w:line="240" w:lineRule="auto"/>
      <w:ind w:left="720"/>
      <w:contextualSpacing/>
    </w:pPr>
    <w:rPr>
      <w:rFonts w:ascii="Times New Roman" w:eastAsia="Calibri" w:hAnsi="Times New Roman" w:cs="Times New Roman"/>
      <w:sz w:val="24"/>
      <w:szCs w:val="24"/>
      <w:lang w:eastAsia="ru-RU"/>
    </w:rPr>
  </w:style>
  <w:style w:type="character" w:styleId="af">
    <w:name w:val="Strong"/>
    <w:basedOn w:val="a0"/>
    <w:qFormat/>
    <w:rsid w:val="00D1103C"/>
    <w:rPr>
      <w:rFonts w:cs="Times New Roman"/>
      <w:b/>
      <w:bCs/>
    </w:rPr>
  </w:style>
  <w:style w:type="character" w:customStyle="1" w:styleId="10">
    <w:name w:val="Заголовок №1_"/>
    <w:basedOn w:val="a0"/>
    <w:link w:val="11"/>
    <w:uiPriority w:val="99"/>
    <w:rsid w:val="00D1103C"/>
    <w:rPr>
      <w:shd w:val="clear" w:color="auto" w:fill="FFFFFF"/>
    </w:rPr>
  </w:style>
  <w:style w:type="paragraph" w:customStyle="1" w:styleId="11">
    <w:name w:val="Заголовок №1"/>
    <w:basedOn w:val="a"/>
    <w:link w:val="10"/>
    <w:uiPriority w:val="99"/>
    <w:rsid w:val="00D1103C"/>
    <w:pPr>
      <w:widowControl w:val="0"/>
      <w:shd w:val="clear" w:color="auto" w:fill="FFFFFF"/>
      <w:spacing w:after="0" w:line="240" w:lineRule="atLeast"/>
      <w:outlineLvl w:val="0"/>
    </w:pPr>
    <w:rPr>
      <w:rFonts w:asciiTheme="minorHAnsi" w:eastAsiaTheme="minorHAnsi" w:hAnsiTheme="minorHAnsi" w:cstheme="minorBidi"/>
    </w:rPr>
  </w:style>
  <w:style w:type="character" w:customStyle="1" w:styleId="21">
    <w:name w:val="Основной текст (2)_"/>
    <w:basedOn w:val="a0"/>
    <w:link w:val="22"/>
    <w:rsid w:val="00D1103C"/>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D1103C"/>
    <w:pPr>
      <w:widowControl w:val="0"/>
      <w:shd w:val="clear" w:color="auto" w:fill="FFFFFF"/>
      <w:spacing w:line="317" w:lineRule="exact"/>
      <w:jc w:val="both"/>
    </w:pPr>
    <w:rPr>
      <w:rFonts w:ascii="Times New Roman" w:eastAsia="Times New Roman" w:hAnsi="Times New Roman" w:cstheme="minorBidi"/>
      <w:sz w:val="28"/>
      <w:szCs w:val="28"/>
    </w:rPr>
  </w:style>
  <w:style w:type="character" w:customStyle="1" w:styleId="23">
    <w:name w:val="Основной текст (2) + Курсив"/>
    <w:basedOn w:val="21"/>
    <w:rsid w:val="00D1103C"/>
    <w:rPr>
      <w:rFonts w:ascii="Times New Roman" w:eastAsia="Times New Roman" w:hAnsi="Times New Roman"/>
      <w:i/>
      <w:iCs/>
      <w:color w:val="000000"/>
      <w:spacing w:val="0"/>
      <w:w w:val="100"/>
      <w:position w:val="0"/>
      <w:sz w:val="28"/>
      <w:szCs w:val="28"/>
      <w:shd w:val="clear" w:color="auto" w:fill="FFFFFF"/>
      <w:lang w:val="ru-RU" w:eastAsia="ru-RU" w:bidi="ru-RU"/>
    </w:rPr>
  </w:style>
  <w:style w:type="character" w:customStyle="1" w:styleId="2105pt">
    <w:name w:val="Основной текст (2) + 10;5 pt"/>
    <w:basedOn w:val="21"/>
    <w:rsid w:val="00D1103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223297">
      <w:bodyDiv w:val="1"/>
      <w:marLeft w:val="0"/>
      <w:marRight w:val="0"/>
      <w:marTop w:val="0"/>
      <w:marBottom w:val="0"/>
      <w:divBdr>
        <w:top w:val="none" w:sz="0" w:space="0" w:color="auto"/>
        <w:left w:val="none" w:sz="0" w:space="0" w:color="auto"/>
        <w:bottom w:val="none" w:sz="0" w:space="0" w:color="auto"/>
        <w:right w:val="none" w:sz="0" w:space="0" w:color="auto"/>
      </w:divBdr>
    </w:div>
    <w:div w:id="168030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biblioteka74.ru/proekty/index.php?option=com_content&amp;view=article&amp;id=760:korporativnaya-kraevedcheskaya-bd-chelyabinskaya-oblast&amp;catid=126:proekty" TargetMode="External"/><Relationship Id="rId42" Type="http://schemas.openxmlformats.org/officeDocument/2006/relationships/chart" Target="charts/chart12.xml"/><Relationship Id="rId7" Type="http://schemas.openxmlformats.org/officeDocument/2006/relationships/hyperlink" Target="http://pandia.ru/text/category/maloe_predprinimatelmzstvo/" TargetMode="Externa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12.png"/><Relationship Id="rId33" Type="http://schemas.openxmlformats.org/officeDocument/2006/relationships/hyperlink" Target="http://biblioteka74.ru/proekty/index.php?option=com_content&amp;view=article&amp;id=759:literaturnaya-karta-chelyabinskoj-oblasti&amp;catid=126:proekty" TargetMode="External"/><Relationship Id="rId38"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chart" Target="charts/chart7.xml"/><Relationship Id="rId40"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biblioteka74.ru/proekty/index.php?option=com_content&amp;view=article&amp;id=762:proekt-pravo-znat-znat-zakony-znat-svoi-prava&amp;catid=126:proekty" TargetMode="External"/><Relationship Id="rId10" Type="http://schemas.openxmlformats.org/officeDocument/2006/relationships/image" Target="media/image4.emf"/><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utp.sberbank-ast.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biblioteka74.ru/proekty/index.php?option=com_content&amp;view=article&amp;id=761:svodnyj-katalog-bibliotek-chelyabinskoj-oblasti&amp;catid=126:proekty"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726450860309279E-2"/>
          <c:y val="4.4057617797775443E-2"/>
          <c:w val="0.68399223534558484"/>
          <c:h val="0.80809867516560463"/>
        </c:manualLayout>
      </c:layout>
      <c:bar3DChart>
        <c:barDir val="col"/>
        <c:grouping val="stacked"/>
        <c:varyColors val="0"/>
        <c:ser>
          <c:idx val="0"/>
          <c:order val="0"/>
          <c:tx>
            <c:strRef>
              <c:f>Лист1!$B$1</c:f>
              <c:strCache>
                <c:ptCount val="1"/>
                <c:pt idx="0">
                  <c:v>Налоговые, неналоговые доходы</c:v>
                </c:pt>
              </c:strCache>
            </c:strRef>
          </c:tx>
          <c:invertIfNegative val="0"/>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Плановые назначения</c:v>
                </c:pt>
                <c:pt idx="1">
                  <c:v>Факт</c:v>
                </c:pt>
              </c:strCache>
            </c:strRef>
          </c:cat>
          <c:val>
            <c:numRef>
              <c:f>Лист1!$B$2:$B$3</c:f>
              <c:numCache>
                <c:formatCode>General</c:formatCode>
                <c:ptCount val="2"/>
                <c:pt idx="0">
                  <c:v>125</c:v>
                </c:pt>
                <c:pt idx="1">
                  <c:v>128.6</c:v>
                </c:pt>
              </c:numCache>
            </c:numRef>
          </c:val>
        </c:ser>
        <c:ser>
          <c:idx val="1"/>
          <c:order val="1"/>
          <c:tx>
            <c:strRef>
              <c:f>Лист1!$C$1</c:f>
              <c:strCache>
                <c:ptCount val="1"/>
                <c:pt idx="0">
                  <c:v>Безвозмездные поступления от других бюджетов</c:v>
                </c:pt>
              </c:strCache>
            </c:strRef>
          </c:tx>
          <c:invertIfNegative val="0"/>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Плановые назначения</c:v>
                </c:pt>
                <c:pt idx="1">
                  <c:v>Факт</c:v>
                </c:pt>
              </c:strCache>
            </c:strRef>
          </c:cat>
          <c:val>
            <c:numRef>
              <c:f>Лист1!$C$2:$C$3</c:f>
              <c:numCache>
                <c:formatCode>General</c:formatCode>
                <c:ptCount val="2"/>
                <c:pt idx="0">
                  <c:v>556.5</c:v>
                </c:pt>
                <c:pt idx="1">
                  <c:v>476.8</c:v>
                </c:pt>
              </c:numCache>
            </c:numRef>
          </c:val>
        </c:ser>
        <c:ser>
          <c:idx val="2"/>
          <c:order val="2"/>
          <c:tx>
            <c:strRef>
              <c:f>Лист1!$D$1</c:f>
              <c:strCache>
                <c:ptCount val="1"/>
                <c:pt idx="0">
                  <c:v>Прочие безвозмездные поступления </c:v>
                </c:pt>
              </c:strCache>
            </c:strRef>
          </c:tx>
          <c:invertIfNegative val="0"/>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Плановые назначения</c:v>
                </c:pt>
                <c:pt idx="1">
                  <c:v>Факт</c:v>
                </c:pt>
              </c:strCache>
            </c:strRef>
          </c:cat>
          <c:val>
            <c:numRef>
              <c:f>Лист1!$D$2:$D$3</c:f>
              <c:numCache>
                <c:formatCode>General</c:formatCode>
                <c:ptCount val="2"/>
                <c:pt idx="0">
                  <c:v>3.1</c:v>
                </c:pt>
                <c:pt idx="1">
                  <c:v>3.2</c:v>
                </c:pt>
              </c:numCache>
            </c:numRef>
          </c:val>
        </c:ser>
        <c:dLbls>
          <c:showLegendKey val="0"/>
          <c:showVal val="0"/>
          <c:showCatName val="0"/>
          <c:showSerName val="0"/>
          <c:showPercent val="0"/>
          <c:showBubbleSize val="0"/>
        </c:dLbls>
        <c:gapWidth val="150"/>
        <c:shape val="cylinder"/>
        <c:axId val="233750472"/>
        <c:axId val="233754392"/>
        <c:axId val="0"/>
      </c:bar3DChart>
      <c:catAx>
        <c:axId val="233750472"/>
        <c:scaling>
          <c:orientation val="minMax"/>
        </c:scaling>
        <c:delete val="0"/>
        <c:axPos val="b"/>
        <c:numFmt formatCode="General" sourceLinked="0"/>
        <c:majorTickMark val="out"/>
        <c:minorTickMark val="none"/>
        <c:tickLblPos val="nextTo"/>
        <c:txPr>
          <a:bodyPr/>
          <a:lstStyle/>
          <a:p>
            <a:pPr>
              <a:defRPr sz="1400" b="0">
                <a:latin typeface="Times New Roman" pitchFamily="18" charset="0"/>
                <a:cs typeface="Times New Roman" pitchFamily="18" charset="0"/>
              </a:defRPr>
            </a:pPr>
            <a:endParaRPr lang="ru-RU"/>
          </a:p>
        </c:txPr>
        <c:crossAx val="233754392"/>
        <c:crosses val="autoZero"/>
        <c:auto val="1"/>
        <c:lblAlgn val="ctr"/>
        <c:lblOffset val="100"/>
        <c:noMultiLvlLbl val="0"/>
      </c:catAx>
      <c:valAx>
        <c:axId val="233754392"/>
        <c:scaling>
          <c:orientation val="minMax"/>
        </c:scaling>
        <c:delete val="0"/>
        <c:axPos val="l"/>
        <c:majorGridlines/>
        <c:numFmt formatCode="General" sourceLinked="1"/>
        <c:majorTickMark val="out"/>
        <c:minorTickMark val="none"/>
        <c:tickLblPos val="nextTo"/>
        <c:txPr>
          <a:bodyPr/>
          <a:lstStyle/>
          <a:p>
            <a:pPr>
              <a:defRPr sz="1400" b="0">
                <a:latin typeface="Times New Roman" pitchFamily="18" charset="0"/>
                <a:cs typeface="Times New Roman" pitchFamily="18" charset="0"/>
              </a:defRPr>
            </a:pPr>
            <a:endParaRPr lang="ru-RU"/>
          </a:p>
        </c:txPr>
        <c:crossAx val="233750472"/>
        <c:crosses val="autoZero"/>
        <c:crossBetween val="between"/>
      </c:valAx>
    </c:plotArea>
    <c:legend>
      <c:legendPos val="r"/>
      <c:layout>
        <c:manualLayout>
          <c:xMode val="edge"/>
          <c:yMode val="edge"/>
          <c:x val="0.74877424176144669"/>
          <c:y val="0.12996531683539636"/>
          <c:w val="0.23733686934966464"/>
          <c:h val="0.54959317585301837"/>
        </c:manualLayout>
      </c:layout>
      <c:overlay val="0"/>
      <c:txPr>
        <a:bodyPr/>
        <a:lstStyle/>
        <a:p>
          <a:pPr>
            <a:defRPr sz="1200"/>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Количество услуг предоставляемые  в МБУ "МФЦ" Карабашского городского округа </a:t>
            </a:r>
          </a:p>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b="1"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Государственные услуги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 год</c:v>
                </c:pt>
                <c:pt idx="1">
                  <c:v>2018 год</c:v>
                </c:pt>
                <c:pt idx="2">
                  <c:v>2019 год</c:v>
                </c:pt>
              </c:strCache>
            </c:strRef>
          </c:cat>
          <c:val>
            <c:numRef>
              <c:f>Лист1!$B$2:$B$5</c:f>
              <c:numCache>
                <c:formatCode>General</c:formatCode>
                <c:ptCount val="4"/>
                <c:pt idx="0">
                  <c:v>48</c:v>
                </c:pt>
                <c:pt idx="1">
                  <c:v>45</c:v>
                </c:pt>
                <c:pt idx="2">
                  <c:v>49</c:v>
                </c:pt>
              </c:numCache>
            </c:numRef>
          </c:val>
        </c:ser>
        <c:ser>
          <c:idx val="1"/>
          <c:order val="1"/>
          <c:tx>
            <c:strRef>
              <c:f>Лист1!$C$1</c:f>
              <c:strCache>
                <c:ptCount val="1"/>
                <c:pt idx="0">
                  <c:v>Региональные услуги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 год</c:v>
                </c:pt>
                <c:pt idx="1">
                  <c:v>2018 год</c:v>
                </c:pt>
                <c:pt idx="2">
                  <c:v>2019 год</c:v>
                </c:pt>
              </c:strCache>
            </c:strRef>
          </c:cat>
          <c:val>
            <c:numRef>
              <c:f>Лист1!$C$2:$C$5</c:f>
              <c:numCache>
                <c:formatCode>General</c:formatCode>
                <c:ptCount val="4"/>
                <c:pt idx="0">
                  <c:v>42</c:v>
                </c:pt>
                <c:pt idx="1">
                  <c:v>43</c:v>
                </c:pt>
                <c:pt idx="2">
                  <c:v>40</c:v>
                </c:pt>
              </c:numCache>
            </c:numRef>
          </c:val>
        </c:ser>
        <c:ser>
          <c:idx val="2"/>
          <c:order val="2"/>
          <c:tx>
            <c:strRef>
              <c:f>Лист1!$D$1</c:f>
              <c:strCache>
                <c:ptCount val="1"/>
                <c:pt idx="0">
                  <c:v>Муниципальные услуги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 год</c:v>
                </c:pt>
                <c:pt idx="1">
                  <c:v>2018 год</c:v>
                </c:pt>
                <c:pt idx="2">
                  <c:v>2019 год</c:v>
                </c:pt>
              </c:strCache>
            </c:strRef>
          </c:cat>
          <c:val>
            <c:numRef>
              <c:f>Лист1!$D$2:$D$5</c:f>
              <c:numCache>
                <c:formatCode>General</c:formatCode>
                <c:ptCount val="4"/>
                <c:pt idx="0">
                  <c:v>48</c:v>
                </c:pt>
                <c:pt idx="1">
                  <c:v>50</c:v>
                </c:pt>
                <c:pt idx="2">
                  <c:v>50</c:v>
                </c:pt>
              </c:numCache>
            </c:numRef>
          </c:val>
        </c:ser>
        <c:dLbls>
          <c:showLegendKey val="0"/>
          <c:showVal val="0"/>
          <c:showCatName val="0"/>
          <c:showSerName val="0"/>
          <c:showPercent val="0"/>
          <c:showBubbleSize val="0"/>
        </c:dLbls>
        <c:gapWidth val="150"/>
        <c:shape val="box"/>
        <c:axId val="232302720"/>
        <c:axId val="232301936"/>
        <c:axId val="0"/>
      </c:bar3DChart>
      <c:catAx>
        <c:axId val="232302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301936"/>
        <c:crosses val="autoZero"/>
        <c:auto val="1"/>
        <c:lblAlgn val="ctr"/>
        <c:lblOffset val="100"/>
        <c:noMultiLvlLbl val="0"/>
      </c:catAx>
      <c:valAx>
        <c:axId val="2323019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23230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Количество обращений граждан</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dLblPos val="bestFit"/>
              <c:showLegendKey val="0"/>
              <c:showVal val="1"/>
              <c:showCatName val="0"/>
              <c:showSerName val="0"/>
              <c:showPercent val="0"/>
              <c:showBubbleSize val="0"/>
              <c:extLst>
                <c:ext xmlns:c15="http://schemas.microsoft.com/office/drawing/2012/chart" uri="{CE6537A1-D6FC-4f65-9D91-7224C49458BB}"/>
              </c:extLst>
            </c:dLbl>
            <c:dLbl>
              <c:idx val="1"/>
              <c:dLblPos val="bestFit"/>
              <c:showLegendKey val="0"/>
              <c:showVal val="1"/>
              <c:showCatName val="0"/>
              <c:showSerName val="0"/>
              <c:showPercent val="0"/>
              <c:showBubbleSize val="0"/>
              <c:extLst>
                <c:ext xmlns:c15="http://schemas.microsoft.com/office/drawing/2012/chart" uri="{CE6537A1-D6FC-4f65-9D91-7224C49458BB}"/>
              </c:extLst>
            </c:dLbl>
            <c:dLbl>
              <c:idx val="2"/>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0">
                  <c:v>2017 год</c:v>
                </c:pt>
                <c:pt idx="1">
                  <c:v>2018 год</c:v>
                </c:pt>
                <c:pt idx="2">
                  <c:v>2019 год</c:v>
                </c:pt>
              </c:strCache>
            </c:strRef>
          </c:cat>
          <c:val>
            <c:numRef>
              <c:f>Лист1!$B$2:$B$5</c:f>
              <c:numCache>
                <c:formatCode>General</c:formatCode>
                <c:ptCount val="4"/>
                <c:pt idx="0">
                  <c:v>23801</c:v>
                </c:pt>
                <c:pt idx="1">
                  <c:v>28029</c:v>
                </c:pt>
                <c:pt idx="2">
                  <c:v>21952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i="0" baseline="0">
                <a:solidFill>
                  <a:sysClr val="windowText" lastClr="000000"/>
                </a:solidFill>
                <a:latin typeface="Times New Roman" panose="02020603050405020304" pitchFamily="18" charset="0"/>
              </a:rPr>
              <a:t>Количество подтвержденных учетных записей в ЕСИА</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на 01.01.2018</c:v>
                </c:pt>
                <c:pt idx="1">
                  <c:v>на 01.01.2019</c:v>
                </c:pt>
                <c:pt idx="2">
                  <c:v>на 01.01.2020</c:v>
                </c:pt>
              </c:strCache>
            </c:strRef>
          </c:cat>
          <c:val>
            <c:numRef>
              <c:f>Лист1!$B$2:$B$5</c:f>
              <c:numCache>
                <c:formatCode>General</c:formatCode>
                <c:ptCount val="4"/>
                <c:pt idx="0">
                  <c:v>1977</c:v>
                </c:pt>
                <c:pt idx="1">
                  <c:v>2526</c:v>
                </c:pt>
                <c:pt idx="2">
                  <c:v>2918</c:v>
                </c:pt>
              </c:numCache>
            </c:numRef>
          </c:val>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200" b="1">
                <a:latin typeface="Times New Roman" pitchFamily="18" charset="0"/>
                <a:cs typeface="Times New Roman" pitchFamily="18" charset="0"/>
              </a:defRPr>
            </a:pPr>
            <a:r>
              <a:rPr lang="ru-RU" sz="1400" b="1">
                <a:latin typeface="Times New Roman" pitchFamily="18" charset="0"/>
                <a:cs typeface="Times New Roman" pitchFamily="18" charset="0"/>
              </a:rPr>
              <a:t>Структура налоговых и неналоговых доходов (млн. рублей)</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5440182880365758"/>
          <c:w val="0.64684123428853402"/>
          <c:h val="0.75553325995540876"/>
        </c:manualLayout>
      </c:layout>
      <c:pie3DChart>
        <c:varyColors val="1"/>
        <c:ser>
          <c:idx val="0"/>
          <c:order val="0"/>
          <c:tx>
            <c:strRef>
              <c:f>Лист1!$B$1</c:f>
              <c:strCache>
                <c:ptCount val="1"/>
                <c:pt idx="0">
                  <c:v>Структура налоговых и неналоговых доходов (млн. рублей)</c:v>
                </c:pt>
              </c:strCache>
            </c:strRef>
          </c:tx>
          <c:explosion val="25"/>
          <c:dLbls>
            <c:dLbl>
              <c:idx val="0"/>
              <c:layout>
                <c:manualLayout>
                  <c:x val="-8.0156556676749743E-2"/>
                  <c:y val="0.18996415770609407"/>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НДФЛ</c:v>
                </c:pt>
                <c:pt idx="1">
                  <c:v>Доходы от оказания платных услуг</c:v>
                </c:pt>
                <c:pt idx="2">
                  <c:v>Аренда земли</c:v>
                </c:pt>
                <c:pt idx="3">
                  <c:v>Земельный налог</c:v>
                </c:pt>
                <c:pt idx="4">
                  <c:v>Акцизы</c:v>
                </c:pt>
                <c:pt idx="5">
                  <c:v>Аренда имущества</c:v>
                </c:pt>
                <c:pt idx="6">
                  <c:v>Налог по УСН</c:v>
                </c:pt>
                <c:pt idx="7">
                  <c:v>Прочие</c:v>
                </c:pt>
              </c:strCache>
            </c:strRef>
          </c:cat>
          <c:val>
            <c:numRef>
              <c:f>Лист1!$B$2:$B$9</c:f>
              <c:numCache>
                <c:formatCode>General</c:formatCode>
                <c:ptCount val="8"/>
                <c:pt idx="0">
                  <c:v>72.2</c:v>
                </c:pt>
                <c:pt idx="1">
                  <c:v>12.9</c:v>
                </c:pt>
                <c:pt idx="2">
                  <c:v>8.9</c:v>
                </c:pt>
                <c:pt idx="3">
                  <c:v>7</c:v>
                </c:pt>
                <c:pt idx="4">
                  <c:v>6.3</c:v>
                </c:pt>
                <c:pt idx="5">
                  <c:v>5.0999999999999996</c:v>
                </c:pt>
                <c:pt idx="6">
                  <c:v>4.5</c:v>
                </c:pt>
                <c:pt idx="7">
                  <c:v>11.7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372361063562999"/>
          <c:y val="0.19943837665453121"/>
          <c:w val="0.32275567460225918"/>
          <c:h val="0.61169644117066013"/>
        </c:manualLayout>
      </c:layout>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b="1">
                <a:latin typeface="Times New Roman" pitchFamily="18" charset="0"/>
                <a:cs typeface="Times New Roman" pitchFamily="18" charset="0"/>
              </a:defRPr>
            </a:pPr>
            <a:r>
              <a:rPr lang="ru-RU" sz="1600" b="1">
                <a:latin typeface="Times New Roman" pitchFamily="18" charset="0"/>
                <a:cs typeface="Times New Roman" pitchFamily="18" charset="0"/>
              </a:rPr>
              <a:t>Структура расходов бюджета за 2019 год </a:t>
            </a:r>
            <a:r>
              <a:rPr lang="ru-RU" sz="1600" b="1" baseline="0">
                <a:latin typeface="Times New Roman" pitchFamily="18" charset="0"/>
                <a:cs typeface="Times New Roman" pitchFamily="18" charset="0"/>
              </a:rPr>
              <a:t> </a:t>
            </a:r>
          </a:p>
          <a:p>
            <a:pPr>
              <a:defRPr sz="1600" b="1">
                <a:latin typeface="Times New Roman" pitchFamily="18" charset="0"/>
                <a:cs typeface="Times New Roman" pitchFamily="18" charset="0"/>
              </a:defRPr>
            </a:pPr>
            <a:r>
              <a:rPr lang="ru-RU" sz="1600" b="1">
                <a:latin typeface="Times New Roman" pitchFamily="18" charset="0"/>
                <a:cs typeface="Times New Roman" pitchFamily="18" charset="0"/>
              </a:rPr>
              <a:t>(млн. рублей)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layout>
                <c:manualLayout>
                  <c:x val="-0.11342592592592612"/>
                  <c:y val="-0.11507936507936475"/>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4.8639010456019462E-2"/>
                  <c:y val="-3.5812164913045568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7.1770899500716093E-2"/>
                  <c:y val="8.6429699169355195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1200" b="0">
                    <a:latin typeface="Times New Roman" pitchFamily="18" charset="0"/>
                    <a:cs typeface="Times New Roman" pitchFamily="18" charset="0"/>
                  </a:defRPr>
                </a:pPr>
                <a:endParaRPr lang="ru-RU"/>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Лист1!$A$2:$A$5</c:f>
              <c:strCache>
                <c:ptCount val="4"/>
                <c:pt idx="0">
                  <c:v>Инвестиции в человеческий капитал</c:v>
                </c:pt>
                <c:pt idx="1">
                  <c:v>Социальная защита</c:v>
                </c:pt>
                <c:pt idx="2">
                  <c:v>Инфраструктурное и экономическое развитие</c:v>
                </c:pt>
                <c:pt idx="3">
                  <c:v>Муниципальное управление</c:v>
                </c:pt>
              </c:strCache>
            </c:strRef>
          </c:cat>
          <c:val>
            <c:numRef>
              <c:f>Лист1!$B$2:$B$5</c:f>
              <c:numCache>
                <c:formatCode>General</c:formatCode>
                <c:ptCount val="4"/>
                <c:pt idx="0">
                  <c:v>270.7</c:v>
                </c:pt>
                <c:pt idx="1">
                  <c:v>146</c:v>
                </c:pt>
                <c:pt idx="2">
                  <c:v>106.7</c:v>
                </c:pt>
                <c:pt idx="3">
                  <c:v>66.3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
      <c:hPercent val="7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3032367972742823E-2"/>
          <c:y val="7.2131147540983612E-2"/>
          <c:w val="0.59454855195911416"/>
          <c:h val="0.786885245901638"/>
        </c:manualLayout>
      </c:layout>
      <c:bar3DChart>
        <c:barDir val="col"/>
        <c:grouping val="clustered"/>
        <c:varyColors val="0"/>
        <c:ser>
          <c:idx val="0"/>
          <c:order val="0"/>
          <c:tx>
            <c:strRef>
              <c:f>Sheet1!$A$2</c:f>
              <c:strCache>
                <c:ptCount val="1"/>
                <c:pt idx="0">
                  <c:v>Количество лесных пожаров</c:v>
                </c:pt>
              </c:strCache>
            </c:strRef>
          </c:tx>
          <c:spPr>
            <a:solidFill>
              <a:srgbClr val="9999FF"/>
            </a:solidFill>
            <a:ln w="12711">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pt idx="5">
                  <c:v>2019</c:v>
                </c:pt>
              </c:numCache>
            </c:numRef>
          </c:cat>
          <c:val>
            <c:numRef>
              <c:f>Sheet1!$B$2:$I$2</c:f>
              <c:numCache>
                <c:formatCode>General</c:formatCode>
                <c:ptCount val="8"/>
                <c:pt idx="0">
                  <c:v>5</c:v>
                </c:pt>
                <c:pt idx="1">
                  <c:v>5</c:v>
                </c:pt>
                <c:pt idx="2">
                  <c:v>17</c:v>
                </c:pt>
                <c:pt idx="3">
                  <c:v>5</c:v>
                </c:pt>
                <c:pt idx="4">
                  <c:v>11</c:v>
                </c:pt>
                <c:pt idx="5">
                  <c:v>9</c:v>
                </c:pt>
              </c:numCache>
            </c:numRef>
          </c:val>
        </c:ser>
        <c:ser>
          <c:idx val="1"/>
          <c:order val="1"/>
          <c:tx>
            <c:strRef>
              <c:f>Sheet1!$A$3</c:f>
              <c:strCache>
                <c:ptCount val="1"/>
                <c:pt idx="0">
                  <c:v>Площадь (ГА)</c:v>
                </c:pt>
              </c:strCache>
            </c:strRef>
          </c:tx>
          <c:spPr>
            <a:solidFill>
              <a:srgbClr val="993366"/>
            </a:solidFill>
            <a:ln w="12711">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pt idx="5">
                  <c:v>2019</c:v>
                </c:pt>
              </c:numCache>
            </c:numRef>
          </c:cat>
          <c:val>
            <c:numRef>
              <c:f>Sheet1!$B$3:$I$3</c:f>
              <c:numCache>
                <c:formatCode>General</c:formatCode>
                <c:ptCount val="8"/>
                <c:pt idx="0">
                  <c:v>11.55</c:v>
                </c:pt>
                <c:pt idx="1">
                  <c:v>6.4300000000000024</c:v>
                </c:pt>
                <c:pt idx="2">
                  <c:v>44.41</c:v>
                </c:pt>
                <c:pt idx="3">
                  <c:v>8.5</c:v>
                </c:pt>
                <c:pt idx="4">
                  <c:v>47.4</c:v>
                </c:pt>
                <c:pt idx="5">
                  <c:v>8.94</c:v>
                </c:pt>
              </c:numCache>
            </c:numRef>
          </c:val>
        </c:ser>
        <c:dLbls>
          <c:showLegendKey val="0"/>
          <c:showVal val="0"/>
          <c:showCatName val="0"/>
          <c:showSerName val="0"/>
          <c:showPercent val="0"/>
          <c:showBubbleSize val="0"/>
        </c:dLbls>
        <c:gapWidth val="150"/>
        <c:gapDepth val="0"/>
        <c:shape val="box"/>
        <c:axId val="233749688"/>
        <c:axId val="233748120"/>
        <c:axId val="0"/>
      </c:bar3DChart>
      <c:catAx>
        <c:axId val="233749688"/>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201" b="1" i="0" u="none" strike="noStrike" baseline="0">
                <a:solidFill>
                  <a:srgbClr val="000000"/>
                </a:solidFill>
                <a:latin typeface="Times New Roman" pitchFamily="18" charset="0"/>
                <a:ea typeface="Arial Cyr"/>
                <a:cs typeface="Times New Roman" pitchFamily="18" charset="0"/>
              </a:defRPr>
            </a:pPr>
            <a:endParaRPr lang="ru-RU"/>
          </a:p>
        </c:txPr>
        <c:crossAx val="233748120"/>
        <c:crosses val="autoZero"/>
        <c:auto val="1"/>
        <c:lblAlgn val="ctr"/>
        <c:lblOffset val="100"/>
        <c:tickLblSkip val="2"/>
        <c:tickMarkSkip val="1"/>
        <c:noMultiLvlLbl val="0"/>
      </c:catAx>
      <c:valAx>
        <c:axId val="233748120"/>
        <c:scaling>
          <c:orientation val="minMax"/>
          <c:min val="0"/>
        </c:scaling>
        <c:delete val="0"/>
        <c:axPos val="l"/>
        <c:majorGridlines>
          <c:spPr>
            <a:ln w="3178">
              <a:solidFill>
                <a:srgbClr val="000000"/>
              </a:solidFill>
              <a:prstDash val="solid"/>
            </a:ln>
          </c:spPr>
        </c:majorGridlines>
        <c:minorGridlines>
          <c:spPr>
            <a:ln w="3178">
              <a:solidFill>
                <a:srgbClr val="000000"/>
              </a:solidFill>
              <a:prstDash val="solid"/>
            </a:ln>
          </c:spPr>
        </c:minorGridlines>
        <c:numFmt formatCode="General" sourceLinked="1"/>
        <c:majorTickMark val="out"/>
        <c:minorTickMark val="none"/>
        <c:tickLblPos val="nextTo"/>
        <c:spPr>
          <a:ln w="3178">
            <a:solidFill>
              <a:srgbClr val="000000"/>
            </a:solidFill>
            <a:prstDash val="solid"/>
          </a:ln>
        </c:spPr>
        <c:txPr>
          <a:bodyPr rot="0" vert="horz"/>
          <a:lstStyle/>
          <a:p>
            <a:pPr>
              <a:defRPr sz="1201" b="1" i="0" u="none" strike="noStrike" baseline="0">
                <a:solidFill>
                  <a:srgbClr val="000000"/>
                </a:solidFill>
                <a:latin typeface="Times New Roman" pitchFamily="18" charset="0"/>
                <a:ea typeface="Arial Cyr"/>
                <a:cs typeface="Times New Roman" pitchFamily="18" charset="0"/>
              </a:defRPr>
            </a:pPr>
            <a:endParaRPr lang="ru-RU"/>
          </a:p>
        </c:txPr>
        <c:crossAx val="233749688"/>
        <c:crosses val="autoZero"/>
        <c:crossBetween val="between"/>
        <c:majorUnit val="50"/>
        <c:minorUnit val="5"/>
      </c:valAx>
      <c:spPr>
        <a:noFill/>
        <a:ln w="25422">
          <a:noFill/>
        </a:ln>
      </c:spPr>
    </c:plotArea>
    <c:legend>
      <c:legendPos val="r"/>
      <c:layout>
        <c:manualLayout>
          <c:xMode val="edge"/>
          <c:yMode val="edge"/>
          <c:x val="0.67632027257240501"/>
          <c:y val="0.35737704918032787"/>
          <c:w val="0.31686541737649188"/>
          <c:h val="0.28524590163934432"/>
        </c:manualLayout>
      </c:layout>
      <c:overlay val="0"/>
      <c:spPr>
        <a:noFill/>
        <a:ln w="3178">
          <a:solidFill>
            <a:srgbClr val="000000"/>
          </a:solidFill>
          <a:prstDash val="solid"/>
        </a:ln>
      </c:spPr>
      <c:txPr>
        <a:bodyPr/>
        <a:lstStyle/>
        <a:p>
          <a:pPr>
            <a:defRPr sz="1101"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0"/>
  </c:chart>
  <c:spPr>
    <a:noFill/>
    <a:ln>
      <a:noFill/>
    </a:ln>
  </c:spPr>
  <c:txPr>
    <a:bodyPr/>
    <a:lstStyle/>
    <a:p>
      <a:pPr>
        <a:defRPr sz="120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389933282307755E-2"/>
          <c:y val="7.0248049197500079E-2"/>
          <c:w val="0.8375634517766477"/>
          <c:h val="0.7768595041322317"/>
        </c:manualLayout>
      </c:layout>
      <c:bar3DChart>
        <c:barDir val="col"/>
        <c:grouping val="clustered"/>
        <c:varyColors val="0"/>
        <c:ser>
          <c:idx val="0"/>
          <c:order val="0"/>
          <c:tx>
            <c:strRef>
              <c:f>Sheet1!$A$2</c:f>
              <c:strCache>
                <c:ptCount val="1"/>
                <c:pt idx="0">
                  <c:v>План</c:v>
                </c:pt>
              </c:strCache>
            </c:strRef>
          </c:tx>
          <c:spPr>
            <a:solidFill>
              <a:srgbClr val="9999FF"/>
            </a:solidFill>
            <a:ln w="12696">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pt idx="5">
                  <c:v>2019</c:v>
                </c:pt>
              </c:numCache>
            </c:numRef>
          </c:cat>
          <c:val>
            <c:numRef>
              <c:f>Sheet1!$B$2:$I$2</c:f>
              <c:numCache>
                <c:formatCode>General</c:formatCode>
                <c:ptCount val="8"/>
                <c:pt idx="0">
                  <c:v>5</c:v>
                </c:pt>
                <c:pt idx="1">
                  <c:v>5</c:v>
                </c:pt>
                <c:pt idx="2">
                  <c:v>5</c:v>
                </c:pt>
                <c:pt idx="3">
                  <c:v>7</c:v>
                </c:pt>
                <c:pt idx="4">
                  <c:v>7</c:v>
                </c:pt>
                <c:pt idx="5">
                  <c:v>7</c:v>
                </c:pt>
              </c:numCache>
            </c:numRef>
          </c:val>
        </c:ser>
        <c:ser>
          <c:idx val="1"/>
          <c:order val="1"/>
          <c:tx>
            <c:strRef>
              <c:f>Sheet1!$A$3</c:f>
              <c:strCache>
                <c:ptCount val="1"/>
                <c:pt idx="0">
                  <c:v>Факт</c:v>
                </c:pt>
              </c:strCache>
            </c:strRef>
          </c:tx>
          <c:spPr>
            <a:solidFill>
              <a:srgbClr val="993366"/>
            </a:solidFill>
            <a:ln w="12696">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pt idx="5">
                  <c:v>2019</c:v>
                </c:pt>
              </c:numCache>
            </c:numRef>
          </c:cat>
          <c:val>
            <c:numRef>
              <c:f>Sheet1!$B$3:$I$3</c:f>
              <c:numCache>
                <c:formatCode>General</c:formatCode>
                <c:ptCount val="8"/>
                <c:pt idx="0">
                  <c:v>7</c:v>
                </c:pt>
                <c:pt idx="1">
                  <c:v>4</c:v>
                </c:pt>
                <c:pt idx="2">
                  <c:v>5</c:v>
                </c:pt>
                <c:pt idx="3">
                  <c:v>6</c:v>
                </c:pt>
                <c:pt idx="4">
                  <c:v>6</c:v>
                </c:pt>
                <c:pt idx="5">
                  <c:v>7</c:v>
                </c:pt>
              </c:numCache>
            </c:numRef>
          </c:val>
        </c:ser>
        <c:dLbls>
          <c:showLegendKey val="0"/>
          <c:showVal val="0"/>
          <c:showCatName val="0"/>
          <c:showSerName val="0"/>
          <c:showPercent val="0"/>
          <c:showBubbleSize val="0"/>
        </c:dLbls>
        <c:gapWidth val="150"/>
        <c:gapDepth val="0"/>
        <c:shape val="box"/>
        <c:axId val="233753608"/>
        <c:axId val="233748512"/>
        <c:axId val="0"/>
      </c:bar3DChart>
      <c:catAx>
        <c:axId val="23375360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Cyr"/>
                <a:cs typeface="Times New Roman" pitchFamily="18" charset="0"/>
              </a:defRPr>
            </a:pPr>
            <a:endParaRPr lang="ru-RU"/>
          </a:p>
        </c:txPr>
        <c:crossAx val="233748512"/>
        <c:crosses val="autoZero"/>
        <c:auto val="1"/>
        <c:lblAlgn val="ctr"/>
        <c:lblOffset val="100"/>
        <c:tickLblSkip val="1"/>
        <c:tickMarkSkip val="1"/>
        <c:noMultiLvlLbl val="0"/>
      </c:catAx>
      <c:valAx>
        <c:axId val="233748512"/>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Cyr"/>
                <a:cs typeface="Times New Roman" pitchFamily="18" charset="0"/>
              </a:defRPr>
            </a:pPr>
            <a:endParaRPr lang="ru-RU"/>
          </a:p>
        </c:txPr>
        <c:crossAx val="233753608"/>
        <c:crosses val="autoZero"/>
        <c:crossBetween val="between"/>
      </c:valAx>
      <c:spPr>
        <a:noFill/>
        <a:ln w="25391">
          <a:noFill/>
        </a:ln>
      </c:spPr>
    </c:plotArea>
    <c:legend>
      <c:legendPos val="r"/>
      <c:layout>
        <c:manualLayout>
          <c:xMode val="edge"/>
          <c:yMode val="edge"/>
          <c:x val="0.85018051172365106"/>
          <c:y val="0.39322222384196226"/>
          <c:w val="0.1230778908961279"/>
          <c:h val="0.18595041322314049"/>
        </c:manualLayout>
      </c:layout>
      <c:overlay val="0"/>
      <c:spPr>
        <a:noFill/>
        <a:ln w="3174">
          <a:solidFill>
            <a:srgbClr val="000000"/>
          </a:solidFill>
          <a:prstDash val="solid"/>
        </a:ln>
      </c:spPr>
      <c:txPr>
        <a:bodyPr/>
        <a:lstStyle/>
        <a:p>
          <a:pPr>
            <a:defRPr sz="1000"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0"/>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6322838140571983E-2"/>
          <c:y val="6.4863477225549346E-2"/>
          <c:w val="0.83417935702199664"/>
          <c:h val="0.77092511013216025"/>
        </c:manualLayout>
      </c:layout>
      <c:bar3DChart>
        <c:barDir val="col"/>
        <c:grouping val="clustered"/>
        <c:varyColors val="0"/>
        <c:ser>
          <c:idx val="0"/>
          <c:order val="0"/>
          <c:tx>
            <c:strRef>
              <c:f>Sheet1!$A$2</c:f>
              <c:strCache>
                <c:ptCount val="1"/>
                <c:pt idx="0">
                  <c:v>План</c:v>
                </c:pt>
              </c:strCache>
            </c:strRef>
          </c:tx>
          <c:spPr>
            <a:solidFill>
              <a:srgbClr val="9999FF"/>
            </a:solidFill>
            <a:ln w="12696">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pt idx="5">
                  <c:v>2019</c:v>
                </c:pt>
              </c:numCache>
            </c:numRef>
          </c:cat>
          <c:val>
            <c:numRef>
              <c:f>Sheet1!$B$2:$I$2</c:f>
              <c:numCache>
                <c:formatCode>General</c:formatCode>
                <c:ptCount val="8"/>
                <c:pt idx="0">
                  <c:v>25</c:v>
                </c:pt>
                <c:pt idx="1">
                  <c:v>25</c:v>
                </c:pt>
                <c:pt idx="2">
                  <c:v>24</c:v>
                </c:pt>
                <c:pt idx="3">
                  <c:v>16</c:v>
                </c:pt>
                <c:pt idx="4">
                  <c:v>26</c:v>
                </c:pt>
                <c:pt idx="5">
                  <c:v>35</c:v>
                </c:pt>
              </c:numCache>
            </c:numRef>
          </c:val>
        </c:ser>
        <c:ser>
          <c:idx val="1"/>
          <c:order val="1"/>
          <c:tx>
            <c:strRef>
              <c:f>Sheet1!$A$3</c:f>
              <c:strCache>
                <c:ptCount val="1"/>
                <c:pt idx="0">
                  <c:v>Факт</c:v>
                </c:pt>
              </c:strCache>
            </c:strRef>
          </c:tx>
          <c:spPr>
            <a:solidFill>
              <a:srgbClr val="993366"/>
            </a:solidFill>
            <a:ln w="12696">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pt idx="5">
                  <c:v>2019</c:v>
                </c:pt>
              </c:numCache>
            </c:numRef>
          </c:cat>
          <c:val>
            <c:numRef>
              <c:f>Sheet1!$B$3:$I$3</c:f>
              <c:numCache>
                <c:formatCode>General</c:formatCode>
                <c:ptCount val="8"/>
                <c:pt idx="0">
                  <c:v>38</c:v>
                </c:pt>
                <c:pt idx="1">
                  <c:v>30</c:v>
                </c:pt>
                <c:pt idx="2">
                  <c:v>27</c:v>
                </c:pt>
                <c:pt idx="3">
                  <c:v>23</c:v>
                </c:pt>
                <c:pt idx="4">
                  <c:v>26</c:v>
                </c:pt>
                <c:pt idx="5">
                  <c:v>35</c:v>
                </c:pt>
              </c:numCache>
            </c:numRef>
          </c:val>
        </c:ser>
        <c:dLbls>
          <c:showLegendKey val="0"/>
          <c:showVal val="0"/>
          <c:showCatName val="0"/>
          <c:showSerName val="0"/>
          <c:showPercent val="0"/>
          <c:showBubbleSize val="0"/>
        </c:dLbls>
        <c:gapWidth val="150"/>
        <c:gapDepth val="0"/>
        <c:shape val="box"/>
        <c:axId val="233750864"/>
        <c:axId val="233751256"/>
        <c:axId val="0"/>
      </c:bar3DChart>
      <c:catAx>
        <c:axId val="23375086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Cyr"/>
                <a:cs typeface="Times New Roman" pitchFamily="18" charset="0"/>
              </a:defRPr>
            </a:pPr>
            <a:endParaRPr lang="ru-RU"/>
          </a:p>
        </c:txPr>
        <c:crossAx val="233751256"/>
        <c:crosses val="autoZero"/>
        <c:auto val="1"/>
        <c:lblAlgn val="ctr"/>
        <c:lblOffset val="100"/>
        <c:tickLblSkip val="1"/>
        <c:tickMarkSkip val="1"/>
        <c:noMultiLvlLbl val="0"/>
      </c:catAx>
      <c:valAx>
        <c:axId val="233751256"/>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Cyr"/>
                <a:cs typeface="Times New Roman" pitchFamily="18" charset="0"/>
              </a:defRPr>
            </a:pPr>
            <a:endParaRPr lang="ru-RU"/>
          </a:p>
        </c:txPr>
        <c:crossAx val="233750864"/>
        <c:crosses val="autoZero"/>
        <c:crossBetween val="between"/>
      </c:valAx>
      <c:spPr>
        <a:noFill/>
        <a:ln w="25391">
          <a:noFill/>
        </a:ln>
      </c:spPr>
    </c:plotArea>
    <c:legend>
      <c:legendPos val="r"/>
      <c:layout>
        <c:manualLayout>
          <c:xMode val="edge"/>
          <c:yMode val="edge"/>
          <c:x val="0.86582579308079322"/>
          <c:y val="0.37718084564893173"/>
          <c:w val="8.9678510998307967E-2"/>
          <c:h val="0.18942731277533112"/>
        </c:manualLayout>
      </c:layout>
      <c:overlay val="0"/>
      <c:spPr>
        <a:noFill/>
        <a:ln w="3174">
          <a:solidFill>
            <a:srgbClr val="000000"/>
          </a:solidFill>
          <a:prstDash val="solid"/>
        </a:ln>
      </c:spPr>
      <c:txPr>
        <a:bodyPr/>
        <a:lstStyle/>
        <a:p>
          <a:pPr>
            <a:defRPr sz="1000"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28455284552846"/>
          <c:y val="5.9907834101382514E-2"/>
          <c:w val="0.35975609756097582"/>
          <c:h val="0.81566820276497765"/>
        </c:manualLayout>
      </c:layout>
      <c:pieChart>
        <c:varyColors val="1"/>
        <c:ser>
          <c:idx val="0"/>
          <c:order val="0"/>
          <c:tx>
            <c:strRef>
              <c:f>Sheet1!$A$2</c:f>
              <c:strCache>
                <c:ptCount val="1"/>
                <c:pt idx="0">
                  <c:v>семьи</c:v>
                </c:pt>
              </c:strCache>
            </c:strRef>
          </c:tx>
          <c:spPr>
            <a:solidFill>
              <a:srgbClr val="9999FF"/>
            </a:solidFill>
            <a:ln w="12704">
              <a:solidFill>
                <a:srgbClr val="000000"/>
              </a:solidFill>
              <a:prstDash val="solid"/>
            </a:ln>
          </c:spPr>
          <c:explosion val="16"/>
          <c:dPt>
            <c:idx val="1"/>
            <c:bubble3D val="0"/>
            <c:spPr>
              <a:solidFill>
                <a:srgbClr val="993366"/>
              </a:solidFill>
              <a:ln w="12704">
                <a:solidFill>
                  <a:srgbClr val="000000"/>
                </a:solidFill>
                <a:prstDash val="solid"/>
              </a:ln>
            </c:spPr>
          </c:dPt>
          <c:dPt>
            <c:idx val="2"/>
            <c:bubble3D val="0"/>
            <c:spPr>
              <a:solidFill>
                <a:srgbClr val="FFFFCC"/>
              </a:solidFill>
              <a:ln w="12704">
                <a:solidFill>
                  <a:srgbClr val="000000"/>
                </a:solidFill>
                <a:prstDash val="solid"/>
              </a:ln>
            </c:spPr>
          </c:dPt>
          <c:dLbls>
            <c:spPr>
              <a:noFill/>
              <a:ln w="25408">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0"/>
            <c:showCatName val="1"/>
            <c:showSerName val="0"/>
            <c:showPercent val="0"/>
            <c:showBubbleSize val="0"/>
            <c:showLeaderLines val="1"/>
            <c:extLst>
              <c:ext xmlns:c15="http://schemas.microsoft.com/office/drawing/2012/chart" uri="{CE6537A1-D6FC-4f65-9D91-7224C49458BB}"/>
            </c:extLst>
          </c:dLbls>
          <c:cat>
            <c:numRef>
              <c:f>Sheet1!$B$1:$D$1</c:f>
              <c:numCache>
                <c:formatCode>General</c:formatCode>
                <c:ptCount val="3"/>
                <c:pt idx="0">
                  <c:v>2019</c:v>
                </c:pt>
                <c:pt idx="1">
                  <c:v>2017</c:v>
                </c:pt>
                <c:pt idx="2">
                  <c:v>2018</c:v>
                </c:pt>
              </c:numCache>
            </c:numRef>
          </c:cat>
          <c:val>
            <c:numRef>
              <c:f>Sheet1!$B$2:$D$2</c:f>
              <c:numCache>
                <c:formatCode>General</c:formatCode>
                <c:ptCount val="3"/>
                <c:pt idx="0">
                  <c:v>28</c:v>
                </c:pt>
                <c:pt idx="1">
                  <c:v>24</c:v>
                </c:pt>
                <c:pt idx="2">
                  <c:v>23</c:v>
                </c:pt>
              </c:numCache>
            </c:numRef>
          </c:val>
        </c:ser>
        <c:dLbls>
          <c:showLegendKey val="0"/>
          <c:showVal val="0"/>
          <c:showCatName val="1"/>
          <c:showSerName val="0"/>
          <c:showPercent val="0"/>
          <c:showBubbleSize val="0"/>
          <c:showLeaderLines val="1"/>
        </c:dLbls>
        <c:firstSliceAng val="0"/>
      </c:pieChart>
      <c:spPr>
        <a:solidFill>
          <a:srgbClr val="C0C0C0"/>
        </a:solidFill>
        <a:ln w="12704">
          <a:solidFill>
            <a:srgbClr val="808080"/>
          </a:solidFill>
          <a:prstDash val="solid"/>
        </a:ln>
      </c:spPr>
    </c:plotArea>
    <c:legend>
      <c:legendPos val="r"/>
      <c:layout>
        <c:manualLayout>
          <c:xMode val="edge"/>
          <c:yMode val="edge"/>
          <c:x val="0.8465509136908439"/>
          <c:y val="0.37327188940092182"/>
          <c:w val="0.14531894046542185"/>
          <c:h val="0.29493087557603687"/>
        </c:manualLayout>
      </c:layout>
      <c:overlay val="0"/>
      <c:spPr>
        <a:noFill/>
        <a:ln w="3176">
          <a:solidFill>
            <a:srgbClr val="000000"/>
          </a:solidFill>
          <a:prstDash val="solid"/>
        </a:ln>
      </c:spPr>
      <c:txPr>
        <a:bodyPr/>
        <a:lstStyle/>
        <a:p>
          <a:pPr>
            <a:defRPr sz="10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291814946619354E-2"/>
          <c:y val="3.90625E-2"/>
          <c:w val="0.75622775800711761"/>
          <c:h val="0.80078125000000122"/>
        </c:manualLayout>
      </c:layout>
      <c:bar3DChart>
        <c:barDir val="col"/>
        <c:grouping val="clustered"/>
        <c:varyColors val="0"/>
        <c:ser>
          <c:idx val="0"/>
          <c:order val="0"/>
          <c:tx>
            <c:strRef>
              <c:f>Sheet1!$A$2</c:f>
              <c:strCache>
                <c:ptCount val="1"/>
                <c:pt idx="0">
                  <c:v>подарки</c:v>
                </c:pt>
              </c:strCache>
            </c:strRef>
          </c:tx>
          <c:spPr>
            <a:solidFill>
              <a:srgbClr val="9999FF"/>
            </a:solidFill>
            <a:ln w="12713">
              <a:solidFill>
                <a:srgbClr val="000000"/>
              </a:solidFill>
              <a:prstDash val="solid"/>
            </a:ln>
          </c:spPr>
          <c:invertIfNegative val="0"/>
          <c:cat>
            <c:numRef>
              <c:f>Sheet1!$B$1:$D$1</c:f>
              <c:numCache>
                <c:formatCode>General</c:formatCode>
                <c:ptCount val="3"/>
                <c:pt idx="0">
                  <c:v>2017</c:v>
                </c:pt>
                <c:pt idx="1">
                  <c:v>2018</c:v>
                </c:pt>
                <c:pt idx="2">
                  <c:v>2019</c:v>
                </c:pt>
              </c:numCache>
            </c:numRef>
          </c:cat>
          <c:val>
            <c:numRef>
              <c:f>Sheet1!$B$2:$D$2</c:f>
              <c:numCache>
                <c:formatCode>General</c:formatCode>
                <c:ptCount val="3"/>
                <c:pt idx="0">
                  <c:v>1100</c:v>
                </c:pt>
                <c:pt idx="1">
                  <c:v>1080</c:v>
                </c:pt>
                <c:pt idx="2">
                  <c:v>1008</c:v>
                </c:pt>
              </c:numCache>
            </c:numRef>
          </c:val>
        </c:ser>
        <c:dLbls>
          <c:showLegendKey val="0"/>
          <c:showVal val="0"/>
          <c:showCatName val="0"/>
          <c:showSerName val="0"/>
          <c:showPercent val="0"/>
          <c:showBubbleSize val="0"/>
        </c:dLbls>
        <c:gapWidth val="150"/>
        <c:gapDepth val="0"/>
        <c:shape val="box"/>
        <c:axId val="233752040"/>
        <c:axId val="232301544"/>
        <c:axId val="0"/>
      </c:bar3DChart>
      <c:catAx>
        <c:axId val="233752040"/>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050" b="1" i="0" u="none" strike="noStrike" baseline="0">
                <a:solidFill>
                  <a:srgbClr val="000000"/>
                </a:solidFill>
                <a:latin typeface="Times New Roman" pitchFamily="18" charset="0"/>
                <a:ea typeface="Calibri"/>
                <a:cs typeface="Times New Roman" pitchFamily="18" charset="0"/>
              </a:defRPr>
            </a:pPr>
            <a:endParaRPr lang="ru-RU"/>
          </a:p>
        </c:txPr>
        <c:crossAx val="232301544"/>
        <c:crosses val="autoZero"/>
        <c:auto val="1"/>
        <c:lblAlgn val="ctr"/>
        <c:lblOffset val="100"/>
        <c:tickLblSkip val="1"/>
        <c:tickMarkSkip val="1"/>
        <c:noMultiLvlLbl val="0"/>
      </c:catAx>
      <c:valAx>
        <c:axId val="232301544"/>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1050" b="1" i="0" u="none" strike="noStrike" baseline="0">
                <a:solidFill>
                  <a:srgbClr val="000000"/>
                </a:solidFill>
                <a:latin typeface="Times New Roman" pitchFamily="18" charset="0"/>
                <a:ea typeface="Calibri"/>
                <a:cs typeface="Times New Roman" pitchFamily="18" charset="0"/>
              </a:defRPr>
            </a:pPr>
            <a:endParaRPr lang="ru-RU"/>
          </a:p>
        </c:txPr>
        <c:crossAx val="233752040"/>
        <c:crosses val="autoZero"/>
        <c:crossBetween val="between"/>
      </c:valAx>
      <c:spPr>
        <a:noFill/>
        <a:ln w="25426">
          <a:noFill/>
        </a:ln>
      </c:spPr>
    </c:plotArea>
    <c:legend>
      <c:legendPos val="r"/>
      <c:layout>
        <c:manualLayout>
          <c:xMode val="edge"/>
          <c:yMode val="edge"/>
          <c:x val="0.85409252669039293"/>
          <c:y val="0.453125"/>
          <c:w val="0.13879003558718914"/>
          <c:h val="9.3750000000000264E-2"/>
        </c:manualLayout>
      </c:layout>
      <c:overlay val="0"/>
      <c:spPr>
        <a:noFill/>
        <a:ln w="3178">
          <a:solidFill>
            <a:srgbClr val="000000"/>
          </a:solidFill>
          <a:prstDash val="solid"/>
        </a:ln>
      </c:spPr>
      <c:txPr>
        <a:bodyPr/>
        <a:lstStyle/>
        <a:p>
          <a:pPr>
            <a:defRPr sz="10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spPr>
    <a:noFill/>
    <a:ln>
      <a:noFill/>
    </a:ln>
  </c:spPr>
  <c:txPr>
    <a:bodyPr/>
    <a:lstStyle/>
    <a:p>
      <a:pPr>
        <a:defRPr sz="112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237288135593364E-2"/>
          <c:y val="7.1428571428571438E-2"/>
          <c:w val="0.58983050847457663"/>
          <c:h val="0.77067669172932363"/>
        </c:manualLayout>
      </c:layout>
      <c:bar3DChart>
        <c:barDir val="col"/>
        <c:grouping val="clustered"/>
        <c:varyColors val="0"/>
        <c:ser>
          <c:idx val="0"/>
          <c:order val="0"/>
          <c:tx>
            <c:strRef>
              <c:f>Sheet1!$A$2</c:f>
              <c:strCache>
                <c:ptCount val="1"/>
                <c:pt idx="0">
                  <c:v>выявлено</c:v>
                </c:pt>
              </c:strCache>
            </c:strRef>
          </c:tx>
          <c:spPr>
            <a:solidFill>
              <a:srgbClr val="9999FF"/>
            </a:solidFill>
            <a:ln w="12704">
              <a:solidFill>
                <a:srgbClr val="000000"/>
              </a:solidFill>
              <a:prstDash val="solid"/>
            </a:ln>
          </c:spPr>
          <c:invertIfNegative val="0"/>
          <c:cat>
            <c:numRef>
              <c:f>Sheet1!$B$1:$E$1</c:f>
              <c:numCache>
                <c:formatCode>General</c:formatCode>
                <c:ptCount val="4"/>
                <c:pt idx="0">
                  <c:v>2016</c:v>
                </c:pt>
                <c:pt idx="1">
                  <c:v>2017</c:v>
                </c:pt>
                <c:pt idx="2">
                  <c:v>2018</c:v>
                </c:pt>
                <c:pt idx="3">
                  <c:v>2019</c:v>
                </c:pt>
              </c:numCache>
            </c:numRef>
          </c:cat>
          <c:val>
            <c:numRef>
              <c:f>Sheet1!$B$2:$E$2</c:f>
              <c:numCache>
                <c:formatCode>General</c:formatCode>
                <c:ptCount val="4"/>
                <c:pt idx="0">
                  <c:v>11</c:v>
                </c:pt>
                <c:pt idx="1">
                  <c:v>4</c:v>
                </c:pt>
                <c:pt idx="2">
                  <c:v>9</c:v>
                </c:pt>
                <c:pt idx="3">
                  <c:v>6</c:v>
                </c:pt>
              </c:numCache>
            </c:numRef>
          </c:val>
        </c:ser>
        <c:ser>
          <c:idx val="1"/>
          <c:order val="1"/>
          <c:tx>
            <c:strRef>
              <c:f>Sheet1!$A$3</c:f>
              <c:strCache>
                <c:ptCount val="1"/>
                <c:pt idx="0">
                  <c:v>приемная семья, опека</c:v>
                </c:pt>
              </c:strCache>
            </c:strRef>
          </c:tx>
          <c:spPr>
            <a:solidFill>
              <a:srgbClr val="993366"/>
            </a:solidFill>
            <a:ln w="12704">
              <a:solidFill>
                <a:srgbClr val="000000"/>
              </a:solidFill>
              <a:prstDash val="solid"/>
            </a:ln>
          </c:spPr>
          <c:invertIfNegative val="0"/>
          <c:cat>
            <c:numRef>
              <c:f>Sheet1!$B$1:$E$1</c:f>
              <c:numCache>
                <c:formatCode>General</c:formatCode>
                <c:ptCount val="4"/>
                <c:pt idx="0">
                  <c:v>2016</c:v>
                </c:pt>
                <c:pt idx="1">
                  <c:v>2017</c:v>
                </c:pt>
                <c:pt idx="2">
                  <c:v>2018</c:v>
                </c:pt>
                <c:pt idx="3">
                  <c:v>2019</c:v>
                </c:pt>
              </c:numCache>
            </c:numRef>
          </c:cat>
          <c:val>
            <c:numRef>
              <c:f>Sheet1!$B$3:$E$3</c:f>
              <c:numCache>
                <c:formatCode>General</c:formatCode>
                <c:ptCount val="4"/>
                <c:pt idx="0">
                  <c:v>18</c:v>
                </c:pt>
                <c:pt idx="1">
                  <c:v>13</c:v>
                </c:pt>
                <c:pt idx="2">
                  <c:v>9</c:v>
                </c:pt>
                <c:pt idx="3">
                  <c:v>6</c:v>
                </c:pt>
              </c:numCache>
            </c:numRef>
          </c:val>
        </c:ser>
        <c:ser>
          <c:idx val="2"/>
          <c:order val="2"/>
          <c:tx>
            <c:strRef>
              <c:f>Sheet1!$A$4</c:f>
              <c:strCache>
                <c:ptCount val="1"/>
                <c:pt idx="0">
                  <c:v>возвращены родителям</c:v>
                </c:pt>
              </c:strCache>
            </c:strRef>
          </c:tx>
          <c:spPr>
            <a:solidFill>
              <a:srgbClr val="FFFFCC"/>
            </a:solidFill>
            <a:ln w="12704">
              <a:solidFill>
                <a:srgbClr val="000000"/>
              </a:solidFill>
              <a:prstDash val="solid"/>
            </a:ln>
          </c:spPr>
          <c:invertIfNegative val="0"/>
          <c:cat>
            <c:numRef>
              <c:f>Sheet1!$B$1:$E$1</c:f>
              <c:numCache>
                <c:formatCode>General</c:formatCode>
                <c:ptCount val="4"/>
                <c:pt idx="0">
                  <c:v>2016</c:v>
                </c:pt>
                <c:pt idx="1">
                  <c:v>2017</c:v>
                </c:pt>
                <c:pt idx="2">
                  <c:v>2018</c:v>
                </c:pt>
                <c:pt idx="3">
                  <c:v>2019</c:v>
                </c:pt>
              </c:numCache>
            </c:numRef>
          </c:cat>
          <c:val>
            <c:numRef>
              <c:f>Sheet1!$B$4:$E$4</c:f>
              <c:numCache>
                <c:formatCode>General</c:formatCode>
                <c:ptCount val="4"/>
                <c:pt idx="0">
                  <c:v>1</c:v>
                </c:pt>
                <c:pt idx="1">
                  <c:v>1</c:v>
                </c:pt>
                <c:pt idx="2">
                  <c:v>0</c:v>
                </c:pt>
                <c:pt idx="3">
                  <c:v>0</c:v>
                </c:pt>
              </c:numCache>
            </c:numRef>
          </c:val>
        </c:ser>
        <c:dLbls>
          <c:showLegendKey val="0"/>
          <c:showVal val="0"/>
          <c:showCatName val="0"/>
          <c:showSerName val="0"/>
          <c:showPercent val="0"/>
          <c:showBubbleSize val="0"/>
        </c:dLbls>
        <c:gapWidth val="150"/>
        <c:gapDepth val="0"/>
        <c:shape val="box"/>
        <c:axId val="232304680"/>
        <c:axId val="232302328"/>
        <c:axId val="0"/>
      </c:bar3DChart>
      <c:catAx>
        <c:axId val="232304680"/>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175" b="1" i="0" u="none" strike="noStrike" baseline="0">
                <a:solidFill>
                  <a:srgbClr val="000000"/>
                </a:solidFill>
                <a:latin typeface="Times New Roman" pitchFamily="18" charset="0"/>
                <a:ea typeface="Calibri"/>
                <a:cs typeface="Times New Roman" pitchFamily="18" charset="0"/>
              </a:defRPr>
            </a:pPr>
            <a:endParaRPr lang="ru-RU"/>
          </a:p>
        </c:txPr>
        <c:crossAx val="232302328"/>
        <c:crosses val="autoZero"/>
        <c:auto val="1"/>
        <c:lblAlgn val="ctr"/>
        <c:lblOffset val="100"/>
        <c:tickLblSkip val="1"/>
        <c:tickMarkSkip val="1"/>
        <c:noMultiLvlLbl val="0"/>
      </c:catAx>
      <c:valAx>
        <c:axId val="232302328"/>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175" b="1" i="0" u="none" strike="noStrike" baseline="0">
                <a:solidFill>
                  <a:srgbClr val="000000"/>
                </a:solidFill>
                <a:latin typeface="Times New Roman" pitchFamily="18" charset="0"/>
                <a:ea typeface="Calibri"/>
                <a:cs typeface="Times New Roman" pitchFamily="18" charset="0"/>
              </a:defRPr>
            </a:pPr>
            <a:endParaRPr lang="ru-RU"/>
          </a:p>
        </c:txPr>
        <c:crossAx val="232304680"/>
        <c:crosses val="autoZero"/>
        <c:crossBetween val="between"/>
      </c:valAx>
      <c:spPr>
        <a:noFill/>
        <a:ln w="25408">
          <a:noFill/>
        </a:ln>
      </c:spPr>
    </c:plotArea>
    <c:legend>
      <c:legendPos val="r"/>
      <c:layout>
        <c:manualLayout>
          <c:xMode val="edge"/>
          <c:yMode val="edge"/>
          <c:x val="0.66271186440678165"/>
          <c:y val="0.36466165413533824"/>
          <c:w val="0.33050847457627197"/>
          <c:h val="0.27443609022556392"/>
        </c:manualLayout>
      </c:layout>
      <c:overlay val="0"/>
      <c:spPr>
        <a:noFill/>
        <a:ln w="3176">
          <a:solidFill>
            <a:srgbClr val="000000"/>
          </a:solidFill>
          <a:prstDash val="solid"/>
        </a:ln>
      </c:spPr>
      <c:txPr>
        <a:bodyPr/>
        <a:lstStyle/>
        <a:p>
          <a:pPr>
            <a:defRPr sz="108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spPr>
    <a:noFill/>
    <a:ln>
      <a:noFill/>
    </a:ln>
  </c:spPr>
  <c:txPr>
    <a:bodyPr/>
    <a:lstStyle/>
    <a:p>
      <a:pPr>
        <a:defRPr sz="1175" b="1" i="0" u="none" strike="noStrike" baseline="0">
          <a:solidFill>
            <a:srgbClr val="000000"/>
          </a:solidFill>
          <a:latin typeface="Calibri"/>
          <a:ea typeface="Calibri"/>
          <a:cs typeface="Calibri"/>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0.4285</cdr:x>
      <cdr:y>0.44275</cdr:y>
    </cdr:from>
    <cdr:to>
      <cdr:x>0.53825</cdr:x>
      <cdr:y>0.54875</cdr:y>
    </cdr:to>
    <cdr:sp macro="" textlink="">
      <cdr:nvSpPr>
        <cdr:cNvPr id="1025" name="Text Box 1"/>
        <cdr:cNvSpPr txBox="1">
          <a:spLocks xmlns:a="http://schemas.openxmlformats.org/drawingml/2006/main" noChangeArrowheads="1"/>
        </cdr:cNvSpPr>
      </cdr:nvSpPr>
      <cdr:spPr bwMode="auto">
        <a:xfrm xmlns:a="http://schemas.openxmlformats.org/drawingml/2006/main">
          <a:off x="2008080" y="915131"/>
          <a:ext cx="514321" cy="21909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0.42875</cdr:x>
      <cdr:y>0.44675</cdr:y>
    </cdr:from>
    <cdr:to>
      <cdr:x>0.437</cdr:x>
      <cdr:y>0.5435</cdr:y>
    </cdr:to>
    <cdr:sp macro="" textlink="">
      <cdr:nvSpPr>
        <cdr:cNvPr id="1026" name="Text Box 2"/>
        <cdr:cNvSpPr txBox="1">
          <a:spLocks xmlns:a="http://schemas.openxmlformats.org/drawingml/2006/main" noChangeArrowheads="1"/>
        </cdr:cNvSpPr>
      </cdr:nvSpPr>
      <cdr:spPr bwMode="auto">
        <a:xfrm xmlns:a="http://schemas.openxmlformats.org/drawingml/2006/main">
          <a:off x="2009251" y="923399"/>
          <a:ext cx="38662" cy="19997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0.42875</cdr:x>
      <cdr:y>0.44675</cdr:y>
    </cdr:from>
    <cdr:to>
      <cdr:x>0.437</cdr:x>
      <cdr:y>0.5435</cdr:y>
    </cdr:to>
    <cdr:sp macro="" textlink="">
      <cdr:nvSpPr>
        <cdr:cNvPr id="1027" name="Text Box 3"/>
        <cdr:cNvSpPr txBox="1">
          <a:spLocks xmlns:a="http://schemas.openxmlformats.org/drawingml/2006/main" noChangeArrowheads="1"/>
        </cdr:cNvSpPr>
      </cdr:nvSpPr>
      <cdr:spPr bwMode="auto">
        <a:xfrm xmlns:a="http://schemas.openxmlformats.org/drawingml/2006/main">
          <a:off x="2009251" y="923399"/>
          <a:ext cx="38662" cy="19997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0.42875</cdr:x>
      <cdr:y>0.44675</cdr:y>
    </cdr:from>
    <cdr:to>
      <cdr:x>0.441</cdr:x>
      <cdr:y>0.5435</cdr:y>
    </cdr:to>
    <cdr:sp macro="" textlink="">
      <cdr:nvSpPr>
        <cdr:cNvPr id="1028" name="Text Box 4"/>
        <cdr:cNvSpPr txBox="1">
          <a:spLocks xmlns:a="http://schemas.openxmlformats.org/drawingml/2006/main" noChangeArrowheads="1"/>
        </cdr:cNvSpPr>
      </cdr:nvSpPr>
      <cdr:spPr bwMode="auto">
        <a:xfrm xmlns:a="http://schemas.openxmlformats.org/drawingml/2006/main">
          <a:off x="2009251" y="923399"/>
          <a:ext cx="57407" cy="19997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522E9C-FE92-4440-917E-46583971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28105</Words>
  <Characters>160203</Characters>
  <Application>Microsoft Office Word</Application>
  <DocSecurity>0</DocSecurity>
  <Lines>1335</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187933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Tarasova</dc:creator>
  <cp:lastModifiedBy>User</cp:lastModifiedBy>
  <cp:revision>3</cp:revision>
  <cp:lastPrinted>2020-03-23T08:50:00Z</cp:lastPrinted>
  <dcterms:created xsi:type="dcterms:W3CDTF">2020-05-07T07:20:00Z</dcterms:created>
  <dcterms:modified xsi:type="dcterms:W3CDTF">2020-05-07T07:20:00Z</dcterms:modified>
</cp:coreProperties>
</file>