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F2" w:rsidRDefault="007F7D2F" w:rsidP="007F7D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 xml:space="preserve"> соответствии с письмом Министерства финансов РФ от 21.05.2018 года № 23-01-06/34205 </w:t>
      </w:r>
      <w:r>
        <w:rPr>
          <w:rFonts w:ascii="Times New Roman" w:hAnsi="Times New Roman" w:cs="Times New Roman"/>
          <w:sz w:val="28"/>
          <w:szCs w:val="28"/>
        </w:rPr>
        <w:tab/>
        <w:t>Администрация Карабашского городского округа, сообщает следующее:</w:t>
      </w:r>
    </w:p>
    <w:p w:rsidR="007F7D2F" w:rsidRDefault="007F7D2F" w:rsidP="007F7D2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7D2F" w:rsidRDefault="007F7D2F" w:rsidP="007F7D2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уплаты налоговых платежей в бюджеты бюджетной системы Российской Федерации иным лицом за лицо, обязанность которого состоит в уплате данных платежей, установлена Налоговым кодексом Российской Федерации.</w:t>
      </w:r>
    </w:p>
    <w:p w:rsidR="007F7D2F" w:rsidRDefault="007F7D2F" w:rsidP="007F7D2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уплаты неналоговых платежей, таких как арендная плата, штрафы и т.д. иным лицом за лицо, которое обязано уплатить данные платежи, законодательством Российской Федерации не установлена. Порядок уплаты неналоговых платежей в бюджет иным лицом за лицо, в обязанность которого входит уплата данных платежей, не установлен. </w:t>
      </w:r>
    </w:p>
    <w:p w:rsidR="00DF4BF5" w:rsidRDefault="007F7D2F" w:rsidP="007F7D2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Гражданскому кодексу Российской Федерации обязанность своевременного внесения платы (арендной платы) за пользование имуществом, в том числе и земельным участком, в соответствии с заключенным договором аренды, возложена на арендатора.</w:t>
      </w:r>
    </w:p>
    <w:p w:rsidR="00DF4BF5" w:rsidRDefault="00DF4BF5" w:rsidP="00DF4BF5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7D2F" w:rsidRPr="007F7D2F" w:rsidRDefault="00DF4BF5" w:rsidP="00DF4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учитывая вышесказанное, администратор доходов бюджета (Администрация</w:t>
      </w:r>
      <w:r w:rsidR="007F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Карабашского городского округа) не вправе принимать к учёту платёжные документы от иных лиц и должен осуществить возврат данного платежа, как излишне (ошибочно) уплаченного в бюджет, плательщику (иному лицу) в порядке, установленном приказом Минфина России от 18.12.2013 года № 125н.</w:t>
      </w:r>
      <w:bookmarkStart w:id="0" w:name="_GoBack"/>
      <w:bookmarkEnd w:id="0"/>
    </w:p>
    <w:sectPr w:rsidR="007F7D2F" w:rsidRPr="007F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231BC"/>
    <w:multiLevelType w:val="hybridMultilevel"/>
    <w:tmpl w:val="B086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B"/>
    <w:rsid w:val="001103F2"/>
    <w:rsid w:val="003371AC"/>
    <w:rsid w:val="0075316B"/>
    <w:rsid w:val="007F7D2F"/>
    <w:rsid w:val="00D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C071E-63CE-46D6-9075-264CB401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AC"/>
  </w:style>
  <w:style w:type="paragraph" w:styleId="1">
    <w:name w:val="heading 1"/>
    <w:basedOn w:val="a"/>
    <w:next w:val="a"/>
    <w:link w:val="10"/>
    <w:uiPriority w:val="9"/>
    <w:qFormat/>
    <w:rsid w:val="003371AC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1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1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1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1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71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71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71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71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AC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371AC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71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371AC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71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371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371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371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371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3371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371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371AC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3371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3371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3371AC"/>
    <w:rPr>
      <w:b/>
      <w:bCs/>
    </w:rPr>
  </w:style>
  <w:style w:type="character" w:styleId="a9">
    <w:name w:val="Emphasis"/>
    <w:basedOn w:val="a0"/>
    <w:uiPriority w:val="20"/>
    <w:qFormat/>
    <w:rsid w:val="003371AC"/>
    <w:rPr>
      <w:i/>
      <w:iCs/>
    </w:rPr>
  </w:style>
  <w:style w:type="paragraph" w:styleId="aa">
    <w:name w:val="No Spacing"/>
    <w:uiPriority w:val="1"/>
    <w:qFormat/>
    <w:rsid w:val="003371A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371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371A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371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371AC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371AC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371A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371A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3371AC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3371AC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371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2018-08-03T06:25:00Z</dcterms:created>
  <dcterms:modified xsi:type="dcterms:W3CDTF">2018-08-03T06:39:00Z</dcterms:modified>
</cp:coreProperties>
</file>