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4F" w:rsidRPr="004D3E4F" w:rsidRDefault="004D3E4F" w:rsidP="004D3E4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4F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4F" w:rsidRPr="004D3E4F" w:rsidRDefault="004D3E4F" w:rsidP="004D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4F" w:rsidRPr="004D3E4F" w:rsidRDefault="004D3E4F" w:rsidP="004D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УПРАВЛЕНИЕ ФИНАНСОВ</w:t>
      </w:r>
    </w:p>
    <w:p w:rsidR="004D3E4F" w:rsidRPr="004D3E4F" w:rsidRDefault="004D3E4F" w:rsidP="004D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 КАРАБАШСКОГО ГОРОДСКОГО ОКРУГА</w:t>
      </w:r>
    </w:p>
    <w:p w:rsidR="004D3E4F" w:rsidRPr="004D3E4F" w:rsidRDefault="004D3E4F" w:rsidP="004D3E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4D3E4F" w:rsidRPr="004D3E4F" w:rsidRDefault="004D3E4F" w:rsidP="004D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E4F" w:rsidRPr="004D3E4F" w:rsidRDefault="004D3E4F" w:rsidP="00D05E8A">
      <w:pPr>
        <w:tabs>
          <w:tab w:val="center" w:pos="3969"/>
          <w:tab w:val="right" w:pos="830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D3E4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ПРИКАЗ</w:t>
      </w:r>
    </w:p>
    <w:p w:rsidR="004D3E4F" w:rsidRPr="004D3E4F" w:rsidRDefault="004D3E4F" w:rsidP="004D3E4F">
      <w:pPr>
        <w:tabs>
          <w:tab w:val="center" w:pos="3969"/>
          <w:tab w:val="right" w:pos="8306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D3E4F" w:rsidRPr="004D3E4F" w:rsidRDefault="004D3E4F" w:rsidP="004D3E4F">
      <w:pPr>
        <w:tabs>
          <w:tab w:val="center" w:pos="415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4F" w:rsidRPr="004D3E4F" w:rsidRDefault="004D3E4F" w:rsidP="004D3E4F">
      <w:pPr>
        <w:tabs>
          <w:tab w:val="center" w:pos="415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D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«</w:t>
      </w:r>
      <w:r w:rsidR="001256D1" w:rsidRPr="0098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4D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56D1" w:rsidRPr="0098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12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E4F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201</w:t>
      </w:r>
      <w:r w:rsidR="001256D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9</w:t>
      </w:r>
      <w:r w:rsidRPr="004D3E4F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</w:t>
      </w:r>
      <w:r w:rsidRPr="004D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4D3E4F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                                                              </w:t>
      </w:r>
      <w:r w:rsidR="009855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    </w:t>
      </w:r>
      <w:r w:rsidRPr="004D3E4F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№</w:t>
      </w:r>
      <w:r w:rsidR="009855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9855ED" w:rsidRPr="009855ED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  <w:t>105</w:t>
      </w:r>
    </w:p>
    <w:p w:rsidR="004D3E4F" w:rsidRPr="004D3E4F" w:rsidRDefault="004D3E4F" w:rsidP="004D3E4F">
      <w:pPr>
        <w:tabs>
          <w:tab w:val="center" w:pos="415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D3E4F" w:rsidRPr="004D3E4F" w:rsidRDefault="004D3E4F" w:rsidP="004D3E4F">
      <w:pPr>
        <w:tabs>
          <w:tab w:val="center" w:pos="4153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51023" w:rsidRDefault="004D3E4F" w:rsidP="00C5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</w:t>
      </w:r>
      <w:r w:rsidR="00C5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C51023" w:rsidRDefault="00C51023" w:rsidP="00C5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 качества финансового </w:t>
      </w:r>
    </w:p>
    <w:p w:rsidR="0077331B" w:rsidRDefault="00C51023" w:rsidP="00C5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менеджмента </w:t>
      </w:r>
      <w:r w:rsidR="0077331B" w:rsidRP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главных </w:t>
      </w:r>
    </w:p>
    <w:p w:rsidR="00C51023" w:rsidRDefault="0077331B" w:rsidP="00C5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средств бюджета</w:t>
      </w:r>
    </w:p>
    <w:p w:rsidR="0077331B" w:rsidRDefault="0077331B" w:rsidP="00C5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bookmarkEnd w:id="0"/>
    <w:p w:rsidR="00C51023" w:rsidRDefault="00C51023" w:rsidP="00C5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4F" w:rsidRDefault="004D3E4F" w:rsidP="004D3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4F" w:rsidRDefault="004D3E4F" w:rsidP="004D3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4F" w:rsidRDefault="004D3E4F" w:rsidP="00464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160.2-1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6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Карабашском городском округе, утвержденном решением Собрания депутатов Карабашского городского округа  от  </w:t>
      </w:r>
      <w:r w:rsidR="00363351" w:rsidRPr="00363351">
        <w:rPr>
          <w:rFonts w:ascii="Times New Roman" w:hAnsi="Times New Roman" w:cs="Times New Roman"/>
          <w:sz w:val="28"/>
          <w:szCs w:val="28"/>
        </w:rPr>
        <w:t>26 марта 2015 г. № 660</w:t>
      </w:r>
    </w:p>
    <w:p w:rsidR="009E0FB3" w:rsidRDefault="009E0FB3" w:rsidP="004D3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E0FB3" w:rsidRDefault="009E0FB3" w:rsidP="009E0F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7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качества финансового менеджмента в отношении главных администраторов  средств бюджета Карабашского городского округа.</w:t>
      </w:r>
    </w:p>
    <w:p w:rsidR="00D05E8A" w:rsidRPr="008E4AD9" w:rsidRDefault="00D05E8A" w:rsidP="008E4AD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</w:t>
      </w:r>
      <w:r w:rsidR="008E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2020 года</w:t>
      </w:r>
      <w:r w:rsidRPr="008E4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B3" w:rsidRDefault="009E0FB3" w:rsidP="009E0F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приказа оставляю за собой.</w:t>
      </w:r>
    </w:p>
    <w:p w:rsidR="009E0FB3" w:rsidRDefault="009E0FB3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B3" w:rsidRDefault="009855ED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</w:t>
      </w:r>
    </w:p>
    <w:p w:rsidR="009E0FB3" w:rsidRDefault="009E0FB3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Карабашского </w:t>
      </w:r>
    </w:p>
    <w:p w:rsidR="009E0FB3" w:rsidRDefault="009E0FB3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</w:t>
      </w:r>
      <w:r w:rsidR="009855ED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Зиганшина</w:t>
      </w:r>
    </w:p>
    <w:p w:rsidR="008E4AD9" w:rsidRDefault="008E4AD9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D9" w:rsidRDefault="008E4AD9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D9" w:rsidRDefault="008E4AD9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D9" w:rsidRDefault="008E4AD9" w:rsidP="009E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85" w:rsidRDefault="00EC3585" w:rsidP="00C404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F2" w:rsidRDefault="00C404F2" w:rsidP="00C404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4F" w:rsidRDefault="00D05E8A" w:rsidP="008E4A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</w:p>
    <w:p w:rsidR="00D05E8A" w:rsidRDefault="00D05E8A" w:rsidP="008E4A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</w:t>
      </w:r>
    </w:p>
    <w:p w:rsidR="00D05E8A" w:rsidRDefault="00B7506B" w:rsidP="008E4A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Карабашского </w:t>
      </w:r>
    </w:p>
    <w:p w:rsidR="00D05E8A" w:rsidRDefault="00D05E8A" w:rsidP="008E4A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</w:t>
      </w:r>
      <w:r w:rsidR="001256D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4A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404F2" w:rsidRPr="00C40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</w:p>
    <w:p w:rsidR="00D05E8A" w:rsidRDefault="00D05E8A" w:rsidP="00D05E8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E8A" w:rsidRDefault="00D05E8A" w:rsidP="00D05E8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8E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качества финансового менеджмента в отношении  администраторов средств бюджета Карабашского городского округа</w:t>
      </w:r>
    </w:p>
    <w:p w:rsidR="00D41877" w:rsidRDefault="00D41877"/>
    <w:p w:rsidR="00D05E8A" w:rsidRDefault="00D05E8A" w:rsidP="004645DF">
      <w:pPr>
        <w:pStyle w:val="a5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5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506B" w:rsidRPr="004645DF" w:rsidRDefault="00B7506B" w:rsidP="00B7506B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8E4AD9" w:rsidRDefault="004645DF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5DF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8E4AD9">
        <w:rPr>
          <w:rFonts w:ascii="Times New Roman" w:hAnsi="Times New Roman" w:cs="Times New Roman"/>
          <w:sz w:val="28"/>
          <w:szCs w:val="28"/>
        </w:rPr>
        <w:t>:</w:t>
      </w:r>
    </w:p>
    <w:p w:rsidR="008E4AD9" w:rsidRPr="008E4AD9" w:rsidRDefault="008E4AD9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D9">
        <w:rPr>
          <w:rFonts w:ascii="Times New Roman" w:hAnsi="Times New Roman" w:cs="Times New Roman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8E4AD9" w:rsidRDefault="008E4AD9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AD9">
        <w:rPr>
          <w:rFonts w:ascii="Times New Roman" w:hAnsi="Times New Roman" w:cs="Times New Roman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4645DF" w:rsidRDefault="00B7506B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порядке:</w:t>
      </w:r>
    </w:p>
    <w:p w:rsidR="000D4BD4" w:rsidRDefault="000D4BD4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50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7506B">
        <w:rPr>
          <w:rFonts w:ascii="Times New Roman" w:hAnsi="Times New Roman" w:cs="Times New Roman"/>
          <w:sz w:val="28"/>
          <w:szCs w:val="28"/>
        </w:rPr>
        <w:t xml:space="preserve"> финансовым менеджментом  понимается организация и исполнение распорядителем бюджетных средств, получателем бюджетных средств</w:t>
      </w:r>
      <w:r>
        <w:rPr>
          <w:rFonts w:ascii="Times New Roman" w:hAnsi="Times New Roman" w:cs="Times New Roman"/>
          <w:sz w:val="28"/>
          <w:szCs w:val="28"/>
        </w:rPr>
        <w:t>, администратором  источников финансирования дефицита бюджета (далее администратор бюджетных средств) их бюджетных полномочий, направленных на обеспечение бюджетного процесса;</w:t>
      </w:r>
    </w:p>
    <w:p w:rsidR="000D4BD4" w:rsidRDefault="000D4BD4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мониторингом качества финансового менеджмента   понимается анализ и оценка результатов выполнения процедур составления и исполнения (организации исполнения) бюджета, включая процедуры финансового обеспечения закупок товаров, работ, услуг для обеспечения  муниципальных нужд, ведения бюджетного учета  и составления бюджетной отчетности (далее бюджетные процедуры), управления активами, осуществления внутреннего финансового  аудита в целях организации и исполнения бюджетных полномочий;</w:t>
      </w:r>
    </w:p>
    <w:p w:rsidR="00B7506B" w:rsidRDefault="000D4BD4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показателем качества финансового менеджмента понимается величина, характеризующая результат выполнения процедур</w:t>
      </w:r>
      <w:r w:rsidR="005B754A">
        <w:rPr>
          <w:rFonts w:ascii="Times New Roman" w:hAnsi="Times New Roman" w:cs="Times New Roman"/>
          <w:sz w:val="28"/>
          <w:szCs w:val="28"/>
        </w:rPr>
        <w:t>, необходимых для организации и исполнения бюджетных полномочий, установленных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54A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 правовыми актами, регулирующими бюджетные правоотношения;</w:t>
      </w:r>
    </w:p>
    <w:p w:rsidR="005B754A" w:rsidRDefault="005B754A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целевым показателем качества финансового менеджмента  понимается величина, характеризующая оптимальное  и надлежащее  осуществления финансового менеджмента.</w:t>
      </w:r>
    </w:p>
    <w:p w:rsidR="00FD3861" w:rsidRDefault="00FD3861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в отношении </w:t>
      </w:r>
      <w:r w:rsidR="00DE7EE1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 проводится Управлением финансов администрации Карабашского городского округа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Управлением финансов) ежегодно</w:t>
      </w:r>
      <w:r w:rsidR="00A15982">
        <w:rPr>
          <w:rFonts w:ascii="Times New Roman" w:hAnsi="Times New Roman" w:cs="Times New Roman"/>
          <w:sz w:val="28"/>
          <w:szCs w:val="28"/>
        </w:rPr>
        <w:t xml:space="preserve"> по показателям в соответствии с Приложением</w:t>
      </w:r>
      <w:r w:rsidR="00DE7EE1">
        <w:rPr>
          <w:rFonts w:ascii="Times New Roman" w:hAnsi="Times New Roman" w:cs="Times New Roman"/>
          <w:sz w:val="28"/>
          <w:szCs w:val="28"/>
        </w:rPr>
        <w:t>№1</w:t>
      </w:r>
      <w:r w:rsidR="00A1598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861" w:rsidRDefault="00FD3861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861">
        <w:rPr>
          <w:rFonts w:ascii="Times New Roman" w:hAnsi="Times New Roman" w:cs="Times New Roman"/>
          <w:sz w:val="28"/>
          <w:szCs w:val="28"/>
        </w:rPr>
        <w:t xml:space="preserve">Результатом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 является отчет о результатах  мониторинга качества финансового менеджмента, который публикуется  на официальном сайте Карабашского городского округа.</w:t>
      </w:r>
    </w:p>
    <w:p w:rsidR="00FD3861" w:rsidRDefault="00FD3861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</w:t>
      </w:r>
      <w:r w:rsidR="00DE7EE1">
        <w:rPr>
          <w:rFonts w:ascii="Times New Roman" w:hAnsi="Times New Roman" w:cs="Times New Roman"/>
          <w:sz w:val="28"/>
          <w:szCs w:val="28"/>
        </w:rPr>
        <w:t xml:space="preserve">главными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DE7EE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 формируется план мероприятий, целью реализации которых является достижение </w:t>
      </w:r>
      <w:r w:rsidRPr="00FD3861">
        <w:rPr>
          <w:rFonts w:ascii="Times New Roman" w:hAnsi="Times New Roman" w:cs="Times New Roman"/>
          <w:sz w:val="28"/>
          <w:szCs w:val="28"/>
        </w:rPr>
        <w:t>оптимально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3861">
        <w:rPr>
          <w:rFonts w:ascii="Times New Roman" w:hAnsi="Times New Roman" w:cs="Times New Roman"/>
          <w:sz w:val="28"/>
          <w:szCs w:val="28"/>
        </w:rPr>
        <w:t xml:space="preserve">  и надлежаще</w:t>
      </w:r>
      <w:r>
        <w:rPr>
          <w:rFonts w:ascii="Times New Roman" w:hAnsi="Times New Roman" w:cs="Times New Roman"/>
          <w:sz w:val="28"/>
          <w:szCs w:val="28"/>
        </w:rPr>
        <w:t>го качества</w:t>
      </w:r>
      <w:r w:rsidRPr="00FD3861">
        <w:rPr>
          <w:rFonts w:ascii="Times New Roman" w:hAnsi="Times New Roman" w:cs="Times New Roman"/>
          <w:sz w:val="28"/>
          <w:szCs w:val="28"/>
        </w:rPr>
        <w:t xml:space="preserve">  осуществления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DEB" w:rsidRDefault="00D44DEB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могут содержать в частности:</w:t>
      </w:r>
    </w:p>
    <w:p w:rsidR="00D44DEB" w:rsidRDefault="00D44DEB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разработку, актуализацию  правовых актов, регламентирующих осуществление  финансового менеджмента;</w:t>
      </w:r>
    </w:p>
    <w:p w:rsidR="00D44DEB" w:rsidRDefault="00D44DEB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(изменение) в положениях о структурных подразделениях (должностных регламентах (инструкциях) сотрудников обязанностей и полномочий по выполнению процедур в рамках осуществления финансового менеджмента;</w:t>
      </w:r>
    </w:p>
    <w:p w:rsidR="00D44DEB" w:rsidRDefault="00D44DEB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информационного взаимодействия между структурными подразделениями  (сотрудниками), осуществляемого  при выполнении процедур в рамках осуществления финансового менеджмента;</w:t>
      </w:r>
    </w:p>
    <w:p w:rsidR="00D44DEB" w:rsidRDefault="00D44DEB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сокращения сроков подготовки документов;</w:t>
      </w:r>
    </w:p>
    <w:p w:rsidR="00E830F7" w:rsidRDefault="00D44DEB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проверку соответствия квалификации руководителей структурных подразделений и сотрудников, осуществляющих процедуры в рамках финансового менеджмента</w:t>
      </w:r>
      <w:r w:rsidR="00E830F7">
        <w:rPr>
          <w:rFonts w:ascii="Times New Roman" w:hAnsi="Times New Roman" w:cs="Times New Roman"/>
          <w:sz w:val="28"/>
          <w:szCs w:val="28"/>
        </w:rPr>
        <w:t>, установленным квалификационным требованиям, организацию повышения квалификации и проведения переподготовки.</w:t>
      </w:r>
    </w:p>
    <w:p w:rsidR="00A15982" w:rsidRPr="00A15982" w:rsidRDefault="00A15982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982">
        <w:rPr>
          <w:rFonts w:ascii="Times New Roman" w:hAnsi="Times New Roman" w:cs="Times New Roman"/>
          <w:sz w:val="28"/>
          <w:szCs w:val="28"/>
        </w:rPr>
        <w:t>Оценка качества характеризует следующие аспекты финансового менеджмента (далее - направления) в Карабашском городском округе:</w:t>
      </w:r>
    </w:p>
    <w:p w:rsidR="00A15982" w:rsidRPr="00A15982" w:rsidRDefault="00A15982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15982">
        <w:rPr>
          <w:rFonts w:ascii="Times New Roman" w:hAnsi="Times New Roman" w:cs="Times New Roman"/>
          <w:sz w:val="28"/>
          <w:szCs w:val="28"/>
        </w:rPr>
        <w:t xml:space="preserve">1) </w:t>
      </w:r>
      <w:r w:rsidR="002863E3" w:rsidRPr="002863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расходами бюджета</w:t>
      </w:r>
      <w:r w:rsidRPr="00A15982">
        <w:rPr>
          <w:rFonts w:ascii="Times New Roman" w:hAnsi="Times New Roman" w:cs="Times New Roman"/>
          <w:sz w:val="28"/>
          <w:szCs w:val="28"/>
        </w:rPr>
        <w:t>;</w:t>
      </w:r>
    </w:p>
    <w:p w:rsidR="00A15982" w:rsidRPr="00A15982" w:rsidRDefault="00A15982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A15982">
        <w:rPr>
          <w:rFonts w:ascii="Times New Roman" w:hAnsi="Times New Roman" w:cs="Times New Roman"/>
          <w:sz w:val="28"/>
          <w:szCs w:val="28"/>
        </w:rPr>
        <w:t xml:space="preserve">2) </w:t>
      </w:r>
      <w:r w:rsidR="000B1465">
        <w:rPr>
          <w:rFonts w:ascii="Times New Roman" w:hAnsi="Times New Roman" w:cs="Times New Roman"/>
          <w:sz w:val="28"/>
          <w:szCs w:val="28"/>
        </w:rPr>
        <w:t>управления доходами</w:t>
      </w:r>
      <w:r w:rsidRPr="00A15982">
        <w:rPr>
          <w:rFonts w:ascii="Times New Roman" w:hAnsi="Times New Roman" w:cs="Times New Roman"/>
          <w:sz w:val="28"/>
          <w:szCs w:val="28"/>
        </w:rPr>
        <w:t>;</w:t>
      </w:r>
    </w:p>
    <w:p w:rsidR="00A15982" w:rsidRPr="00A15982" w:rsidRDefault="000B1465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982" w:rsidRPr="00A15982">
        <w:rPr>
          <w:rFonts w:ascii="Times New Roman" w:hAnsi="Times New Roman" w:cs="Times New Roman"/>
          <w:sz w:val="28"/>
          <w:szCs w:val="28"/>
        </w:rPr>
        <w:t xml:space="preserve">) </w:t>
      </w:r>
      <w:r w:rsidR="00AC3B8F" w:rsidRPr="00AC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D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B8F" w:rsidRPr="00AC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составлени</w:t>
      </w:r>
      <w:r w:rsidR="00D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B8F" w:rsidRPr="00AC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A15982" w:rsidRPr="00A15982">
        <w:rPr>
          <w:rFonts w:ascii="Times New Roman" w:hAnsi="Times New Roman" w:cs="Times New Roman"/>
          <w:sz w:val="28"/>
          <w:szCs w:val="28"/>
        </w:rPr>
        <w:t>;</w:t>
      </w:r>
    </w:p>
    <w:p w:rsidR="00A15982" w:rsidRPr="00A15982" w:rsidRDefault="00AE1695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982" w:rsidRPr="00A15982">
        <w:rPr>
          <w:rFonts w:ascii="Times New Roman" w:hAnsi="Times New Roman" w:cs="Times New Roman"/>
          <w:sz w:val="28"/>
          <w:szCs w:val="28"/>
        </w:rPr>
        <w:t>)</w:t>
      </w:r>
      <w:r w:rsidR="00C83873">
        <w:rPr>
          <w:rFonts w:ascii="Times New Roman" w:hAnsi="Times New Roman" w:cs="Times New Roman"/>
          <w:sz w:val="28"/>
          <w:szCs w:val="28"/>
        </w:rPr>
        <w:t xml:space="preserve"> </w:t>
      </w:r>
      <w:r w:rsidR="00A15982" w:rsidRPr="00A15982">
        <w:rPr>
          <w:rFonts w:ascii="Times New Roman" w:hAnsi="Times New Roman" w:cs="Times New Roman"/>
          <w:sz w:val="28"/>
          <w:szCs w:val="28"/>
        </w:rPr>
        <w:t xml:space="preserve"> </w:t>
      </w:r>
      <w:r w:rsidRPr="00AE1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D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</w:t>
      </w:r>
      <w:r w:rsidR="00A15982" w:rsidRPr="00A15982">
        <w:rPr>
          <w:rFonts w:ascii="Times New Roman" w:hAnsi="Times New Roman" w:cs="Times New Roman"/>
          <w:sz w:val="28"/>
          <w:szCs w:val="28"/>
        </w:rPr>
        <w:t>;</w:t>
      </w:r>
    </w:p>
    <w:p w:rsidR="00A15982" w:rsidRPr="00A15982" w:rsidRDefault="00C83873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982" w:rsidRPr="00A15982">
        <w:rPr>
          <w:rFonts w:ascii="Times New Roman" w:hAnsi="Times New Roman" w:cs="Times New Roman"/>
          <w:sz w:val="28"/>
          <w:szCs w:val="28"/>
        </w:rPr>
        <w:t>)</w:t>
      </w:r>
      <w:r w:rsidRPr="00C838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</w:t>
      </w:r>
      <w:r w:rsidR="00DE7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C838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активами</w:t>
      </w:r>
      <w:r w:rsidR="00A15982" w:rsidRPr="00A15982">
        <w:rPr>
          <w:rFonts w:ascii="Times New Roman" w:hAnsi="Times New Roman" w:cs="Times New Roman"/>
          <w:sz w:val="28"/>
          <w:szCs w:val="28"/>
        </w:rPr>
        <w:t>;</w:t>
      </w:r>
    </w:p>
    <w:p w:rsidR="00A15982" w:rsidRDefault="00C83873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982" w:rsidRPr="00A159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E1">
        <w:rPr>
          <w:rFonts w:ascii="Times New Roman" w:hAnsi="Times New Roman" w:cs="Times New Roman"/>
          <w:sz w:val="28"/>
          <w:szCs w:val="28"/>
        </w:rPr>
        <w:t xml:space="preserve"> </w:t>
      </w:r>
      <w:r w:rsidRPr="00C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процедур во взаимосвязи с выявленными бюджетными нарушениями</w:t>
      </w:r>
      <w:r w:rsidR="00A15982" w:rsidRPr="00C83873">
        <w:rPr>
          <w:rFonts w:ascii="Times New Roman" w:hAnsi="Times New Roman" w:cs="Times New Roman"/>
          <w:sz w:val="28"/>
          <w:szCs w:val="28"/>
        </w:rPr>
        <w:t>.</w:t>
      </w:r>
    </w:p>
    <w:p w:rsidR="00A15982" w:rsidRDefault="00A15982" w:rsidP="00081504">
      <w:pPr>
        <w:pStyle w:val="a5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15982" w:rsidRDefault="00A15982" w:rsidP="00081504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показателей  качества финансового менеджмента</w:t>
      </w:r>
    </w:p>
    <w:p w:rsidR="00BB3EB4" w:rsidRDefault="00BB3EB4" w:rsidP="00081504">
      <w:pPr>
        <w:pStyle w:val="a5"/>
        <w:spacing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BB3EB4" w:rsidRDefault="00A15982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мон</w:t>
      </w:r>
      <w:r w:rsidR="00BB3E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торинга качества финансового менеджмента </w:t>
      </w:r>
      <w:r w:rsidR="00BB3EB4">
        <w:rPr>
          <w:rFonts w:ascii="Times New Roman" w:hAnsi="Times New Roman" w:cs="Times New Roman"/>
          <w:sz w:val="28"/>
          <w:szCs w:val="28"/>
        </w:rPr>
        <w:t xml:space="preserve"> по каждому субъекту мониторинга рассчитываются:</w:t>
      </w:r>
    </w:p>
    <w:p w:rsidR="00BB3EB4" w:rsidRDefault="00BB3EB4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значения показателей  качества финансового менеджмента,</w:t>
      </w:r>
    </w:p>
    <w:p w:rsidR="00BB3EB4" w:rsidRDefault="00BB3EB4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показателей  финансового менеджмента,</w:t>
      </w:r>
    </w:p>
    <w:p w:rsidR="00BB3EB4" w:rsidRDefault="00BB3EB4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оценка качества финансового менеджмента.</w:t>
      </w:r>
    </w:p>
    <w:p w:rsidR="00C2014F" w:rsidRDefault="00C2014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 отдельному администратору </w:t>
      </w:r>
      <w:r w:rsidR="00845FDB">
        <w:rPr>
          <w:rFonts w:ascii="Times New Roman" w:hAnsi="Times New Roman" w:cs="Times New Roman"/>
          <w:sz w:val="28"/>
          <w:szCs w:val="28"/>
        </w:rPr>
        <w:t>бюджетных средств отсутствуют данные, необходимые для расчета конкретного показателя, то показатель считается неприменимым.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F6" w:rsidRDefault="002040F6" w:rsidP="00081504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</w:t>
      </w:r>
      <w:r w:rsidR="008141B9">
        <w:rPr>
          <w:rFonts w:ascii="Times New Roman" w:hAnsi="Times New Roman" w:cs="Times New Roman"/>
          <w:sz w:val="28"/>
          <w:szCs w:val="28"/>
        </w:rPr>
        <w:t xml:space="preserve"> финансового менеджмента рассчитывается на основании бальной оценки по каждому показателю, указанн</w:t>
      </w:r>
      <w:r w:rsidR="00E44F16">
        <w:rPr>
          <w:rFonts w:ascii="Times New Roman" w:hAnsi="Times New Roman" w:cs="Times New Roman"/>
          <w:sz w:val="28"/>
          <w:szCs w:val="28"/>
        </w:rPr>
        <w:t xml:space="preserve">ому </w:t>
      </w:r>
      <w:r w:rsidR="008141B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E7EE1">
        <w:rPr>
          <w:rFonts w:ascii="Times New Roman" w:hAnsi="Times New Roman" w:cs="Times New Roman"/>
          <w:sz w:val="28"/>
          <w:szCs w:val="28"/>
        </w:rPr>
        <w:t xml:space="preserve">№1 </w:t>
      </w:r>
      <w:r w:rsidR="008141B9">
        <w:rPr>
          <w:rFonts w:ascii="Times New Roman" w:hAnsi="Times New Roman" w:cs="Times New Roman"/>
          <w:sz w:val="28"/>
          <w:szCs w:val="28"/>
        </w:rPr>
        <w:t>к Порядку.</w:t>
      </w:r>
    </w:p>
    <w:p w:rsidR="008141B9" w:rsidRDefault="008141B9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оценка, которая может быть получена  по каждому из показателей, равна 5 баллам</w:t>
      </w:r>
      <w:r w:rsidR="000C79C4">
        <w:rPr>
          <w:rFonts w:ascii="Times New Roman" w:hAnsi="Times New Roman" w:cs="Times New Roman"/>
          <w:sz w:val="28"/>
          <w:szCs w:val="28"/>
        </w:rPr>
        <w:t>, минимальная оценка равна 0 баллам.</w:t>
      </w:r>
    </w:p>
    <w:p w:rsidR="000C79C4" w:rsidRDefault="000C79C4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Бальная оценка по каждому из показателей  рассчитывается  в следующем порядке: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>- в формуле, приведенной в графе 2 приложения к Порядку, указываются требуемые исходные данные и производятся необходимые вычисления;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- определяется, к какому из диапазонов, приведенных в графе </w:t>
      </w:r>
      <w:r w:rsidR="00DE7EE1">
        <w:rPr>
          <w:rFonts w:ascii="Times New Roman" w:hAnsi="Times New Roman" w:cs="Times New Roman"/>
          <w:sz w:val="28"/>
          <w:szCs w:val="28"/>
        </w:rPr>
        <w:t>2</w:t>
      </w:r>
      <w:r w:rsidRPr="003C437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E7EE1">
        <w:rPr>
          <w:rFonts w:ascii="Times New Roman" w:hAnsi="Times New Roman" w:cs="Times New Roman"/>
          <w:sz w:val="28"/>
          <w:szCs w:val="28"/>
        </w:rPr>
        <w:t xml:space="preserve"> №1</w:t>
      </w:r>
      <w:r w:rsidRPr="003C4378">
        <w:rPr>
          <w:rFonts w:ascii="Times New Roman" w:hAnsi="Times New Roman" w:cs="Times New Roman"/>
          <w:sz w:val="28"/>
          <w:szCs w:val="28"/>
        </w:rPr>
        <w:t xml:space="preserve"> к Порядку, принадлежит полученный результат вычислений;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>- устанавливается балл, соответствующий выбранному диапазону.</w:t>
      </w:r>
    </w:p>
    <w:p w:rsidR="003C4378" w:rsidRPr="003C4378" w:rsidRDefault="00703996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="003C4378" w:rsidRPr="003C4378">
        <w:rPr>
          <w:rFonts w:ascii="Times New Roman" w:hAnsi="Times New Roman" w:cs="Times New Roman"/>
          <w:sz w:val="28"/>
          <w:szCs w:val="28"/>
        </w:rPr>
        <w:t xml:space="preserve">, к которому не применим какой-либо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3C4378" w:rsidRPr="003C4378">
        <w:rPr>
          <w:rFonts w:ascii="Times New Roman" w:hAnsi="Times New Roman" w:cs="Times New Roman"/>
          <w:sz w:val="28"/>
          <w:szCs w:val="28"/>
        </w:rPr>
        <w:t>, получает по соответствующему критерию нулевую оценку.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Расчет суммарной оценки качества </w:t>
      </w:r>
      <w:r w:rsidR="0070399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3C4378">
        <w:rPr>
          <w:rFonts w:ascii="Times New Roman" w:hAnsi="Times New Roman" w:cs="Times New Roman"/>
          <w:sz w:val="28"/>
          <w:szCs w:val="28"/>
        </w:rPr>
        <w:t xml:space="preserve"> (КФМ) каждого </w:t>
      </w:r>
      <w:r w:rsidR="00703996">
        <w:rPr>
          <w:rFonts w:ascii="Times New Roman" w:hAnsi="Times New Roman" w:cs="Times New Roman"/>
          <w:sz w:val="28"/>
          <w:szCs w:val="28"/>
        </w:rPr>
        <w:t>администратора средств бюджета</w:t>
      </w:r>
      <w:r w:rsidRPr="003C4378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>КФМ = SUM Bi, где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>Bi - итоговое значение оценки по направлению;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>i - номер направления оценки.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>Итоговое значение оценки по направлению (Bi) рассчитывается по следующей формуле: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>Bi = SUM K(Рj), где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K(Рj) - значение оценки </w:t>
      </w:r>
      <w:r w:rsidR="00703996">
        <w:rPr>
          <w:rFonts w:ascii="Times New Roman" w:hAnsi="Times New Roman" w:cs="Times New Roman"/>
          <w:sz w:val="28"/>
          <w:szCs w:val="28"/>
        </w:rPr>
        <w:t>показателя</w:t>
      </w:r>
      <w:r w:rsidRPr="003C4378">
        <w:rPr>
          <w:rFonts w:ascii="Times New Roman" w:hAnsi="Times New Roman" w:cs="Times New Roman"/>
          <w:sz w:val="28"/>
          <w:szCs w:val="28"/>
        </w:rPr>
        <w:t xml:space="preserve"> по i-му направлению;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j - номер </w:t>
      </w:r>
      <w:r w:rsidR="00703996">
        <w:rPr>
          <w:rFonts w:ascii="Times New Roman" w:hAnsi="Times New Roman" w:cs="Times New Roman"/>
          <w:sz w:val="28"/>
          <w:szCs w:val="28"/>
        </w:rPr>
        <w:t>показателя</w:t>
      </w:r>
      <w:r w:rsidRPr="003C4378">
        <w:rPr>
          <w:rFonts w:ascii="Times New Roman" w:hAnsi="Times New Roman" w:cs="Times New Roman"/>
          <w:sz w:val="28"/>
          <w:szCs w:val="28"/>
        </w:rPr>
        <w:t xml:space="preserve"> оценки в рамках направления оценки.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</w:r>
      <w:r w:rsidR="007D51CF">
        <w:rPr>
          <w:rFonts w:ascii="Times New Roman" w:hAnsi="Times New Roman" w:cs="Times New Roman"/>
          <w:sz w:val="28"/>
          <w:szCs w:val="28"/>
        </w:rPr>
        <w:t>9</w:t>
      </w:r>
      <w:r w:rsidRPr="003C4378">
        <w:rPr>
          <w:rFonts w:ascii="Times New Roman" w:hAnsi="Times New Roman" w:cs="Times New Roman"/>
          <w:sz w:val="28"/>
          <w:szCs w:val="28"/>
        </w:rPr>
        <w:t xml:space="preserve">. Анализ качества финансового менеджмента  и формирование рейтинга </w:t>
      </w:r>
      <w:r w:rsidR="007D51CF">
        <w:rPr>
          <w:rFonts w:ascii="Times New Roman" w:hAnsi="Times New Roman" w:cs="Times New Roman"/>
          <w:sz w:val="28"/>
          <w:szCs w:val="28"/>
        </w:rPr>
        <w:t>администраторов средств бюджета</w:t>
      </w:r>
      <w:r w:rsidRPr="003C4378">
        <w:rPr>
          <w:rFonts w:ascii="Times New Roman" w:hAnsi="Times New Roman" w:cs="Times New Roman"/>
          <w:sz w:val="28"/>
          <w:szCs w:val="28"/>
        </w:rPr>
        <w:t>.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>Анализ качества финансового менеджмента производится по следующим направлениям: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- по уровню оценок, полученных </w:t>
      </w:r>
      <w:r w:rsidR="007D51CF">
        <w:rPr>
          <w:rFonts w:ascii="Times New Roman" w:hAnsi="Times New Roman" w:cs="Times New Roman"/>
          <w:sz w:val="28"/>
          <w:szCs w:val="28"/>
        </w:rPr>
        <w:t xml:space="preserve">администраторами бюджетных средств </w:t>
      </w:r>
      <w:r w:rsidRPr="003C4378">
        <w:rPr>
          <w:rFonts w:ascii="Times New Roman" w:hAnsi="Times New Roman" w:cs="Times New Roman"/>
          <w:sz w:val="28"/>
          <w:szCs w:val="28"/>
        </w:rPr>
        <w:t xml:space="preserve"> по каждому из </w:t>
      </w:r>
      <w:r w:rsidR="007D51CF">
        <w:rPr>
          <w:rFonts w:ascii="Times New Roman" w:hAnsi="Times New Roman" w:cs="Times New Roman"/>
          <w:sz w:val="28"/>
          <w:szCs w:val="28"/>
        </w:rPr>
        <w:t>показателей</w:t>
      </w:r>
      <w:r w:rsidRPr="003C4378">
        <w:rPr>
          <w:rFonts w:ascii="Times New Roman" w:hAnsi="Times New Roman" w:cs="Times New Roman"/>
          <w:sz w:val="28"/>
          <w:szCs w:val="28"/>
        </w:rPr>
        <w:t>;</w:t>
      </w:r>
    </w:p>
    <w:p w:rsidR="003C4378" w:rsidRPr="003C4378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- по суммарной оценке, полученной каждым </w:t>
      </w:r>
      <w:r w:rsidR="007D51CF">
        <w:rPr>
          <w:rFonts w:ascii="Times New Roman" w:hAnsi="Times New Roman" w:cs="Times New Roman"/>
          <w:sz w:val="28"/>
          <w:szCs w:val="28"/>
        </w:rPr>
        <w:t xml:space="preserve">администратором бюджетных средств </w:t>
      </w:r>
      <w:r w:rsidRPr="003C4378">
        <w:rPr>
          <w:rFonts w:ascii="Times New Roman" w:hAnsi="Times New Roman" w:cs="Times New Roman"/>
          <w:sz w:val="28"/>
          <w:szCs w:val="28"/>
        </w:rPr>
        <w:t xml:space="preserve"> по применимым к нему </w:t>
      </w:r>
      <w:r w:rsidR="007D51CF">
        <w:rPr>
          <w:rFonts w:ascii="Times New Roman" w:hAnsi="Times New Roman" w:cs="Times New Roman"/>
          <w:sz w:val="28"/>
          <w:szCs w:val="28"/>
        </w:rPr>
        <w:t>показателям</w:t>
      </w:r>
      <w:r w:rsidRPr="003C4378">
        <w:rPr>
          <w:rFonts w:ascii="Times New Roman" w:hAnsi="Times New Roman" w:cs="Times New Roman"/>
          <w:sz w:val="28"/>
          <w:szCs w:val="28"/>
        </w:rPr>
        <w:t>;</w:t>
      </w:r>
    </w:p>
    <w:p w:rsidR="000C79C4" w:rsidRDefault="003C4378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378">
        <w:rPr>
          <w:rFonts w:ascii="Times New Roman" w:hAnsi="Times New Roman" w:cs="Times New Roman"/>
          <w:sz w:val="28"/>
          <w:szCs w:val="28"/>
        </w:rPr>
        <w:tab/>
        <w:t xml:space="preserve">- по средней оценке уровня </w:t>
      </w:r>
      <w:r w:rsidR="007D51CF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Pr="003C4378">
        <w:rPr>
          <w:rFonts w:ascii="Times New Roman" w:hAnsi="Times New Roman" w:cs="Times New Roman"/>
          <w:sz w:val="28"/>
          <w:szCs w:val="28"/>
        </w:rPr>
        <w:t xml:space="preserve"> </w:t>
      </w:r>
      <w:r w:rsidR="007D51CF">
        <w:rPr>
          <w:rFonts w:ascii="Times New Roman" w:hAnsi="Times New Roman" w:cs="Times New Roman"/>
          <w:sz w:val="28"/>
          <w:szCs w:val="28"/>
        </w:rPr>
        <w:t>администратора  бюджетных средств</w:t>
      </w:r>
      <w:r w:rsidRPr="003C4378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F7882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67E7F" w:rsidRPr="00067E7F">
        <w:rPr>
          <w:rFonts w:ascii="Times New Roman" w:hAnsi="Times New Roman" w:cs="Times New Roman"/>
          <w:sz w:val="28"/>
          <w:szCs w:val="28"/>
        </w:rPr>
        <w:t xml:space="preserve">.1. При анализе качества финансового менеджмента по уровню оценок, полученных </w:t>
      </w:r>
      <w:r w:rsidR="000D0DFA">
        <w:rPr>
          <w:rFonts w:ascii="Times New Roman" w:hAnsi="Times New Roman" w:cs="Times New Roman"/>
          <w:sz w:val="28"/>
          <w:szCs w:val="28"/>
        </w:rPr>
        <w:t xml:space="preserve">администраторами бюджетных средств </w:t>
      </w:r>
      <w:r w:rsidR="00067E7F" w:rsidRPr="00067E7F">
        <w:rPr>
          <w:rFonts w:ascii="Times New Roman" w:hAnsi="Times New Roman" w:cs="Times New Roman"/>
          <w:sz w:val="28"/>
          <w:szCs w:val="28"/>
        </w:rPr>
        <w:t xml:space="preserve"> по каждому из </w:t>
      </w:r>
      <w:r w:rsidR="000D0DFA">
        <w:rPr>
          <w:rFonts w:ascii="Times New Roman" w:hAnsi="Times New Roman" w:cs="Times New Roman"/>
          <w:sz w:val="28"/>
          <w:szCs w:val="28"/>
        </w:rPr>
        <w:t>показателей</w:t>
      </w:r>
      <w:r w:rsidR="00067E7F" w:rsidRPr="00067E7F">
        <w:rPr>
          <w:rFonts w:ascii="Times New Roman" w:hAnsi="Times New Roman" w:cs="Times New Roman"/>
          <w:sz w:val="28"/>
          <w:szCs w:val="28"/>
        </w:rPr>
        <w:t>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производится расчет среднего значения оценки, полученной всеми </w:t>
      </w:r>
      <w:r w:rsidR="000D0DFA">
        <w:rPr>
          <w:rFonts w:ascii="Times New Roman" w:hAnsi="Times New Roman" w:cs="Times New Roman"/>
          <w:sz w:val="28"/>
          <w:szCs w:val="28"/>
        </w:rPr>
        <w:t xml:space="preserve">администраторами бюджетных средств 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каждому из </w:t>
      </w:r>
      <w:r w:rsidR="000D0DFA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>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определяются </w:t>
      </w:r>
      <w:r w:rsidR="000D0DFA">
        <w:rPr>
          <w:rFonts w:ascii="Times New Roman" w:hAnsi="Times New Roman" w:cs="Times New Roman"/>
          <w:sz w:val="28"/>
          <w:szCs w:val="28"/>
        </w:rPr>
        <w:t>администраторы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, имеющие по оцениваемому показателю неудовлетворительные результаты.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Расчет среднего значения оценки по каждому из </w:t>
      </w:r>
      <w:r w:rsidR="000D0DFA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 xml:space="preserve"> (SPj) производится по следующей формуле: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>SPj = SUM K(Рjn) / n, где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K(Рjn) - значение оценки </w:t>
      </w:r>
      <w:r w:rsidR="000D0DFA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n-му </w:t>
      </w:r>
      <w:r w:rsidR="000D0DFA">
        <w:rPr>
          <w:rFonts w:ascii="Times New Roman" w:hAnsi="Times New Roman" w:cs="Times New Roman"/>
          <w:sz w:val="28"/>
          <w:szCs w:val="28"/>
        </w:rPr>
        <w:t>администратору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j - номер </w:t>
      </w:r>
      <w:r w:rsidR="000D0DFA">
        <w:rPr>
          <w:rFonts w:ascii="Times New Roman" w:hAnsi="Times New Roman" w:cs="Times New Roman"/>
          <w:sz w:val="28"/>
          <w:szCs w:val="28"/>
        </w:rPr>
        <w:t>показателя</w:t>
      </w:r>
      <w:r w:rsidRPr="00067E7F">
        <w:rPr>
          <w:rFonts w:ascii="Times New Roman" w:hAnsi="Times New Roman" w:cs="Times New Roman"/>
          <w:sz w:val="28"/>
          <w:szCs w:val="28"/>
        </w:rPr>
        <w:t>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n - общее количество </w:t>
      </w:r>
      <w:r w:rsidR="000D0DFA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, к которым применим данный </w:t>
      </w:r>
      <w:r w:rsidR="000D0DFA">
        <w:rPr>
          <w:rFonts w:ascii="Times New Roman" w:hAnsi="Times New Roman" w:cs="Times New Roman"/>
          <w:sz w:val="28"/>
          <w:szCs w:val="28"/>
        </w:rPr>
        <w:t>показатель</w:t>
      </w:r>
      <w:r w:rsidRPr="00067E7F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Расчет средних значений по группам </w:t>
      </w:r>
      <w:r w:rsidR="000D0DFA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</w:r>
      <w:r w:rsidR="000D0DFA"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имеет по оцениваемому </w:t>
      </w:r>
      <w:r w:rsidR="000D0DFA">
        <w:rPr>
          <w:rFonts w:ascii="Times New Roman" w:hAnsi="Times New Roman" w:cs="Times New Roman"/>
          <w:sz w:val="28"/>
          <w:szCs w:val="28"/>
        </w:rPr>
        <w:t xml:space="preserve">показателю </w:t>
      </w:r>
      <w:r w:rsidRPr="00067E7F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 если индивидуальная оценка </w:t>
      </w:r>
      <w:r w:rsidR="000D0DFA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 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</w:t>
      </w:r>
      <w:r w:rsidR="000D0DFA">
        <w:rPr>
          <w:rFonts w:ascii="Times New Roman" w:hAnsi="Times New Roman" w:cs="Times New Roman"/>
          <w:sz w:val="28"/>
          <w:szCs w:val="28"/>
        </w:rPr>
        <w:t xml:space="preserve">показателю </w:t>
      </w:r>
      <w:r w:rsidRPr="00067E7F">
        <w:rPr>
          <w:rFonts w:ascii="Times New Roman" w:hAnsi="Times New Roman" w:cs="Times New Roman"/>
          <w:sz w:val="28"/>
          <w:szCs w:val="28"/>
        </w:rPr>
        <w:t xml:space="preserve"> ниже среднего значения оценки всех </w:t>
      </w:r>
      <w:r w:rsidR="000D0DFA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(SPj) по </w:t>
      </w:r>
      <w:r w:rsidR="000D0DFA">
        <w:rPr>
          <w:rFonts w:ascii="Times New Roman" w:hAnsi="Times New Roman" w:cs="Times New Roman"/>
          <w:sz w:val="28"/>
          <w:szCs w:val="28"/>
        </w:rPr>
        <w:t>показателю</w:t>
      </w:r>
      <w:r w:rsidRPr="00067E7F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Результаты анализа качества </w:t>
      </w:r>
      <w:r w:rsidR="000F7882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уровню оценок, полученных </w:t>
      </w:r>
      <w:r w:rsidR="000F7882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каждому из </w:t>
      </w:r>
      <w:r w:rsidR="000F7882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>, представляются по форме, приведенной в приложении</w:t>
      </w:r>
      <w:r w:rsidR="00DE7EE1">
        <w:rPr>
          <w:rFonts w:ascii="Times New Roman" w:hAnsi="Times New Roman" w:cs="Times New Roman"/>
          <w:sz w:val="28"/>
          <w:szCs w:val="28"/>
        </w:rPr>
        <w:t xml:space="preserve"> №2</w:t>
      </w:r>
      <w:r w:rsidRPr="00067E7F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в графы 1, 2 приложения заносится номер </w:t>
      </w:r>
      <w:r w:rsidR="000F7882">
        <w:rPr>
          <w:rFonts w:ascii="Times New Roman" w:hAnsi="Times New Roman" w:cs="Times New Roman"/>
          <w:sz w:val="28"/>
          <w:szCs w:val="28"/>
        </w:rPr>
        <w:t>показателя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порядку и его наименование;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в графу 3 приложения заносится полученное расчетным путем среднее значение по </w:t>
      </w:r>
      <w:r w:rsidR="000F7882">
        <w:rPr>
          <w:rFonts w:ascii="Times New Roman" w:hAnsi="Times New Roman" w:cs="Times New Roman"/>
          <w:sz w:val="28"/>
          <w:szCs w:val="28"/>
        </w:rPr>
        <w:t>показателю</w:t>
      </w:r>
      <w:r w:rsidRPr="00067E7F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в графу 4 приложения заносятся наименования </w:t>
      </w:r>
      <w:r w:rsidR="000F7882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, получивших неудовлетворительную оценку;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в графу 5 приложения заносятся наименования </w:t>
      </w:r>
      <w:r w:rsidR="000F7882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, получивших самую высокую оценку по </w:t>
      </w:r>
      <w:r w:rsidR="000F7882">
        <w:rPr>
          <w:rFonts w:ascii="Times New Roman" w:hAnsi="Times New Roman" w:cs="Times New Roman"/>
          <w:sz w:val="28"/>
          <w:szCs w:val="28"/>
        </w:rPr>
        <w:t>показателю</w:t>
      </w:r>
      <w:r w:rsidRPr="00067E7F">
        <w:rPr>
          <w:rFonts w:ascii="Times New Roman" w:hAnsi="Times New Roman" w:cs="Times New Roman"/>
          <w:sz w:val="28"/>
          <w:szCs w:val="28"/>
        </w:rPr>
        <w:t>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- в графу 6 приложения заносятся наименования </w:t>
      </w:r>
      <w:r w:rsidR="000F7882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, к которым данный </w:t>
      </w:r>
      <w:r w:rsidR="000F788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67E7F">
        <w:rPr>
          <w:rFonts w:ascii="Times New Roman" w:hAnsi="Times New Roman" w:cs="Times New Roman"/>
          <w:sz w:val="28"/>
          <w:szCs w:val="28"/>
        </w:rPr>
        <w:t>оказался не применим.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</w:r>
      <w:r w:rsidR="000F7882">
        <w:rPr>
          <w:rFonts w:ascii="Times New Roman" w:hAnsi="Times New Roman" w:cs="Times New Roman"/>
          <w:sz w:val="28"/>
          <w:szCs w:val="28"/>
        </w:rPr>
        <w:t>9</w:t>
      </w:r>
      <w:r w:rsidRPr="00067E7F">
        <w:rPr>
          <w:rFonts w:ascii="Times New Roman" w:hAnsi="Times New Roman" w:cs="Times New Roman"/>
          <w:sz w:val="28"/>
          <w:szCs w:val="28"/>
        </w:rPr>
        <w:t xml:space="preserve">.2. Анализ качества финансового менеджмента по совокупности оценок, полученных каждым </w:t>
      </w:r>
      <w:r w:rsidR="000F7882">
        <w:rPr>
          <w:rFonts w:ascii="Times New Roman" w:hAnsi="Times New Roman" w:cs="Times New Roman"/>
          <w:sz w:val="28"/>
          <w:szCs w:val="28"/>
        </w:rPr>
        <w:t>администратором бюджетных средств</w:t>
      </w:r>
      <w:r w:rsidR="00920064">
        <w:rPr>
          <w:rFonts w:ascii="Times New Roman" w:hAnsi="Times New Roman" w:cs="Times New Roman"/>
          <w:sz w:val="28"/>
          <w:szCs w:val="28"/>
        </w:rPr>
        <w:t xml:space="preserve"> по применимым к нему </w:t>
      </w:r>
      <w:r w:rsidR="000F7882">
        <w:rPr>
          <w:rFonts w:ascii="Times New Roman" w:hAnsi="Times New Roman" w:cs="Times New Roman"/>
          <w:sz w:val="28"/>
          <w:szCs w:val="28"/>
        </w:rPr>
        <w:t>показателям</w:t>
      </w:r>
      <w:r w:rsidRPr="00067E7F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сопоставления суммарной оценки качества финансового менеджмента, осуществляемого </w:t>
      </w:r>
      <w:r w:rsidR="00920064">
        <w:rPr>
          <w:rFonts w:ascii="Times New Roman" w:hAnsi="Times New Roman" w:cs="Times New Roman"/>
          <w:sz w:val="28"/>
          <w:szCs w:val="28"/>
        </w:rPr>
        <w:t>администратором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, и максимально возможной оценки, которую может получить </w:t>
      </w:r>
      <w:r w:rsidR="00920064"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</w:t>
      </w:r>
      <w:r w:rsidR="00920064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Максимально возможная оценка, которую может получить </w:t>
      </w:r>
      <w:r w:rsidR="00920064"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</w:t>
      </w:r>
      <w:r w:rsidRPr="00067E7F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применимости </w:t>
      </w:r>
      <w:r w:rsidR="00C27F8B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 xml:space="preserve">, рассчитывается по формулам, приведенным в пункте </w:t>
      </w:r>
      <w:r w:rsidR="00C27F8B">
        <w:rPr>
          <w:rFonts w:ascii="Times New Roman" w:hAnsi="Times New Roman" w:cs="Times New Roman"/>
          <w:sz w:val="28"/>
          <w:szCs w:val="28"/>
        </w:rPr>
        <w:t>8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Порядка, путем подстановки в них значения 5 баллов для применимых к </w:t>
      </w:r>
      <w:r w:rsidR="00C27F8B">
        <w:rPr>
          <w:rFonts w:ascii="Times New Roman" w:hAnsi="Times New Roman" w:cs="Times New Roman"/>
          <w:sz w:val="28"/>
          <w:szCs w:val="28"/>
        </w:rPr>
        <w:t>администратору бюджетных средств показателей</w:t>
      </w:r>
      <w:r w:rsidRPr="00067E7F">
        <w:rPr>
          <w:rFonts w:ascii="Times New Roman" w:hAnsi="Times New Roman" w:cs="Times New Roman"/>
          <w:sz w:val="28"/>
          <w:szCs w:val="28"/>
        </w:rPr>
        <w:t xml:space="preserve"> (вместо фактически полученных оценок) и значения 0 баллов для не применимых к ГРБС индикаторам.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Уровень качества финансового менеджмента (Q) по совокупности оценок полученных каждым </w:t>
      </w:r>
      <w:r w:rsidR="00C27F8B">
        <w:rPr>
          <w:rFonts w:ascii="Times New Roman" w:hAnsi="Times New Roman" w:cs="Times New Roman"/>
          <w:sz w:val="28"/>
          <w:szCs w:val="28"/>
        </w:rPr>
        <w:t>администратором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по применимым к нему </w:t>
      </w:r>
      <w:r w:rsidR="00C27F8B">
        <w:rPr>
          <w:rFonts w:ascii="Times New Roman" w:hAnsi="Times New Roman" w:cs="Times New Roman"/>
          <w:sz w:val="28"/>
          <w:szCs w:val="28"/>
        </w:rPr>
        <w:t>показателям</w:t>
      </w:r>
      <w:r w:rsidRPr="00067E7F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>Q = КФМ / MAX, где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КФМ - суммарная оценка качества финансового менеджмента </w:t>
      </w:r>
      <w:r w:rsidR="00145F46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MAX - максимально возможная оценка, которую может получить </w:t>
      </w:r>
      <w:r w:rsidR="00145F46"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</w:t>
      </w:r>
      <w:r w:rsidR="00145F46">
        <w:rPr>
          <w:rFonts w:ascii="Times New Roman" w:hAnsi="Times New Roman" w:cs="Times New Roman"/>
          <w:sz w:val="28"/>
          <w:szCs w:val="28"/>
        </w:rPr>
        <w:t>показателей</w:t>
      </w:r>
      <w:r w:rsidRPr="00067E7F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Чем выше значение показателя «Q», тем выше уровень качества финансового менеджмента </w:t>
      </w:r>
      <w:r w:rsidR="00145F46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. Максимальный уровень качества составляет 1,0.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По суммарной оценке, полученной каждым </w:t>
      </w:r>
      <w:r w:rsidR="00145F46">
        <w:rPr>
          <w:rFonts w:ascii="Times New Roman" w:hAnsi="Times New Roman" w:cs="Times New Roman"/>
          <w:sz w:val="28"/>
          <w:szCs w:val="28"/>
        </w:rPr>
        <w:t>администратором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, рассчитывается рейтинговая оценка качества финансового менеджмента каждого </w:t>
      </w:r>
      <w:r w:rsidR="00145F46">
        <w:rPr>
          <w:rFonts w:ascii="Times New Roman" w:hAnsi="Times New Roman" w:cs="Times New Roman"/>
          <w:sz w:val="28"/>
          <w:szCs w:val="28"/>
        </w:rPr>
        <w:t>админи</w:t>
      </w:r>
      <w:r w:rsidR="00171A6A">
        <w:rPr>
          <w:rFonts w:ascii="Times New Roman" w:hAnsi="Times New Roman" w:cs="Times New Roman"/>
          <w:sz w:val="28"/>
          <w:szCs w:val="28"/>
        </w:rPr>
        <w:t>стратора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, и формируется сводный рейтинг, ранжированный по убыванию рейтинговых оценок </w:t>
      </w:r>
      <w:r w:rsidR="00171A6A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Рейтинговая оценка каждого </w:t>
      </w:r>
      <w:r w:rsidR="00171A6A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(R) за качество финансового менеджмента рассчитывается по следующей формуле: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>R = Q x 5, где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Q - уровень качества финансового менеджмента </w:t>
      </w:r>
      <w:r w:rsidR="00171A6A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Максимальная рейтинговая оценка, которая может быть получена </w:t>
      </w:r>
      <w:r w:rsidR="00171A6A">
        <w:rPr>
          <w:rFonts w:ascii="Times New Roman" w:hAnsi="Times New Roman" w:cs="Times New Roman"/>
          <w:sz w:val="28"/>
          <w:szCs w:val="28"/>
        </w:rPr>
        <w:t>администратором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менеджмента, равна 5 баллам.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Сводный рейтинг, ранжированный по убыванию оценок качества финансового менеджмента </w:t>
      </w:r>
      <w:r w:rsidR="00171A6A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, составляется по форме согласно приложению</w:t>
      </w:r>
      <w:r w:rsidR="0010134C">
        <w:rPr>
          <w:rFonts w:ascii="Times New Roman" w:hAnsi="Times New Roman" w:cs="Times New Roman"/>
          <w:sz w:val="28"/>
          <w:szCs w:val="28"/>
        </w:rPr>
        <w:t xml:space="preserve"> №3</w:t>
      </w:r>
      <w:r w:rsidRPr="00067E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</w:r>
      <w:r w:rsidR="00171A6A">
        <w:rPr>
          <w:rFonts w:ascii="Times New Roman" w:hAnsi="Times New Roman" w:cs="Times New Roman"/>
          <w:sz w:val="28"/>
          <w:szCs w:val="28"/>
        </w:rPr>
        <w:t>9</w:t>
      </w:r>
      <w:r w:rsidRPr="00067E7F">
        <w:rPr>
          <w:rFonts w:ascii="Times New Roman" w:hAnsi="Times New Roman" w:cs="Times New Roman"/>
          <w:sz w:val="28"/>
          <w:szCs w:val="28"/>
        </w:rPr>
        <w:t xml:space="preserve">.3. Оценка среднего уровня качества финансового менеджмента </w:t>
      </w:r>
      <w:r w:rsidR="00801AEF">
        <w:rPr>
          <w:rFonts w:ascii="Times New Roman" w:hAnsi="Times New Roman" w:cs="Times New Roman"/>
          <w:sz w:val="28"/>
          <w:szCs w:val="28"/>
        </w:rPr>
        <w:t xml:space="preserve">администратора бюджетных средств </w:t>
      </w:r>
      <w:r w:rsidRPr="00067E7F">
        <w:rPr>
          <w:rFonts w:ascii="Times New Roman" w:hAnsi="Times New Roman" w:cs="Times New Roman"/>
          <w:sz w:val="28"/>
          <w:szCs w:val="28"/>
        </w:rPr>
        <w:t xml:space="preserve"> (MR) рассчитывается по следующей формуле: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E7F">
        <w:rPr>
          <w:rFonts w:ascii="Times New Roman" w:hAnsi="Times New Roman" w:cs="Times New Roman"/>
          <w:sz w:val="28"/>
          <w:szCs w:val="28"/>
          <w:lang w:val="en-US"/>
        </w:rPr>
        <w:t xml:space="preserve">MR = SUM R / n, </w:t>
      </w:r>
      <w:r w:rsidRPr="00067E7F">
        <w:rPr>
          <w:rFonts w:ascii="Times New Roman" w:hAnsi="Times New Roman" w:cs="Times New Roman"/>
          <w:sz w:val="28"/>
          <w:szCs w:val="28"/>
        </w:rPr>
        <w:t>где</w:t>
      </w:r>
      <w:r w:rsidRPr="00067E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067E7F">
        <w:rPr>
          <w:rFonts w:ascii="Times New Roman" w:hAnsi="Times New Roman" w:cs="Times New Roman"/>
          <w:sz w:val="28"/>
          <w:szCs w:val="28"/>
        </w:rPr>
        <w:t xml:space="preserve">SUM R - сумма рейтинговых оценок </w:t>
      </w:r>
      <w:r w:rsidR="00801AEF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, принявших участие в оценке качества финансового менеджмента;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n - количество </w:t>
      </w:r>
      <w:r w:rsidR="00801AEF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>, принявших участие в оценке качества финансового менеджмента.</w:t>
      </w:r>
    </w:p>
    <w:p w:rsidR="00067E7F" w:rsidRPr="00067E7F" w:rsidRDefault="00067E7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E7F">
        <w:rPr>
          <w:rFonts w:ascii="Times New Roman" w:hAnsi="Times New Roman" w:cs="Times New Roman"/>
          <w:sz w:val="28"/>
          <w:szCs w:val="28"/>
        </w:rPr>
        <w:tab/>
        <w:t xml:space="preserve">В целях проведения анализа в таблицу со сводным рейтингом качества финансового менеджмента </w:t>
      </w:r>
      <w:r w:rsidR="00801AEF">
        <w:rPr>
          <w:rFonts w:ascii="Times New Roman" w:hAnsi="Times New Roman" w:cs="Times New Roman"/>
          <w:sz w:val="28"/>
          <w:szCs w:val="28"/>
        </w:rPr>
        <w:t>администратора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также заносится информация о суммарной оценке качества финансового менеджмента </w:t>
      </w:r>
      <w:r w:rsidR="00801AEF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(графа 4 приложения</w:t>
      </w:r>
      <w:r w:rsidR="0010134C">
        <w:rPr>
          <w:rFonts w:ascii="Times New Roman" w:hAnsi="Times New Roman" w:cs="Times New Roman"/>
          <w:sz w:val="28"/>
          <w:szCs w:val="28"/>
        </w:rPr>
        <w:t xml:space="preserve"> №3</w:t>
      </w:r>
      <w:r w:rsidRPr="00067E7F">
        <w:rPr>
          <w:rFonts w:ascii="Times New Roman" w:hAnsi="Times New Roman" w:cs="Times New Roman"/>
          <w:sz w:val="28"/>
          <w:szCs w:val="28"/>
        </w:rPr>
        <w:t xml:space="preserve">  к Порядку) и максимально возможная оценка, которую может получить </w:t>
      </w:r>
      <w:r w:rsidR="00801AEF">
        <w:rPr>
          <w:rFonts w:ascii="Times New Roman" w:hAnsi="Times New Roman" w:cs="Times New Roman"/>
          <w:sz w:val="28"/>
          <w:szCs w:val="28"/>
        </w:rPr>
        <w:t>администратор бюджетных средств</w:t>
      </w:r>
      <w:r w:rsidRPr="00067E7F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менеджмента, исходя из применимости </w:t>
      </w:r>
      <w:r w:rsidR="00801A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067E7F">
        <w:rPr>
          <w:rFonts w:ascii="Times New Roman" w:hAnsi="Times New Roman" w:cs="Times New Roman"/>
          <w:sz w:val="28"/>
          <w:szCs w:val="28"/>
        </w:rPr>
        <w:t xml:space="preserve"> (графа 5 приложения к Порядку).</w:t>
      </w:r>
    </w:p>
    <w:p w:rsidR="00067E7F" w:rsidRPr="00067E7F" w:rsidRDefault="00801AE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7E7F" w:rsidRPr="00067E7F">
        <w:rPr>
          <w:rFonts w:ascii="Times New Roman" w:hAnsi="Times New Roman" w:cs="Times New Roman"/>
          <w:sz w:val="28"/>
          <w:szCs w:val="28"/>
        </w:rPr>
        <w:t xml:space="preserve">. Несоблюдение и  (или) неисполнение установленных требований настоящего Порядка, предоставление недостоверной или не в полном объеме информации влечет за собой персональную ответственность руководителя </w:t>
      </w:r>
      <w:r w:rsidR="0010134C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администратора бюджетных</w:t>
      </w:r>
      <w:r w:rsidR="00067E7F" w:rsidRPr="00067E7F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067E7F" w:rsidRPr="00067E7F" w:rsidRDefault="00067E7F" w:rsidP="00081504">
      <w:pPr>
        <w:pStyle w:val="a5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B4" w:rsidRDefault="00BB3EB4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B3EB4" w:rsidRPr="00BB3EB4" w:rsidRDefault="00BB3EB4" w:rsidP="0008150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формирования и предоставления отчета  о результатах мониторинга качества финансового менеджмента</w:t>
      </w:r>
    </w:p>
    <w:p w:rsidR="00A15982" w:rsidRDefault="00BB3EB4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DE3" w:rsidRPr="00801AEF" w:rsidRDefault="00801AEF" w:rsidP="00801AE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44F16" w:rsidRPr="00801AEF">
        <w:rPr>
          <w:rFonts w:ascii="Times New Roman" w:hAnsi="Times New Roman" w:cs="Times New Roman"/>
          <w:sz w:val="28"/>
          <w:szCs w:val="28"/>
        </w:rPr>
        <w:t xml:space="preserve"> </w:t>
      </w:r>
      <w:r w:rsidR="00BC6592" w:rsidRPr="00801AEF">
        <w:rPr>
          <w:rFonts w:ascii="Times New Roman" w:hAnsi="Times New Roman" w:cs="Times New Roman"/>
          <w:sz w:val="28"/>
          <w:szCs w:val="28"/>
        </w:rPr>
        <w:t>В отчете о результатах качества финансового менеджмента  указ</w:t>
      </w:r>
      <w:r w:rsidR="005E7DE3" w:rsidRPr="00801AEF">
        <w:rPr>
          <w:rFonts w:ascii="Times New Roman" w:hAnsi="Times New Roman" w:cs="Times New Roman"/>
          <w:sz w:val="28"/>
          <w:szCs w:val="28"/>
        </w:rPr>
        <w:t>ываются:</w:t>
      </w:r>
    </w:p>
    <w:p w:rsidR="005E7DE3" w:rsidRDefault="005E7DE3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показатели качества финансового менеджмента,</w:t>
      </w:r>
    </w:p>
    <w:p w:rsidR="00BB3EB4" w:rsidRDefault="005E7DE3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итоговой оценки качества финансового менеджмента по объектам мониторинга и значения показателей  качества финансового менеджмента, используемых для ее расчета;</w:t>
      </w:r>
    </w:p>
    <w:p w:rsidR="005E7DE3" w:rsidRDefault="005E7DE3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показателей качества финансового менеджмента, значения оценок по которым  отклоняются от их целевых значений более чем на 25%, по каждому объекту мониторинга;</w:t>
      </w:r>
    </w:p>
    <w:p w:rsidR="005E7DE3" w:rsidRDefault="005E7DE3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качества финансового менеджмента  объектов мониторинга,</w:t>
      </w:r>
    </w:p>
    <w:p w:rsidR="005E7DE3" w:rsidRDefault="005E7DE3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C2014F" w:rsidRDefault="00801AEF" w:rsidP="00081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014F">
        <w:rPr>
          <w:rFonts w:ascii="Times New Roman" w:hAnsi="Times New Roman" w:cs="Times New Roman"/>
          <w:sz w:val="28"/>
          <w:szCs w:val="28"/>
        </w:rPr>
        <w:t>. При направлении сведений  о ходе реализации мероприятий, направленных  на повышение качества финансового менеджмента, объекты мониторинга прилагают к ним копии документов, подтверждающих выполнение мероприятий, направленных  на обеспечение достижения целевых значений  показателей  качества финансового менеджмента.</w:t>
      </w:r>
    </w:p>
    <w:p w:rsidR="005E7DE3" w:rsidRDefault="005E7DE3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014F" w:rsidRDefault="00C2014F" w:rsidP="00081504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503C" w:rsidRDefault="001F503C" w:rsidP="00081504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  <w:sectPr w:rsidR="001F5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26F" w:rsidRDefault="00801AEF" w:rsidP="001C2828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014F">
        <w:rPr>
          <w:rFonts w:ascii="Times New Roman" w:hAnsi="Times New Roman" w:cs="Times New Roman"/>
          <w:sz w:val="28"/>
          <w:szCs w:val="28"/>
        </w:rPr>
        <w:t>риложение</w:t>
      </w:r>
      <w:r w:rsidR="0065126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C2828" w:rsidRDefault="00C2014F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C28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1C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 в отношении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 средств бюджета</w:t>
      </w:r>
    </w:p>
    <w:p w:rsidR="00C2014F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Карабашского городского округа</w:t>
      </w:r>
    </w:p>
    <w:p w:rsidR="00C2014F" w:rsidRDefault="00C2014F" w:rsidP="00081504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F503C" w:rsidRPr="001F503C" w:rsidRDefault="00C2014F" w:rsidP="001F50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E5">
        <w:rPr>
          <w:rFonts w:ascii="Times New Roman" w:hAnsi="Times New Roman" w:cs="Times New Roman"/>
          <w:b/>
          <w:sz w:val="28"/>
          <w:szCs w:val="28"/>
        </w:rPr>
        <w:t>Показатели качества финансового менеджмента</w:t>
      </w:r>
      <w:r w:rsidR="001F503C" w:rsidRPr="00E5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</w:t>
      </w:r>
      <w:r w:rsidR="00E562E5" w:rsidRPr="00E5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5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дминистраторов бюджетных средств</w:t>
      </w: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276"/>
        <w:gridCol w:w="1275"/>
        <w:gridCol w:w="2835"/>
        <w:gridCol w:w="2693"/>
      </w:tblGrid>
      <w:tr w:rsidR="001F503C" w:rsidRPr="001F503C" w:rsidTr="002863E3">
        <w:trPr>
          <w:cantSplit/>
          <w:trHeight w:val="1321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503C" w:rsidRPr="001F503C" w:rsidRDefault="001F503C" w:rsidP="00CA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направления/</w:t>
            </w:r>
            <w:r w:rsidR="00CA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CA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r w:rsidR="00CA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(Рj)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98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суммарная оценка по направлению/оценка по </w:t>
            </w:r>
            <w:r w:rsidR="0098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показателю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К(Рj)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98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используемые для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  <w:r w:rsidR="0098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F503C" w:rsidRPr="001F503C" w:rsidTr="002863E3">
        <w:trPr>
          <w:cantSplit/>
          <w:trHeight w:val="65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03C" w:rsidRPr="001F503C" w:rsidTr="002863E3">
        <w:trPr>
          <w:cantSplit/>
          <w:trHeight w:val="65"/>
        </w:trPr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286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28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расходами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F6507A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81" w:rsidRPr="001F503C" w:rsidTr="00BC1445">
        <w:trPr>
          <w:cantSplit/>
          <w:trHeight w:val="76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2681" w:rsidRPr="001F503C" w:rsidRDefault="00D12681" w:rsidP="0028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286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неправомерного (нецелевого) использования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81" w:rsidRPr="001F503C" w:rsidRDefault="00AA04E7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81" w:rsidRPr="001F503C" w:rsidRDefault="00D12681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результатах контрольных мероприятий, проведенных Контрольно-счетной палатой Карабашского городского округа, Челябинской области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681" w:rsidRPr="00AA04E7" w:rsidRDefault="00D12681" w:rsidP="0014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Ориентиром для главного администратора является недопущение неправомерного использования бюджетных средств. </w:t>
            </w:r>
          </w:p>
        </w:tc>
      </w:tr>
      <w:tr w:rsidR="00D12681" w:rsidRPr="001F503C" w:rsidTr="00BC1445">
        <w:trPr>
          <w:cantSplit/>
          <w:trHeight w:val="307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28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неправомерного (нецелевого) использования бюджетных средств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1F503C" w:rsidRDefault="00D12681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1" w:rsidRPr="00AA04E7" w:rsidRDefault="00D12681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81" w:rsidRPr="001F503C" w:rsidTr="00BC1445">
        <w:trPr>
          <w:cantSplit/>
          <w:trHeight w:val="2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1F503C" w:rsidRDefault="00D12681" w:rsidP="00D1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1F503C" w:rsidRDefault="00D12681" w:rsidP="00D1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2681" w:rsidRPr="001F503C" w:rsidRDefault="00AA04E7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1F503C" w:rsidRDefault="00D12681" w:rsidP="00AA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2681" w:rsidRPr="001F503C" w:rsidRDefault="00D51774" w:rsidP="0014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проверок органов </w:t>
            </w:r>
            <w:r w:rsidR="0014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AA04E7" w:rsidRDefault="00D51774" w:rsidP="001416B7">
            <w:pPr>
              <w:pStyle w:val="s1"/>
              <w:shd w:val="clear" w:color="auto" w:fill="FFFFFF"/>
              <w:jc w:val="both"/>
            </w:pPr>
            <w:r w:rsidRPr="00AA04E7">
              <w:rPr>
                <w:color w:val="22272F"/>
              </w:rPr>
              <w:t>Ориентиром для главного администратора является недопущение несоблюдение правил</w:t>
            </w:r>
            <w:r w:rsidR="001416B7">
              <w:rPr>
                <w:color w:val="22272F"/>
              </w:rPr>
              <w:t>.</w:t>
            </w:r>
            <w:r w:rsidRPr="00AA04E7">
              <w:rPr>
                <w:color w:val="22272F"/>
              </w:rPr>
              <w:t xml:space="preserve"> </w:t>
            </w:r>
          </w:p>
        </w:tc>
      </w:tr>
      <w:tr w:rsidR="00D12681" w:rsidRPr="001F503C" w:rsidTr="00BC1445">
        <w:trPr>
          <w:cantSplit/>
          <w:trHeight w:val="152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681" w:rsidRPr="001F503C" w:rsidRDefault="00D1268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1F503C" w:rsidRDefault="00D12681" w:rsidP="00D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Постановления о назначении административного наказания  вступили в силу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1F503C" w:rsidRDefault="00D1268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81" w:rsidRPr="001F503C" w:rsidRDefault="00D1268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681" w:rsidRPr="001F503C" w:rsidRDefault="00D1268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2681" w:rsidRPr="00AA04E7" w:rsidRDefault="00D1268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E7" w:rsidRPr="001F503C" w:rsidTr="00BC1445">
        <w:trPr>
          <w:cantSplit/>
          <w:trHeight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7" w:rsidRPr="001F503C" w:rsidRDefault="00AA04E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23BC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4E7" w:rsidRPr="001F503C" w:rsidRDefault="00AA04E7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Qd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,где </w:t>
            </w:r>
          </w:p>
          <w:p w:rsidR="00AA04E7" w:rsidRDefault="00AA04E7" w:rsidP="00A23BCB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Qd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3BC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 обеспечение выполнения функций казенных учреждений, допущенных главным администратором (в единицах).</w:t>
            </w:r>
          </w:p>
          <w:p w:rsidR="00AA04E7" w:rsidRPr="00A23BCB" w:rsidRDefault="00AA04E7" w:rsidP="00A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4E7" w:rsidRPr="001F503C" w:rsidRDefault="00AA04E7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4E7" w:rsidRPr="001F503C" w:rsidRDefault="00AA04E7" w:rsidP="00AA0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E7" w:rsidRPr="00A23BCB" w:rsidRDefault="00AA04E7" w:rsidP="0031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финансов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7" w:rsidRPr="00AA04E7" w:rsidRDefault="00AA04E7" w:rsidP="001416B7">
            <w:pPr>
              <w:pStyle w:val="s1"/>
              <w:shd w:val="clear" w:color="auto" w:fill="FFFFFF"/>
              <w:jc w:val="both"/>
            </w:pPr>
            <w:r w:rsidRPr="00AA04E7">
              <w:rPr>
                <w:color w:val="22272F"/>
              </w:rPr>
              <w:t>Ориентиром для главного администратора является недопущение нарушений.</w:t>
            </w:r>
            <w:r>
              <w:rPr>
                <w:color w:val="22272F"/>
              </w:rPr>
              <w:t xml:space="preserve"> </w:t>
            </w:r>
          </w:p>
        </w:tc>
      </w:tr>
      <w:tr w:rsidR="00AA04E7" w:rsidRPr="001F503C" w:rsidTr="00BC1445">
        <w:trPr>
          <w:cantSplit/>
          <w:trHeight w:val="6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7" w:rsidRPr="001F503C" w:rsidRDefault="00AA04E7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4E7" w:rsidRPr="00A23BCB" w:rsidRDefault="00AA04E7" w:rsidP="00A2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E7" w:rsidRPr="001F503C" w:rsidRDefault="00AA04E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4E7" w:rsidRPr="001F503C" w:rsidRDefault="00AA04E7" w:rsidP="001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7" w:rsidRPr="001F503C" w:rsidRDefault="00AA04E7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7" w:rsidRPr="00AA04E7" w:rsidRDefault="00AA04E7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E1" w:rsidRPr="001F503C" w:rsidTr="00BC1445">
        <w:trPr>
          <w:cantSplit/>
          <w:trHeight w:val="17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E1" w:rsidRPr="001F503C" w:rsidRDefault="004B1BE1" w:rsidP="001F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61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1" w:rsidRDefault="004B1BE1" w:rsidP="004561F1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 w:rsidRPr="001F503C">
              <w:t>Р</w:t>
            </w:r>
            <w:r w:rsidRPr="001F503C">
              <w:rPr>
                <w:vertAlign w:val="subscript"/>
              </w:rPr>
              <w:t>4</w:t>
            </w:r>
            <w:r w:rsidRPr="001F503C">
              <w:t xml:space="preserve"> = </w:t>
            </w:r>
            <w:r>
              <w:rPr>
                <w:color w:val="22272F"/>
                <w:sz w:val="26"/>
                <w:szCs w:val="26"/>
              </w:rPr>
              <w:t xml:space="preserve">Qs, где </w:t>
            </w:r>
          </w:p>
          <w:p w:rsidR="004B1BE1" w:rsidRDefault="004B1BE1" w:rsidP="004561F1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Qs - количество фактов нарушений порядка составления, утверждения и ведения бюджетных смет, допущенных главным администратором (в единицах).</w:t>
            </w:r>
          </w:p>
          <w:p w:rsidR="004B1BE1" w:rsidRPr="001F503C" w:rsidRDefault="004B1BE1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E1" w:rsidRPr="001F503C" w:rsidRDefault="00AA04E7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E1" w:rsidRPr="001F503C" w:rsidRDefault="004B1BE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E1" w:rsidRPr="001F503C" w:rsidRDefault="004B1BE1" w:rsidP="0014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проверок органов </w:t>
            </w:r>
            <w:r w:rsidR="0014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E1" w:rsidRPr="00AA04E7" w:rsidRDefault="004B1BE1" w:rsidP="001416B7">
            <w:pPr>
              <w:pStyle w:val="s1"/>
              <w:shd w:val="clear" w:color="auto" w:fill="FFFFFF"/>
              <w:jc w:val="both"/>
            </w:pPr>
            <w:r w:rsidRPr="00AA04E7">
              <w:rPr>
                <w:color w:val="22272F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 главного администратора в отношении расходов на обеспечение выполнения функций казенных учреждений. Ориентиром для главного администратора является недопущение нарушений.</w:t>
            </w:r>
          </w:p>
        </w:tc>
      </w:tr>
      <w:tr w:rsidR="004B1BE1" w:rsidRPr="001F503C" w:rsidTr="00BC1445">
        <w:trPr>
          <w:cantSplit/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1" w:rsidRPr="001F503C" w:rsidRDefault="004B1BE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BE1" w:rsidRPr="004B1BE1" w:rsidRDefault="004B1BE1" w:rsidP="004B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BE1" w:rsidRPr="001F503C" w:rsidRDefault="004B1BE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BE1" w:rsidRPr="001F503C" w:rsidRDefault="004B1BE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1BE1" w:rsidRPr="001F503C" w:rsidRDefault="004B1BE1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E1" w:rsidRPr="00AA04E7" w:rsidRDefault="004B1BE1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E1" w:rsidRPr="001F503C" w:rsidTr="00BC1445">
        <w:trPr>
          <w:cantSplit/>
          <w:trHeight w:val="345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E1" w:rsidRPr="001F503C" w:rsidRDefault="004B1BE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E1" w:rsidRPr="001F503C" w:rsidRDefault="004B1BE1" w:rsidP="004B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E1" w:rsidRPr="001F503C" w:rsidRDefault="004B1BE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E1" w:rsidRPr="001F503C" w:rsidRDefault="004B1BE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BE1" w:rsidRPr="001F503C" w:rsidRDefault="004B1BE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E1" w:rsidRPr="00AA04E7" w:rsidRDefault="004B1BE1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4D5" w:rsidRPr="001F503C" w:rsidTr="00BC1445">
        <w:trPr>
          <w:cantSplit/>
          <w:trHeight w:val="3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B1BE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Нарушение порядка принятия бюджетных обязательств на закупку товаров, </w:t>
            </w:r>
            <w:r w:rsidRPr="004B1BE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работ и услуг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4D5" w:rsidRPr="004B1BE1" w:rsidRDefault="00A044D5" w:rsidP="004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</w:p>
          <w:p w:rsidR="00A044D5" w:rsidRPr="004B1BE1" w:rsidRDefault="00A044D5" w:rsidP="004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</w:t>
            </w:r>
            <w:r w:rsidRPr="004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нарушений порядка принятия бюджетных обязательств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4D5" w:rsidRPr="001F503C" w:rsidRDefault="00A044D5" w:rsidP="003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проверок органов </w:t>
            </w:r>
            <w:r w:rsidR="0014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Управление финансов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4D5" w:rsidRPr="00AA04E7" w:rsidRDefault="00A044D5" w:rsidP="001416B7">
            <w:pPr>
              <w:pStyle w:val="s1"/>
              <w:shd w:val="clear" w:color="auto" w:fill="FFFFFF"/>
              <w:jc w:val="both"/>
            </w:pPr>
            <w:r w:rsidRPr="00AA04E7">
              <w:rPr>
                <w:color w:val="22272F"/>
              </w:rPr>
              <w:t>Ориентиром для главного администратора является недопущение нарушений.</w:t>
            </w:r>
            <w:r>
              <w:rPr>
                <w:color w:val="22272F"/>
              </w:rPr>
              <w:t xml:space="preserve"> </w:t>
            </w:r>
          </w:p>
        </w:tc>
      </w:tr>
      <w:tr w:rsidR="00A044D5" w:rsidRPr="001F503C" w:rsidTr="00A044D5">
        <w:trPr>
          <w:cantSplit/>
          <w:trHeight w:val="5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AA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4D5" w:rsidRPr="001F503C" w:rsidTr="00A044D5">
        <w:trPr>
          <w:cantSplit/>
          <w:trHeight w:val="4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AA0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4D5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4D5" w:rsidRPr="001F503C" w:rsidTr="00BC1445">
        <w:trPr>
          <w:cantSplit/>
          <w:trHeight w:val="189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573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B57391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Qh</w:t>
            </w:r>
          </w:p>
          <w:p w:rsidR="00A044D5" w:rsidRPr="001F503C" w:rsidRDefault="00A044D5" w:rsidP="00B57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Qh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фактов нарушений сроков доведения бюджетных ассигнований и лимитов бюджетных обязательств, допущенных главным администратором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31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финансов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4D5" w:rsidRPr="00A044D5" w:rsidRDefault="00A044D5" w:rsidP="00A044D5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A044D5">
              <w:rPr>
                <w:color w:val="22272F"/>
              </w:rPr>
              <w:t>Ориентиром для главного администратора является недопущение нарушений.</w:t>
            </w:r>
          </w:p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4D5" w:rsidRPr="001F503C" w:rsidTr="00BC1445">
        <w:trPr>
          <w:cantSplit/>
          <w:trHeight w:val="6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A0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4D5" w:rsidRPr="001F503C" w:rsidTr="00BC1445">
        <w:trPr>
          <w:cantSplit/>
          <w:trHeight w:val="6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A0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4D5" w:rsidRPr="001F503C" w:rsidRDefault="00A044D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83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неисполненных на конец отчетного финансового года бюджетных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ассигнований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 (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b, где</w:t>
            </w:r>
          </w:p>
          <w:p w:rsidR="001F503C" w:rsidRPr="001F503C" w:rsidRDefault="001F503C" w:rsidP="001F503C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03C" w:rsidRPr="001F503C" w:rsidRDefault="001F503C" w:rsidP="001F503C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– объем бюджетных ассигнований </w:t>
            </w:r>
            <w:r w:rsidR="007B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финансовом году согласно росписи расходов бюджета </w:t>
            </w:r>
            <w:r w:rsidR="007B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 учетом внесенных в нее изменений;</w:t>
            </w:r>
          </w:p>
          <w:p w:rsidR="001F503C" w:rsidRPr="001F503C" w:rsidRDefault="001F503C" w:rsidP="001F503C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03C" w:rsidRPr="001F503C" w:rsidRDefault="001F503C" w:rsidP="007B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исполнение расходов </w:t>
            </w:r>
            <w:r w:rsidR="007B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7B20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</w:t>
            </w:r>
            <w:r w:rsidR="0014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позволяет оценить объем неисполненных на конец года бюджетных ассигнований. Наличие определенного уровня неисполненных ассигнований (не выше установленного оптимального значения) является допустимым даже при высоком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качества финансового менеджмента, осуществляемого ГРБС.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показателя, не превосходящее 5%.</w:t>
            </w:r>
          </w:p>
        </w:tc>
      </w:tr>
      <w:tr w:rsidR="001F503C" w:rsidRPr="001F503C" w:rsidTr="002863E3">
        <w:trPr>
          <w:cantSplit/>
          <w:trHeight w:val="65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80" w:lineRule="atLeast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 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6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98" w:lineRule="atLeast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&lt;  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89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&lt;  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7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92" w:lineRule="atLeast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10&lt; 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5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0" w:lineRule="atLeast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 P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65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341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79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Ежемесячное изменение кредиторской </w:t>
            </w:r>
            <w:r w:rsidR="005C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 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отчетного периода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ткм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тнм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12, где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ткм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тнм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 (наличие прироста кредиторской задолженности);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тнм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кредиторской 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месяца;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ткм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кредиторской задолженности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месяца;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порядковый номер месяца в отчетном году;</w:t>
            </w:r>
          </w:p>
          <w:p w:rsidR="001F503C" w:rsidRPr="001F503C" w:rsidRDefault="001F503C" w:rsidP="0079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- общая сумма бюджетных ассигнований, предусмотренных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администратору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отчетный финансовый год в соответствии с решением о бюджете К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арабашского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состоянию на конец отчетного года.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79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дебиторской и кредиторской  задолженности на начало каждого месяца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79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 расценивается уровень, при котором прирост кредиторской задолженности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в одном месяце отчетного года не превышает 1/12 годовых плановых бюджетных ассигнований </w:t>
            </w:r>
            <w:r w:rsidR="007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отсутствует).</w:t>
            </w:r>
          </w:p>
        </w:tc>
      </w:tr>
      <w:tr w:rsidR="001F503C" w:rsidRPr="001F503C" w:rsidTr="002863E3">
        <w:trPr>
          <w:cantSplit/>
          <w:trHeight w:val="526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ткм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тнм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S / 12 (по каждому месяцу в отчетном периоде)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57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ткм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тнм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S / 12 (хотя бы в одном месяце отчетного периода)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45" w:rsidRPr="001F503C" w:rsidTr="00BC1445">
        <w:trPr>
          <w:trHeight w:val="57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C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</w:t>
            </w:r>
            <w:r w:rsidRPr="00BC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сводную бюджетную роспись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Default="00BC1445" w:rsidP="00BC1445">
            <w:pPr>
              <w:pStyle w:val="afa"/>
              <w:jc w:val="center"/>
            </w:pPr>
            <m:oMathPara>
              <m:oMath>
                <m:r>
                  <w:rPr>
                    <w:rFonts w:ascii="Cambria Math" w:hAnsi="Cambria Math"/>
                    <w:i/>
                    <w:noProof/>
                  </w:rPr>
                  <w:drawing>
                    <wp:inline distT="0" distB="0" distL="0" distR="0">
                      <wp:extent cx="885825" cy="723900"/>
                      <wp:effectExtent l="0" t="0" r="0" b="0"/>
                      <wp:docPr id="4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  <w:p w:rsidR="00BC1445" w:rsidRDefault="00BC1445" w:rsidP="00BC1445">
            <w:pPr>
              <w:pStyle w:val="afa"/>
            </w:pPr>
          </w:p>
          <w:p w:rsidR="00BC1445" w:rsidRDefault="00BC1445" w:rsidP="00BC1445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0" cy="523875"/>
                  <wp:effectExtent l="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445" w:rsidRDefault="00BC1445" w:rsidP="00BC1445">
            <w:pPr>
              <w:pStyle w:val="afa"/>
            </w:pPr>
          </w:p>
          <w:p w:rsidR="00BC1445" w:rsidRDefault="00BC1445" w:rsidP="00BC1445">
            <w:pPr>
              <w:pStyle w:val="afa"/>
            </w:pPr>
            <w:r>
              <w:t>где</w:t>
            </w:r>
          </w:p>
          <w:p w:rsidR="00BC1445" w:rsidRDefault="00BC1445" w:rsidP="00BC1445">
            <w:pPr>
              <w:pStyle w:val="afa"/>
            </w:pPr>
            <w:r>
              <w:t>К - количество положительных изменений показателей сводной бюджетной росписи местного бюджета по расходам на обеспечение выполнения функций казенных учреждений (в единицах);</w:t>
            </w:r>
          </w:p>
          <w:p w:rsidR="00BC1445" w:rsidRDefault="00BC1445" w:rsidP="00BC1445">
            <w:pPr>
              <w:pStyle w:val="afa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бюджетных ассигнований по i-ому показателю сводной бюджетной росписи по расходам на обеспечение выполнения функций казенных учреждений с учетом внесенных в нее изменений по состоянию на конец отчетного </w:t>
            </w:r>
            <w:r>
              <w:lastRenderedPageBreak/>
              <w:t>периода (в тыс. рублей);</w:t>
            </w:r>
          </w:p>
          <w:p w:rsidR="00BC1445" w:rsidRDefault="00BC1445" w:rsidP="00BC1445">
            <w:pPr>
              <w:pStyle w:val="afa"/>
            </w:pP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бюджетных ассигнований по i-му показателю сводной бюджетной росписи по расходам на обеспечение выполнения функций казенных учреждений по состоянию на начало отчетного года;</w:t>
            </w:r>
          </w:p>
          <w:p w:rsidR="00BC1445" w:rsidRDefault="00BC1445" w:rsidP="00BC1445">
            <w:pPr>
              <w:pStyle w:val="afa"/>
            </w:pPr>
            <w:r>
              <w:rPr>
                <w:noProof/>
              </w:rPr>
              <w:drawing>
                <wp:inline distT="0" distB="0" distL="0" distR="0">
                  <wp:extent cx="247650" cy="200025"/>
                  <wp:effectExtent l="0" t="0" r="0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положительное изменение i-го показателя сводной бюджетной росписи </w:t>
            </w:r>
            <w:r w:rsidR="009E2EC7">
              <w:t>местного</w:t>
            </w:r>
            <w:r>
              <w:t xml:space="preserve"> бюджета и лимитов бюджетных обязательств, в случае увеличения бюджетных ассигнований на обеспечение выполнения функций казенных учреждений в связи с некачественным планированием (в тыс. рублей);</w:t>
            </w:r>
          </w:p>
          <w:p w:rsidR="00BC1445" w:rsidRPr="00BC1445" w:rsidRDefault="00BC1445" w:rsidP="00BC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45">
              <w:rPr>
                <w:rFonts w:ascii="Times New Roman" w:hAnsi="Times New Roman" w:cs="Times New Roman"/>
                <w:sz w:val="24"/>
                <w:szCs w:val="24"/>
              </w:rPr>
              <w:t xml:space="preserve">В - объем бюджетных ассигнований на обеспечение выполнения функций казенных учреждений согласно сводной бюджетной росписи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BC144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647977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об внесении изменений в сводную бюджетную роспись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977" w:rsidRDefault="00647977" w:rsidP="00647977">
            <w:pPr>
              <w:pStyle w:val="afa"/>
            </w:pPr>
            <w:r>
              <w:t>Большое количество уведолений об изменении сводной бюджетной росписи местного бюджета и лимитов бюджетных обязательств свидетельствует о низком качестве работы главного администратора в части планирования расходов на обеспечение выполнения функций казенных учреждений.</w:t>
            </w:r>
          </w:p>
          <w:p w:rsidR="00BC1445" w:rsidRPr="00647977" w:rsidRDefault="00647977" w:rsidP="0064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77">
              <w:rPr>
                <w:rFonts w:ascii="Times New Roman" w:hAnsi="Times New Roman" w:cs="Times New Roman"/>
              </w:rPr>
              <w:t>Ориентиром для главного администратора является значение показателя, равное 0.</w:t>
            </w:r>
          </w:p>
        </w:tc>
      </w:tr>
      <w:tr w:rsidR="00BC1445" w:rsidRPr="001F503C" w:rsidTr="00BC1445">
        <w:trPr>
          <w:trHeight w:val="57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BC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BC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45" w:rsidRPr="001F503C" w:rsidTr="00BC1445">
        <w:trPr>
          <w:cantSplit/>
          <w:trHeight w:val="57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Pr="00BC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5" w:rsidRPr="001F503C" w:rsidRDefault="00BC144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C4" w:rsidRPr="001F503C" w:rsidTr="009855ED">
        <w:trPr>
          <w:cantSplit/>
          <w:trHeight w:val="578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3C4" w:rsidRPr="001F503C" w:rsidRDefault="003113C4" w:rsidP="0004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4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огрешность кассового планирования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Default="003113C4" w:rsidP="003113C4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685800"/>
                  <wp:effectExtent l="0" t="0" r="0" b="0"/>
                  <wp:docPr id="2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3113C4" w:rsidRDefault="003113C4" w:rsidP="003113C4">
            <w:pPr>
              <w:pStyle w:val="afa"/>
            </w:pPr>
          </w:p>
          <w:p w:rsidR="003113C4" w:rsidRDefault="003113C4" w:rsidP="003113C4">
            <w:pPr>
              <w:pStyle w:val="afa"/>
            </w:pPr>
            <w:r>
              <w:t>где</w:t>
            </w:r>
          </w:p>
          <w:p w:rsidR="003113C4" w:rsidRDefault="003113C4" w:rsidP="003113C4">
            <w:pPr>
              <w:pStyle w:val="afa"/>
            </w:pPr>
            <w:r>
              <w:rPr>
                <w:noProof/>
              </w:rPr>
              <w:drawing>
                <wp:inline distT="0" distB="0" distL="0" distR="0">
                  <wp:extent cx="247650" cy="200025"/>
                  <wp:effectExtent l="19050" t="0" r="0" b="0"/>
                  <wp:docPr id="2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сумма расходов на обеспечение выполнения функций казенных учреждений, установленная в прогнозе кассовых выплат на t-ый месяц отчетного периода, сформированном на начало отчетного года (в тыс. рублей);</w:t>
            </w:r>
          </w:p>
          <w:p w:rsidR="003113C4" w:rsidRDefault="003113C4" w:rsidP="003113C4">
            <w:pPr>
              <w:pStyle w:val="afa"/>
            </w:pPr>
            <w:r>
              <w:rPr>
                <w:noProof/>
              </w:rPr>
              <w:drawing>
                <wp:inline distT="0" distB="0" distL="0" distR="0">
                  <wp:extent cx="152400" cy="200025"/>
                  <wp:effectExtent l="19050" t="0" r="0" b="0"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кассовое исполнение расходов на обеспечение выполнения функций казенных учреждений в t-ом месяце отчетного периода (в тыс. рублей);</w:t>
            </w:r>
          </w:p>
          <w:p w:rsidR="003113C4" w:rsidRDefault="003113C4" w:rsidP="003113C4">
            <w:pPr>
              <w:pStyle w:val="afa"/>
            </w:pPr>
            <w:r>
              <w:t>Т - количество месяцев в отчетном периоде;</w:t>
            </w:r>
          </w:p>
          <w:p w:rsidR="003113C4" w:rsidRPr="003113C4" w:rsidRDefault="003113C4" w:rsidP="0031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4">
              <w:rPr>
                <w:rFonts w:ascii="Times New Roman" w:hAnsi="Times New Roman" w:cs="Times New Roman"/>
                <w:sz w:val="24"/>
                <w:szCs w:val="24"/>
              </w:rPr>
              <w:t>t - соответствующий месяц в отчетном периоде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113C4" w:rsidRPr="001F503C" w:rsidRDefault="003113C4" w:rsidP="003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формируются Управлением финансов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3C4" w:rsidRPr="003113C4" w:rsidRDefault="003113C4" w:rsidP="0031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C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прогнозирования исполнения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113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3113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бюджета. Ориентиром для главных администраторов является значение показателя, меньшее </w:t>
            </w:r>
            <w:r w:rsidRPr="0031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равное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C4">
              <w:rPr>
                <w:rFonts w:ascii="Times New Roman" w:hAnsi="Times New Roman" w:cs="Times New Roman"/>
                <w:sz w:val="24"/>
                <w:szCs w:val="24"/>
              </w:rPr>
              <w:t>0,05.</w:t>
            </w:r>
          </w:p>
        </w:tc>
      </w:tr>
      <w:tr w:rsidR="003113C4" w:rsidRPr="001F503C" w:rsidTr="009855ED">
        <w:trPr>
          <w:cantSplit/>
          <w:trHeight w:val="57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3C4" w:rsidRPr="001F503C" w:rsidRDefault="003113C4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3C4" w:rsidRPr="001F503C" w:rsidRDefault="003113C4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C4" w:rsidRPr="001F503C" w:rsidTr="009855ED">
        <w:trPr>
          <w:cantSplit/>
          <w:trHeight w:val="57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3C4" w:rsidRPr="001F503C" w:rsidRDefault="003113C4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31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Default="003113C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3C4" w:rsidRPr="001F503C" w:rsidRDefault="003113C4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3C4" w:rsidRPr="001F503C" w:rsidRDefault="003113C4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A046E4" w:rsidP="00A04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1F503C"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Качество управления доходами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2F58E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94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-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кассового исполнения по доходам от  показателей кассового плана бюджета </w:t>
            </w:r>
            <w:r w:rsidR="002E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доходам на отчетный период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100*(1-Rf / Rp), если Rf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A3"/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Rp;</w:t>
            </w:r>
          </w:p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100*(Rf / Rp-1), если Rf &gt; Rp, где</w:t>
            </w:r>
          </w:p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 – кассовое исполнение по доходам по соответствующему главному администратору доходов бюджета</w:t>
            </w:r>
            <w:r w:rsidR="002E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отчетном периоде;</w:t>
            </w:r>
          </w:p>
          <w:p w:rsidR="001F503C" w:rsidRPr="001F503C" w:rsidRDefault="001F503C" w:rsidP="00E17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Rp – кассовый план  исполнения бюджета </w:t>
            </w:r>
            <w:r w:rsidR="00E1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</w:t>
            </w:r>
            <w:r w:rsidR="00E1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по доходам соответствующего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 на отчетный период.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E1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бюджета администраторов бюджетных средств за отчетный период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 расценивается как недовыполнение кассового плана исполнения бюджета К</w:t>
            </w:r>
            <w:r w:rsidR="00E1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по доходам, так и значительное превышение кассового исполнения по доходам над кассовым планом исполнения бюджета К</w:t>
            </w:r>
            <w:r w:rsidR="00E1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по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доходам в отчетном периоде.</w:t>
            </w:r>
          </w:p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главного администратора  доходов бюджета Киселевского городского округа   является значение показателя, не превосходящее 5%.</w:t>
            </w: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20&lt; 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&lt; 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&lt; 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5&lt; Р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6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- 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городского округа по доходам (без учета безвозмездных поступлений от других бюджетов бюджетной системы РФ) в процентах от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первоначально утвержденного уровня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100*(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А-В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/В), где:</w:t>
            </w:r>
          </w:p>
          <w:p w:rsidR="001F503C" w:rsidRPr="001F503C" w:rsidRDefault="001F503C" w:rsidP="001F503C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поступления доходов без учета безвозмездных поступлений от других бюджетов бюджетной системы РФ по соответствующему главному распорядителю доходов бюджета городского округа в отчетном периоде,</w:t>
            </w:r>
          </w:p>
          <w:p w:rsidR="001F503C" w:rsidRPr="001F503C" w:rsidRDefault="001F503C" w:rsidP="001F503C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объем первоначально утвержденных доходов без учета безвозмездных поступлений от других бюджетов бюджетной системы РФ по соответствующему главному распорядителю доходов бюджета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24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находящаяся в распоряжении </w:t>
            </w:r>
            <w:r w:rsidR="0024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 администрации Карабашского городского округа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24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значения свидетельствует о повышении качества планирования доходной части. Целевым ориентиром  для администраторов бюджета является стремление к отсутствию расхождений между планом и исполнение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бюджета.</w:t>
            </w: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10&lt;P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5&lt;P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1&lt;P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0&lt;P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A2282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EF" w:rsidRPr="001F503C" w:rsidTr="002F58EF">
        <w:trPr>
          <w:cantSplit/>
          <w:trHeight w:val="268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8EF" w:rsidRPr="001F503C" w:rsidRDefault="002F58EF" w:rsidP="002F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Качество управления просроченной дебиторской задолженностью по платежам в бюджет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A22828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504825"/>
                  <wp:effectExtent l="19050" t="0" r="0" b="0"/>
                  <wp:docPr id="5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8EF" w:rsidRDefault="002F58EF" w:rsidP="00A22828">
            <w:pPr>
              <w:pStyle w:val="afa"/>
            </w:pPr>
          </w:p>
          <w:p w:rsidR="002F58EF" w:rsidRDefault="002F58EF" w:rsidP="00A22828">
            <w:pPr>
              <w:pStyle w:val="afa"/>
            </w:pPr>
            <w:r>
              <w:t xml:space="preserve">если </w:t>
            </w:r>
            <w:r>
              <w:rPr>
                <w:noProof/>
              </w:rPr>
              <w:drawing>
                <wp:inline distT="0" distB="0" distL="0" distR="0">
                  <wp:extent cx="1009650" cy="219075"/>
                  <wp:effectExtent l="19050" t="0" r="0" b="0"/>
                  <wp:docPr id="5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 P=0;</w:t>
            </w:r>
          </w:p>
          <w:p w:rsidR="002F58EF" w:rsidRDefault="002F58EF" w:rsidP="00A22828">
            <w:pPr>
              <w:pStyle w:val="afa"/>
            </w:pPr>
            <w:r>
              <w:t xml:space="preserve">если </w:t>
            </w:r>
            <w:r>
              <w:rPr>
                <w:noProof/>
              </w:rPr>
              <w:drawing>
                <wp:inline distT="0" distB="0" distL="0" distR="0">
                  <wp:extent cx="800100" cy="219075"/>
                  <wp:effectExtent l="19050" t="0" r="0" b="0"/>
                  <wp:docPr id="5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 P=-1.</w:t>
            </w:r>
          </w:p>
          <w:p w:rsidR="002F58EF" w:rsidRDefault="002F58EF" w:rsidP="00A22828">
            <w:pPr>
              <w:pStyle w:val="afa"/>
            </w:pPr>
            <w:r>
              <w:t>где</w:t>
            </w:r>
          </w:p>
          <w:p w:rsidR="002F58EF" w:rsidRDefault="002F58EF" w:rsidP="00A22828">
            <w:pPr>
              <w:pStyle w:val="afa"/>
            </w:pPr>
            <w:r>
              <w:rPr>
                <w:noProof/>
              </w:rPr>
              <w:drawing>
                <wp:inline distT="0" distB="0" distL="0" distR="0">
                  <wp:extent cx="266700" cy="219075"/>
                  <wp:effectExtent l="19050" t="0" r="0" b="0"/>
                  <wp:docPr id="5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просроченная дебиторская задолженность по платежам в бюджет на начало отчетного периода (в тыс. рублей);</w:t>
            </w:r>
          </w:p>
          <w:p w:rsidR="002F58EF" w:rsidRPr="00A22828" w:rsidRDefault="002F58EF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19075"/>
                  <wp:effectExtent l="19050" t="0" r="0" b="0"/>
                  <wp:docPr id="5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828">
              <w:rPr>
                <w:rFonts w:ascii="Times New Roman" w:hAnsi="Times New Roman" w:cs="Times New Roman"/>
                <w:sz w:val="24"/>
                <w:szCs w:val="24"/>
              </w:rPr>
              <w:t xml:space="preserve"> - просроченная дебиторская задолженность по платежам в бюджет на конец отчетного периода (в тыс. рублей).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формируются Управлением финансов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58EF" w:rsidRDefault="002F58EF" w:rsidP="002F58EF">
            <w:pPr>
              <w:pStyle w:val="afa"/>
              <w:jc w:val="left"/>
            </w:pPr>
            <w:r>
              <w:t>Негативным считается рост просроченной дебиторской задолженности по платежам в бюджет.</w:t>
            </w:r>
          </w:p>
          <w:p w:rsidR="002F58EF" w:rsidRPr="001F503C" w:rsidRDefault="002F58EF" w:rsidP="002F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EF" w:rsidRPr="001F503C" w:rsidTr="009855ED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2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EF" w:rsidRPr="001F503C" w:rsidTr="009855ED">
        <w:trPr>
          <w:cantSplit/>
          <w:trHeight w:val="26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A22828">
            <w:pPr>
              <w:spacing w:after="0" w:line="1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F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1F503C" w:rsidRDefault="002F58EF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40"/>
        </w:trPr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AC3B8F" w:rsidP="00AC3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F503C"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ведения учета и составления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38D" w:rsidRPr="001F503C" w:rsidTr="00BC1445">
        <w:trPr>
          <w:cantSplit/>
          <w:trHeight w:val="7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8D" w:rsidRPr="001F503C" w:rsidRDefault="001A438D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38D" w:rsidRDefault="001A438D" w:rsidP="001A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=, где</w:t>
            </w:r>
          </w:p>
          <w:p w:rsidR="001A438D" w:rsidRPr="001A438D" w:rsidRDefault="001A438D" w:rsidP="001A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фактов  нарушений порядка  формирования и представления сводной, консолидированной отчетности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A438D" w:rsidRPr="001F503C" w:rsidRDefault="001A438D" w:rsidP="001A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финансов администрации Карабашского городского округа, органов внутреннего и внешнего муниципального финансового контроля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Ориентиром является отсутствие фактов нарушения порядка формирования и представления консолидированной бюджетной отчетности, выявленных по результатам проверки, в том числе  органами внутреннего и внешнего муниципального финансового контроля.</w:t>
            </w:r>
          </w:p>
        </w:tc>
      </w:tr>
      <w:tr w:rsidR="001A438D" w:rsidRPr="001F503C" w:rsidTr="00BC1445">
        <w:trPr>
          <w:cantSplit/>
          <w:trHeight w:val="2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8D" w:rsidRPr="001F503C" w:rsidRDefault="001A438D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38D" w:rsidRPr="001F503C" w:rsidRDefault="001A438D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38D" w:rsidRPr="001F503C" w:rsidRDefault="001A438D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38D" w:rsidRPr="001F503C" w:rsidTr="00BC1445">
        <w:trPr>
          <w:cantSplit/>
          <w:trHeight w:val="2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8D" w:rsidRPr="001F503C" w:rsidRDefault="001A438D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438D" w:rsidRPr="001F503C" w:rsidRDefault="001A438D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годовая бюджетная отчетность представлена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нарушением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38D" w:rsidRPr="001F503C" w:rsidRDefault="001A438D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38D" w:rsidRPr="001F503C" w:rsidRDefault="001A438D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F15" w:rsidRPr="001F503C" w:rsidTr="00BC1445">
        <w:trPr>
          <w:cantSplit/>
          <w:trHeight w:val="4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5" w:rsidRDefault="00B83F15" w:rsidP="001A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8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</w:t>
            </w:r>
            <w:r w:rsidRPr="00B8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B83F15" w:rsidRDefault="00B83F15" w:rsidP="001A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искажения показателей бюджетной отчетности, допущенных главным администратором (в тыс. рублей),</w:t>
            </w:r>
          </w:p>
          <w:p w:rsidR="00B83F15" w:rsidRPr="00B83F15" w:rsidRDefault="00B83F15" w:rsidP="001A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суммарное значение показателей бюджетной отчетности, по которым выявлено искажение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B8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Контрольно-счетной палаты Карабашского городского округа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B8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достоверности бюджетной отчетности, определенная по результатам внешней проверки годового отчета об исполнении бюджета, проведенной в соответствии со статьей 264.4 Бюджетного кодекса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B83F15" w:rsidRPr="001F503C" w:rsidTr="00BC1445">
        <w:trPr>
          <w:cantSplit/>
          <w:trHeight w:val="62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F15" w:rsidRPr="001F503C" w:rsidRDefault="00B83F15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F15" w:rsidRPr="001F503C" w:rsidTr="00BC1445">
        <w:trPr>
          <w:cantSplit/>
          <w:trHeight w:val="3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F15" w:rsidRPr="001F503C" w:rsidRDefault="00B83F15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≤0,05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F15" w:rsidRPr="001F503C" w:rsidTr="00BC1445">
        <w:trPr>
          <w:cantSplit/>
          <w:trHeight w:val="346"/>
        </w:trPr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F15" w:rsidRPr="001F503C" w:rsidRDefault="00B83F15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8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F15" w:rsidRDefault="00B83F15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3F15" w:rsidRPr="001F503C" w:rsidRDefault="00B83F15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65"/>
        </w:trPr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B83F15" w:rsidP="00B8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1F503C"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организации и ведения внутреннего финансового аудита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D3" w:rsidRPr="001F503C" w:rsidTr="00BC1445">
        <w:trPr>
          <w:cantSplit/>
          <w:trHeight w:val="199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E10B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о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рассчитывается как соответствие правовых актов  главного администратора по внутреннему финансовому аудиту требованиям к организации   внутреннего финансового аудита, установленным нормативными актами  Правительства РФ и Минфина России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0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администратором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объекта мониторинга и соответствие их ведомственных  (внутренних) актов, обеспечивающих проведение внутреннего финансового аудита, положениям федеральных стандартов внутреннего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финансового аудита. Наличие решения руководителя главного администратора бюджетных средств об организации внутреннего финансового аудита. Выполнение указанных требований является положительным фактором, способствующим повышению качества финансового менеджмента.  </w:t>
            </w:r>
          </w:p>
          <w:p w:rsidR="000B01D3" w:rsidRPr="001F503C" w:rsidRDefault="000B01D3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D3" w:rsidRPr="001F503C" w:rsidTr="00BC1445">
        <w:trPr>
          <w:cantSplit/>
          <w:trHeight w:val="24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2F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полное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главного администратора требованиям к организации внутреннего финансового аудита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1D3" w:rsidRPr="001F503C" w:rsidTr="00BC1445">
        <w:trPr>
          <w:cantSplit/>
          <w:trHeight w:val="26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2F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несоответствие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главного администратора требованиям к организации внутреннего финансового аудита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1D3" w:rsidRPr="001F503C" w:rsidRDefault="000B01D3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09" w:rsidRPr="001F503C" w:rsidTr="00EA7E41">
        <w:trPr>
          <w:trHeight w:val="175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внутреннего финансового аудита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37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рассчитывается как  соответствие процедур планирования внутреннего финансового аудита  требованиям к указанным процедурам, установленным нормативными актами Правительства РФ и Минфина России</w:t>
            </w:r>
          </w:p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8A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администратором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224A4E">
            <w:pPr>
              <w:pStyle w:val="s1"/>
              <w:shd w:val="clear" w:color="auto" w:fill="FFFFFF"/>
              <w:jc w:val="both"/>
            </w:pPr>
            <w:r w:rsidRPr="008A45CD">
              <w:rPr>
                <w:color w:val="22272F"/>
                <w:sz w:val="22"/>
                <w:szCs w:val="22"/>
              </w:rPr>
              <w:t>Выполнение требований к планированию внутреннего финансового аудита является положительным</w:t>
            </w:r>
            <w:r>
              <w:rPr>
                <w:color w:val="22272F"/>
                <w:sz w:val="26"/>
                <w:szCs w:val="26"/>
              </w:rPr>
              <w:t xml:space="preserve"> </w:t>
            </w:r>
            <w:r w:rsidRPr="008A45CD">
              <w:rPr>
                <w:color w:val="22272F"/>
              </w:rPr>
              <w:t xml:space="preserve">фактором, </w:t>
            </w:r>
            <w:r w:rsidRPr="008A45CD">
              <w:rPr>
                <w:color w:val="22272F"/>
              </w:rPr>
              <w:lastRenderedPageBreak/>
              <w:t>способствующим повышению качества финансового менеджмента.</w:t>
            </w:r>
            <w:r>
              <w:rPr>
                <w:color w:val="22272F"/>
              </w:rPr>
              <w:t xml:space="preserve"> </w:t>
            </w:r>
            <w:r w:rsidRPr="008A45CD">
              <w:rPr>
                <w:color w:val="22272F"/>
              </w:rPr>
              <w:t>Ориентиром для главного администратора является полное выполнение указанных требований.</w:t>
            </w:r>
            <w:r>
              <w:rPr>
                <w:color w:val="22272F"/>
              </w:rPr>
              <w:t xml:space="preserve"> </w:t>
            </w:r>
            <w:r w:rsidRPr="008A45CD">
              <w:rPr>
                <w:color w:val="22272F"/>
              </w:rPr>
              <w:t>Показатель рассчитывается ежегодно.</w:t>
            </w:r>
            <w:r w:rsidRPr="001F503C">
              <w:t xml:space="preserve"> </w:t>
            </w:r>
          </w:p>
        </w:tc>
      </w:tr>
      <w:tr w:rsidR="00A50009" w:rsidRPr="001F503C" w:rsidTr="00EA7E41">
        <w:trPr>
          <w:trHeight w:val="249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требования выполнены полностью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09" w:rsidRPr="001F503C" w:rsidTr="00EA7E41">
        <w:trPr>
          <w:trHeight w:val="246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требования выполнены частично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09" w:rsidRPr="001F503C" w:rsidTr="00EA7E41">
        <w:trPr>
          <w:trHeight w:val="24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требования не выполнены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09" w:rsidRPr="001F503C" w:rsidTr="00EA7E41">
        <w:trPr>
          <w:trHeight w:val="80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внутреннего финансового аудита и составления отчетности о результатах внутреннего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аудита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соответствие  процедур проведения  внутреннего финансового аудита и составления отчетности  о результатах внутреннего финансового аудита требованиям к указанным процедурам, установленным нормативными актами Российской Федерации и Минфина России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A50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администраторами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A50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к проведению внутреннего финансового аудита и составлению отчетности о результатах внутреннего финансового аудита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положительным фактором, способствующим повышению качества финансового менеджмента</w:t>
            </w:r>
          </w:p>
        </w:tc>
      </w:tr>
      <w:tr w:rsidR="00A50009" w:rsidRPr="001F503C" w:rsidTr="00BC1445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требования выполнены полностью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09" w:rsidRPr="001F503C" w:rsidTr="00BC1445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требования выполнены частично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009" w:rsidRPr="001F503C" w:rsidTr="00A50009">
        <w:trPr>
          <w:cantSplit/>
          <w:trHeight w:val="118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2F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требования не выполнены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Default="00A50009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009" w:rsidRPr="001F503C" w:rsidRDefault="00A50009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30"/>
        </w:trPr>
        <w:tc>
          <w:tcPr>
            <w:tcW w:w="86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2D590A" w:rsidRDefault="002D590A" w:rsidP="002D590A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90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Качество управления активами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C669A3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F2" w:rsidRPr="001F503C" w:rsidTr="00BC1445">
        <w:trPr>
          <w:cantSplit/>
          <w:trHeight w:val="18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хищения муниципальной собственности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F2" w:rsidRPr="001F503C" w:rsidRDefault="009C67F2" w:rsidP="009C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сумма выявленных недостач и  хищений, допущенных главным администратором в отчетном финансовом году </w:t>
            </w:r>
          </w:p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9C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 администрации Карабашского городского округа, органов внутреннего и внешнего муниципального финансового 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9C67F2">
            <w:pPr>
              <w:pStyle w:val="s1"/>
              <w:shd w:val="clear" w:color="auto" w:fill="FFFFFF"/>
              <w:jc w:val="both"/>
            </w:pPr>
            <w:r w:rsidRPr="009C67F2">
              <w:rPr>
                <w:color w:val="22272F"/>
              </w:rPr>
              <w:t>Негативно расценивается наличие фактов недостач и хищений. Ориентиром для главного администратора является отсутствие недостач и хищений.</w:t>
            </w:r>
          </w:p>
        </w:tc>
      </w:tr>
      <w:tr w:rsidR="009C67F2" w:rsidRPr="001F503C" w:rsidTr="00BC1445">
        <w:trPr>
          <w:cantSplit/>
          <w:trHeight w:val="19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F2" w:rsidRPr="001F503C" w:rsidRDefault="009C67F2" w:rsidP="002F58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>9</w:t>
            </w:r>
            <w:r w:rsidRPr="009C6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&gt;1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F2" w:rsidRPr="001F503C" w:rsidTr="009C67F2">
        <w:trPr>
          <w:cantSplit/>
          <w:trHeight w:val="16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2" w:rsidRPr="009C67F2" w:rsidRDefault="009C67F2" w:rsidP="002F58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9C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67F2" w:rsidRPr="001F503C" w:rsidRDefault="009C67F2" w:rsidP="001F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EA7E41">
        <w:trPr>
          <w:trHeight w:val="185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80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управлении и распоряжении  муниципальной собственностью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80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 выявленных нарушений при управлении и распоряжен</w:t>
            </w:r>
            <w:r w:rsidR="00D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муниципальной собственностью, допущенных главным администратором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D9119D" w:rsidP="00D9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D9119D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проверок органов внутреннего и внешнего муниципального финансового контроля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D9119D" w:rsidP="00D9119D">
            <w:pPr>
              <w:pStyle w:val="s1"/>
              <w:shd w:val="clear" w:color="auto" w:fill="FFFFFF"/>
              <w:jc w:val="both"/>
            </w:pPr>
            <w:r w:rsidRPr="00D9119D">
              <w:rPr>
                <w:color w:val="22272F"/>
              </w:rPr>
              <w:t xml:space="preserve">Негативно расценивается наличие фактов нарушений при управлении и распоряжении муниципальной </w:t>
            </w:r>
            <w:r w:rsidRPr="00D9119D">
              <w:rPr>
                <w:color w:val="22272F"/>
              </w:rPr>
              <w:lastRenderedPageBreak/>
              <w:t>собственностью</w:t>
            </w:r>
            <w:r>
              <w:rPr>
                <w:color w:val="22272F"/>
              </w:rPr>
              <w:t xml:space="preserve">. </w:t>
            </w:r>
            <w:r w:rsidRPr="00D9119D">
              <w:rPr>
                <w:color w:val="22272F"/>
              </w:rPr>
              <w:t>Ориентиром для главного администратора является отсутствие нарушений при управлении и распоряжении муниципальной собственностью.</w:t>
            </w:r>
          </w:p>
        </w:tc>
      </w:tr>
      <w:tr w:rsidR="001F503C" w:rsidRPr="001F503C" w:rsidTr="00EA7E41">
        <w:trPr>
          <w:trHeight w:val="32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EA7E41">
        <w:trPr>
          <w:trHeight w:val="262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911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D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EA7E41">
        <w:trPr>
          <w:trHeight w:val="18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D9119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–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D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расходов на содержание  недвижимого имущества, находящегося в оперативном управлении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19D" w:rsidRDefault="00D9119D" w:rsidP="00D9119D">
            <w:pPr>
              <w:pStyle w:val="s1"/>
              <w:shd w:val="clear" w:color="auto" w:fill="FFFFFF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4381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F1" w:rsidRDefault="00D9119D" w:rsidP="00986DF1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 </w:t>
            </w:r>
            <w:r w:rsidR="00986DF1">
              <w:rPr>
                <w:color w:val="22272F"/>
                <w:sz w:val="26"/>
                <w:szCs w:val="26"/>
              </w:rPr>
              <w:t>Г</w:t>
            </w:r>
            <w:r>
              <w:rPr>
                <w:color w:val="22272F"/>
                <w:sz w:val="26"/>
                <w:szCs w:val="26"/>
              </w:rPr>
              <w:t>де</w:t>
            </w:r>
          </w:p>
          <w:p w:rsidR="00D9119D" w:rsidRDefault="00D9119D" w:rsidP="00986DF1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Rга - кассовые расходы на содержание 1 кв.м. недвижимого имущества, находящегося в оперативном управлении главного администратора (в тыс. рублей);</w:t>
            </w:r>
          </w:p>
          <w:p w:rsidR="001F503C" w:rsidRPr="001F503C" w:rsidRDefault="00D9119D" w:rsidP="00986DF1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22272F"/>
                <w:sz w:val="26"/>
                <w:szCs w:val="26"/>
              </w:rPr>
              <w:t>Rср - среднее значение кассовых расходов на содержание 1 кв.м. недвижимого имущества, находящегося в оперативном управлении главных администраторов (в тыс. рублей)</w:t>
            </w:r>
            <w:r w:rsidR="00986DF1">
              <w:rPr>
                <w:color w:val="22272F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986DF1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D9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 w:rsidR="00D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администраторами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F503C" w:rsidRPr="001F503C" w:rsidRDefault="00986DF1" w:rsidP="00986DF1">
            <w:pPr>
              <w:pStyle w:val="afa"/>
              <w:rPr>
                <w:rFonts w:ascii="Times New Roman" w:eastAsia="Times New Roman" w:hAnsi="Times New Roman" w:cs="Times New Roman"/>
              </w:rPr>
            </w:pPr>
            <w:r w:rsidRPr="00986DF1">
              <w:t xml:space="preserve">Негативно расценивается факт значительного превышения расходов на содержание недвижимого имущества в оперативном управлении соответствующего среднего значения. Ориентиром для главного </w:t>
            </w:r>
            <w:r w:rsidRPr="00986DF1">
              <w:lastRenderedPageBreak/>
              <w:t>администратора является значение показателя, меньшее 0.</w:t>
            </w:r>
          </w:p>
        </w:tc>
      </w:tr>
      <w:tr w:rsidR="001F503C" w:rsidRPr="001F503C" w:rsidTr="00EA7E41">
        <w:trPr>
          <w:trHeight w:val="3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9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4D7D73">
        <w:trPr>
          <w:trHeight w:val="273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86D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98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4D7D73">
        <w:trPr>
          <w:trHeight w:val="6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="00EA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1" w:rsidRDefault="00EA7E41" w:rsidP="00EA7E41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4381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EA7E41" w:rsidRDefault="00EA7E41" w:rsidP="00EA7E41">
            <w:pPr>
              <w:pStyle w:val="afa"/>
            </w:pPr>
          </w:p>
          <w:p w:rsidR="00EA7E41" w:rsidRDefault="00EA7E41" w:rsidP="00EA7E41">
            <w:pPr>
              <w:pStyle w:val="afa"/>
            </w:pPr>
            <w:r>
              <w:t>где</w:t>
            </w:r>
          </w:p>
          <w:p w:rsidR="00EA7E41" w:rsidRDefault="00EA7E41" w:rsidP="00EA7E41">
            <w:pPr>
              <w:pStyle w:val="afa"/>
            </w:pPr>
            <w:r>
              <w:t>Da - доходы от перечисления арендаторами арендной платы в отчетном периоде (в тыс. рублей);</w:t>
            </w:r>
          </w:p>
          <w:p w:rsidR="00EA7E41" w:rsidRDefault="00EA7E41" w:rsidP="00EA7E41">
            <w:pPr>
              <w:pStyle w:val="afa"/>
            </w:pPr>
            <w:r>
              <w:t>Sv - сумма возмещения главному администратору расходов на коммунальные услуги арендаторами в отчетном периоде (в тыс. рублей);</w:t>
            </w:r>
          </w:p>
          <w:p w:rsidR="001F503C" w:rsidRPr="00EA7E41" w:rsidRDefault="00EA7E41" w:rsidP="00EA7E41">
            <w:pPr>
              <w:pStyle w:val="afa"/>
              <w:rPr>
                <w:rFonts w:ascii="Times New Roman" w:eastAsia="Times New Roman" w:hAnsi="Times New Roman" w:cs="Times New Roman"/>
              </w:rPr>
            </w:pPr>
            <w:r w:rsidRPr="00EA7E41">
              <w:rPr>
                <w:rFonts w:ascii="Times New Roman" w:hAnsi="Times New Roman" w:cs="Times New Roman"/>
              </w:rPr>
              <w:t>R - расходы на содержание недвижимого имущества, переданного главным администратором в аренду в отчетном периоде (в тыс. рублей).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EA7E41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EA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предоставляются </w:t>
            </w:r>
            <w:r w:rsidR="00EA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администраторами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1" w:rsidRDefault="00EA7E41" w:rsidP="00EA7E41">
            <w:pPr>
              <w:pStyle w:val="afa"/>
            </w:pPr>
            <w:r>
              <w:t>Негативно расценивается заниженная сумма арендной платы для арендаторов.</w:t>
            </w:r>
          </w:p>
          <w:p w:rsidR="00EA7E41" w:rsidRDefault="00EA7E41" w:rsidP="00EA7E41">
            <w:pPr>
              <w:pStyle w:val="afa"/>
            </w:pPr>
            <w:r>
              <w:t>Ориентиром для главного администратора является значение показателя, большее 1.</w:t>
            </w:r>
          </w:p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4D7D73">
        <w:trPr>
          <w:cantSplit/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A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4D7D73">
        <w:trPr>
          <w:cantSplit/>
          <w:trHeight w:val="2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EA7E41" w:rsidRDefault="001F503C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A7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="00EA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69" w:rsidRPr="001F503C" w:rsidTr="00BC1445">
        <w:trPr>
          <w:cantSplit/>
          <w:trHeight w:val="268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9" w:rsidRPr="000D1E69" w:rsidRDefault="000D1E69" w:rsidP="000D1E69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исполнения бюджетных процедур во взаимосвязи с выявленными бюджетными нарушениями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9" w:rsidRPr="002F58EF" w:rsidRDefault="00804D00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9" w:rsidRPr="001F503C" w:rsidRDefault="000D1E69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9" w:rsidRPr="001F503C" w:rsidRDefault="000D1E69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8E" w:rsidRPr="001F503C" w:rsidTr="00BC1445">
        <w:trPr>
          <w:cantSplit/>
          <w:trHeight w:val="2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Исполнение представлений органов муниципального финансового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рассчитывается как соотношение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органов муниципального финансового контроля, к общему количеству  представлений, направленных главному администратору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предоставляются органами муниципального финансового 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Ориентиром является отсутствие неисполненных представлений, устранение выявленных нарушений.</w:t>
            </w:r>
          </w:p>
        </w:tc>
      </w:tr>
      <w:tr w:rsidR="0053338E" w:rsidRPr="001F503C" w:rsidTr="00BC1445">
        <w:trPr>
          <w:cantSplit/>
          <w:trHeight w:val="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53338E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Default="0053338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8E" w:rsidRPr="001F503C" w:rsidTr="00BC1445">
        <w:trPr>
          <w:cantSplit/>
          <w:trHeight w:val="26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 w:rsidRP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Default="0053338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8E" w:rsidRPr="001F503C" w:rsidTr="00BC1445">
        <w:trPr>
          <w:cantSplit/>
          <w:trHeight w:val="2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Исполнение предписаний органов муниципального финансового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рассчитывается как соотношение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предписаний органов муниципального финансового контроля, к общему количеству  предписаний, направленных главному администратору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предоставляются органами муниципального финансового 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53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Ориентиром является отсутствие неисполненных предписаний, устранение выявленных нарушений.</w:t>
            </w:r>
          </w:p>
        </w:tc>
      </w:tr>
      <w:tr w:rsidR="0053338E" w:rsidRPr="001F503C" w:rsidTr="00BC1445">
        <w:trPr>
          <w:cantSplit/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Default="0053338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8E" w:rsidRDefault="0053338E" w:rsidP="0053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38E" w:rsidRPr="001F503C" w:rsidTr="00BC1445">
        <w:trPr>
          <w:cantSplit/>
          <w:trHeight w:val="26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Pr="001F503C" w:rsidRDefault="0053338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Default="0053338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E" w:rsidRDefault="0053338E" w:rsidP="0053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5E" w:rsidRPr="001F503C" w:rsidTr="00BC1445">
        <w:trPr>
          <w:cantSplit/>
          <w:trHeight w:val="2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5E" w:rsidRPr="001F503C" w:rsidRDefault="0027595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Исполнение представлений об исполнении нарушений, в том числе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нарушений, направленных органами прокуратуры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рассчитывается как соотношение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своевременно 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органов прокуратуры, к общему количеству  представлений, направленных главному администратору в отчетном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предоставляются главными администраторами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характеризует наличие фактов нарушений у объекта мониторинга, а также полноту и своевременность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устранения этих нарушений по результатам проверок, проведенных органами прокуратуры</w:t>
            </w:r>
          </w:p>
        </w:tc>
      </w:tr>
      <w:tr w:rsidR="0027595E" w:rsidRPr="001F503C" w:rsidTr="00BC1445">
        <w:trPr>
          <w:cantSplit/>
          <w:trHeight w:val="2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95E" w:rsidRDefault="0027595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95E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95E" w:rsidRPr="001F503C" w:rsidTr="00BC1445">
        <w:trPr>
          <w:cantSplit/>
          <w:trHeight w:val="26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2F5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F58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3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Pr="001F503C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Default="0027595E" w:rsidP="001F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5E" w:rsidRDefault="0027595E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4D7D73">
        <w:trPr>
          <w:cantSplit/>
          <w:trHeight w:val="24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суммарная оценка качества управления финансами 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2F58E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1F503C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C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8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8051D" w:rsidRDefault="0078051D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78051D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78051D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1D" w:rsidRDefault="0078051D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78051D" w:rsidP="0078051D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1F503C"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C2828" w:rsidRDefault="001F503C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Порядку </w:t>
      </w:r>
      <w:r w:rsidR="001C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 в отношении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 средств бюджета</w:t>
      </w:r>
    </w:p>
    <w:p w:rsidR="001C2828" w:rsidRDefault="001C2828" w:rsidP="001C2828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Карабашского городского округа</w:t>
      </w:r>
    </w:p>
    <w:p w:rsidR="001F503C" w:rsidRPr="001F503C" w:rsidRDefault="001F503C" w:rsidP="001C2828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анализа качества финансового менеджмента по уровню оценок, </w:t>
      </w:r>
    </w:p>
    <w:p w:rsidR="001F503C" w:rsidRPr="001F503C" w:rsidRDefault="005A7AB2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главными администраторами</w:t>
      </w:r>
      <w:r w:rsidR="001F503C"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каждому из индикаторов</w:t>
      </w: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6804"/>
        <w:gridCol w:w="1533"/>
        <w:gridCol w:w="3003"/>
        <w:gridCol w:w="1728"/>
        <w:gridCol w:w="1559"/>
      </w:tblGrid>
      <w:tr w:rsidR="001F503C" w:rsidRPr="001F503C" w:rsidTr="002863E3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оценки, индикаторов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по индикатору (SP)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654F5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  <w:r w:rsidR="001F503C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получившие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неудовлетворительную оценку по индикатору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654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5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 администраторы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получившие лучшую оценку по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индикатору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654F54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</w:t>
            </w:r>
            <w:r w:rsidR="001F503C"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которым индикатор не применим</w:t>
            </w:r>
          </w:p>
        </w:tc>
      </w:tr>
      <w:tr w:rsidR="001F503C" w:rsidRPr="001F503C" w:rsidTr="002863E3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03C" w:rsidRPr="001F503C" w:rsidTr="002863E3">
        <w:trPr>
          <w:cantSplit/>
          <w:trHeight w:val="65"/>
        </w:trPr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5D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расходами бюджета</w:t>
            </w:r>
          </w:p>
        </w:tc>
      </w:tr>
      <w:tr w:rsidR="001F503C" w:rsidRPr="001F503C" w:rsidTr="002863E3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C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E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97" w:rsidRPr="001F503C" w:rsidTr="002863E3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9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97" w:rsidRPr="001F503C" w:rsidTr="002863E3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неисполненных на конец отчетного финансового года бюджетных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ассигнований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97" w:rsidRPr="001F503C" w:rsidTr="002863E3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изменение кредиторской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 администратора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отчетного периода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97" w:rsidRPr="001F503C" w:rsidTr="002863E3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</w:t>
            </w:r>
            <w:r w:rsidRPr="00BC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сводную бюджетную роспись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997" w:rsidRPr="001F503C" w:rsidTr="002863E3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5D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217DA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кассового планирования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997" w:rsidRPr="001F503C" w:rsidRDefault="005D5997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08"/>
        </w:trPr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21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1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доходами</w:t>
            </w:r>
          </w:p>
        </w:tc>
      </w:tr>
      <w:tr w:rsidR="001F503C" w:rsidRPr="001F503C" w:rsidTr="002863E3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C" w:rsidRPr="001F503C" w:rsidRDefault="001F503C" w:rsidP="002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7DA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387373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кассового исполнения по доходам от  показателей кассового плана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Карабашского 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доходам на отчетный период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2863E3">
        <w:trPr>
          <w:cantSplit/>
          <w:trHeight w:val="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21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98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2863E3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2863E3">
        <w:trPr>
          <w:cantSplit/>
          <w:trHeight w:val="65"/>
        </w:trPr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B41CFD" w:rsidRDefault="00B41CFD" w:rsidP="00B41CFD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ведения учета и составления отчетности</w:t>
            </w:r>
          </w:p>
        </w:tc>
      </w:tr>
      <w:tr w:rsidR="00B41CFD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935BE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B4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935BE7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достоверности бюджетной отчетности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2863E3">
        <w:trPr>
          <w:cantSplit/>
          <w:trHeight w:val="257"/>
        </w:trPr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7F42CF" w:rsidP="007F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41CFD" w:rsidRPr="001F5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организации и ведения внутреннего финансового аудита</w:t>
            </w:r>
          </w:p>
        </w:tc>
      </w:tr>
      <w:tr w:rsidR="00B41CFD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0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0056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CFD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0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0056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внутреннего финансового аудита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CFD" w:rsidRPr="001F503C" w:rsidRDefault="00B41CFD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2863E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0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98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2863E3">
        <w:trPr>
          <w:cantSplit/>
          <w:trHeight w:val="318"/>
        </w:trPr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56504A" w:rsidRDefault="0056504A" w:rsidP="0056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Pr="005650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 управления активами</w:t>
            </w:r>
          </w:p>
        </w:tc>
      </w:tr>
      <w:tr w:rsidR="00C830CB" w:rsidRPr="001F503C" w:rsidTr="002863E3">
        <w:trPr>
          <w:cantSplit/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5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хищения муниципальной собственности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2863E3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управлении и распоряжении  муниципальной собственностью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2863E3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5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2863E3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5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650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56504A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2863E3">
        <w:trPr>
          <w:cantSplit/>
          <w:trHeight w:val="354"/>
        </w:trPr>
        <w:tc>
          <w:tcPr>
            <w:tcW w:w="15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56504A" w:rsidRPr="000D1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исполнения бюджетных процедур во взаимосвязи с выявленными бюджетными нарушениями</w:t>
            </w:r>
          </w:p>
        </w:tc>
      </w:tr>
      <w:tr w:rsidR="00C830CB" w:rsidRPr="001F503C" w:rsidTr="007D550F">
        <w:trPr>
          <w:cantSplit/>
          <w:trHeight w:val="2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7D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55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представлений органов муниципального финансового контроля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7D550F">
        <w:trPr>
          <w:cantSplit/>
          <w:trHeight w:val="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7D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55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CB" w:rsidRPr="001F503C" w:rsidTr="007D550F">
        <w:trPr>
          <w:cantSplit/>
          <w:trHeight w:val="6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7D5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55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7D550F" w:rsidP="001F5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CB" w:rsidRPr="001F503C" w:rsidRDefault="00C830CB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03C" w:rsidRPr="001F503C" w:rsidRDefault="00836C4E" w:rsidP="001F503C">
      <w:pPr>
        <w:autoSpaceDE w:val="0"/>
        <w:autoSpaceDN w:val="0"/>
        <w:adjustRightInd w:val="0"/>
        <w:spacing w:after="0" w:line="240" w:lineRule="auto"/>
        <w:ind w:right="-99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F7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03C"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</w:t>
      </w:r>
    </w:p>
    <w:p w:rsidR="0065126F" w:rsidRDefault="001F503C" w:rsidP="0065126F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Порядку </w:t>
      </w:r>
      <w:r w:rsidR="0065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</w:t>
      </w:r>
    </w:p>
    <w:p w:rsidR="0065126F" w:rsidRDefault="0065126F" w:rsidP="0065126F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финансового менеджмента в отношении</w:t>
      </w:r>
    </w:p>
    <w:p w:rsidR="0065126F" w:rsidRDefault="0065126F" w:rsidP="0065126F">
      <w:pPr>
        <w:pStyle w:val="a5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 средств бюджета</w:t>
      </w:r>
    </w:p>
    <w:p w:rsidR="0065126F" w:rsidRDefault="0065126F" w:rsidP="0065126F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Карабашского городского округа</w:t>
      </w:r>
    </w:p>
    <w:p w:rsidR="001F503C" w:rsidRPr="001F503C" w:rsidRDefault="001F503C" w:rsidP="0065126F">
      <w:pPr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рейтинг, ранжированный по убыванию оценок качества финансового менеджмента </w:t>
      </w:r>
      <w:r w:rsidR="0041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</w:t>
      </w:r>
      <w:r w:rsidR="001A7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</w:t>
      </w: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2092"/>
        <w:gridCol w:w="3720"/>
        <w:gridCol w:w="4146"/>
      </w:tblGrid>
      <w:tr w:rsidR="001F503C" w:rsidRPr="001F503C" w:rsidTr="002863E3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414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1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Рейтинговая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(R)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 качества управления финансами (КФМ)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оценка качества</w:t>
            </w:r>
          </w:p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финансами (MAX)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03C" w:rsidRPr="001F503C" w:rsidTr="002863E3">
        <w:trPr>
          <w:cantSplit/>
          <w:trHeight w:val="48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A7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управления финансами</w:t>
            </w:r>
            <w:r w:rsidR="0041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1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</w:t>
            </w: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(MR)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03C" w:rsidRPr="001F503C" w:rsidRDefault="001F503C" w:rsidP="001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F503C" w:rsidRPr="001F503C" w:rsidRDefault="001F503C" w:rsidP="001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Pr="001F503C" w:rsidRDefault="001F503C" w:rsidP="001F50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03C" w:rsidRDefault="001F503C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  <w:sectPr w:rsidR="001F503C" w:rsidSect="001F50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1504" w:rsidRPr="00A15982" w:rsidRDefault="00081504">
      <w:pPr>
        <w:pStyle w:val="a5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081504" w:rsidRPr="00A15982" w:rsidSect="00DC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F7" w:rsidRDefault="003F24F7" w:rsidP="00836C4E">
      <w:pPr>
        <w:spacing w:after="0" w:line="240" w:lineRule="auto"/>
      </w:pPr>
      <w:r>
        <w:separator/>
      </w:r>
    </w:p>
  </w:endnote>
  <w:endnote w:type="continuationSeparator" w:id="0">
    <w:p w:rsidR="003F24F7" w:rsidRDefault="003F24F7" w:rsidP="0083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F7" w:rsidRDefault="003F24F7" w:rsidP="00836C4E">
      <w:pPr>
        <w:spacing w:after="0" w:line="240" w:lineRule="auto"/>
      </w:pPr>
      <w:r>
        <w:separator/>
      </w:r>
    </w:p>
  </w:footnote>
  <w:footnote w:type="continuationSeparator" w:id="0">
    <w:p w:rsidR="003F24F7" w:rsidRDefault="003F24F7" w:rsidP="0083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3B6"/>
    <w:multiLevelType w:val="hybridMultilevel"/>
    <w:tmpl w:val="2BBA0E3C"/>
    <w:lvl w:ilvl="0" w:tplc="2D22EA3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DB0C92"/>
    <w:multiLevelType w:val="hybridMultilevel"/>
    <w:tmpl w:val="B686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76322"/>
    <w:multiLevelType w:val="hybridMultilevel"/>
    <w:tmpl w:val="BEF69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9561FB3"/>
    <w:multiLevelType w:val="hybridMultilevel"/>
    <w:tmpl w:val="F7BC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B27"/>
    <w:multiLevelType w:val="hybridMultilevel"/>
    <w:tmpl w:val="E0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A2E58"/>
    <w:multiLevelType w:val="singleLevel"/>
    <w:tmpl w:val="5C1625F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160230D"/>
    <w:multiLevelType w:val="hybridMultilevel"/>
    <w:tmpl w:val="B7BE805A"/>
    <w:lvl w:ilvl="0" w:tplc="0BA8A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193660"/>
    <w:multiLevelType w:val="hybridMultilevel"/>
    <w:tmpl w:val="E8ACBFF8"/>
    <w:lvl w:ilvl="0" w:tplc="7AB6F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CC5603"/>
    <w:multiLevelType w:val="hybridMultilevel"/>
    <w:tmpl w:val="D140134A"/>
    <w:lvl w:ilvl="0" w:tplc="709C923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734C2B"/>
    <w:multiLevelType w:val="hybridMultilevel"/>
    <w:tmpl w:val="EFD09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265F"/>
    <w:multiLevelType w:val="multilevel"/>
    <w:tmpl w:val="F6D0160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1">
    <w:nsid w:val="2A744EEB"/>
    <w:multiLevelType w:val="hybridMultilevel"/>
    <w:tmpl w:val="5BD46EDE"/>
    <w:lvl w:ilvl="0" w:tplc="ABF677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7806"/>
    <w:multiLevelType w:val="multilevel"/>
    <w:tmpl w:val="D140134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AC10AE"/>
    <w:multiLevelType w:val="hybridMultilevel"/>
    <w:tmpl w:val="1B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B79"/>
    <w:multiLevelType w:val="hybridMultilevel"/>
    <w:tmpl w:val="B044C1B8"/>
    <w:lvl w:ilvl="0" w:tplc="5D2A6BB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28E34C5"/>
    <w:multiLevelType w:val="hybridMultilevel"/>
    <w:tmpl w:val="7CD4650C"/>
    <w:lvl w:ilvl="0" w:tplc="7C8C9408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394A11BD"/>
    <w:multiLevelType w:val="hybridMultilevel"/>
    <w:tmpl w:val="8B6878AC"/>
    <w:lvl w:ilvl="0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05365"/>
    <w:multiLevelType w:val="hybridMultilevel"/>
    <w:tmpl w:val="97C25640"/>
    <w:lvl w:ilvl="0" w:tplc="DEE0BA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D7D378B"/>
    <w:multiLevelType w:val="hybridMultilevel"/>
    <w:tmpl w:val="23E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C02C73"/>
    <w:multiLevelType w:val="hybridMultilevel"/>
    <w:tmpl w:val="808E266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354D0"/>
    <w:multiLevelType w:val="hybridMultilevel"/>
    <w:tmpl w:val="23D02C26"/>
    <w:lvl w:ilvl="0" w:tplc="C7C4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E78A8"/>
    <w:multiLevelType w:val="hybridMultilevel"/>
    <w:tmpl w:val="1EE47652"/>
    <w:lvl w:ilvl="0" w:tplc="1B68C7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371FA4"/>
    <w:multiLevelType w:val="hybridMultilevel"/>
    <w:tmpl w:val="484883F6"/>
    <w:lvl w:ilvl="0" w:tplc="42285F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7C5A"/>
    <w:multiLevelType w:val="hybridMultilevel"/>
    <w:tmpl w:val="A1607E78"/>
    <w:lvl w:ilvl="0" w:tplc="356CC82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A2608"/>
    <w:multiLevelType w:val="hybridMultilevel"/>
    <w:tmpl w:val="E772AF58"/>
    <w:lvl w:ilvl="0" w:tplc="D56C0A4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60594B"/>
    <w:multiLevelType w:val="singleLevel"/>
    <w:tmpl w:val="B4B654A0"/>
    <w:lvl w:ilvl="0">
      <w:start w:val="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58353F7A"/>
    <w:multiLevelType w:val="hybridMultilevel"/>
    <w:tmpl w:val="AACE19F0"/>
    <w:lvl w:ilvl="0" w:tplc="FB6CE7E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99D2DFE"/>
    <w:multiLevelType w:val="hybridMultilevel"/>
    <w:tmpl w:val="613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BF5D5C"/>
    <w:multiLevelType w:val="hybridMultilevel"/>
    <w:tmpl w:val="757A3BD2"/>
    <w:lvl w:ilvl="0" w:tplc="6D4C6622">
      <w:start w:val="1"/>
      <w:numFmt w:val="decimal"/>
      <w:lvlText w:val="%1."/>
      <w:lvlJc w:val="left"/>
      <w:pPr>
        <w:tabs>
          <w:tab w:val="num" w:pos="1632"/>
        </w:tabs>
        <w:ind w:left="16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FE51E5C"/>
    <w:multiLevelType w:val="hybridMultilevel"/>
    <w:tmpl w:val="15FE188A"/>
    <w:lvl w:ilvl="0" w:tplc="148ECB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3549"/>
    <w:multiLevelType w:val="hybridMultilevel"/>
    <w:tmpl w:val="4F1EC526"/>
    <w:lvl w:ilvl="0" w:tplc="34ACFB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2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010C4C"/>
    <w:multiLevelType w:val="singleLevel"/>
    <w:tmpl w:val="FB74370E"/>
    <w:lvl w:ilvl="0">
      <w:start w:val="1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4">
    <w:nsid w:val="6A1E5CBE"/>
    <w:multiLevelType w:val="hybridMultilevel"/>
    <w:tmpl w:val="2DB4A63A"/>
    <w:lvl w:ilvl="0" w:tplc="D228DD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D3A0C"/>
    <w:multiLevelType w:val="hybridMultilevel"/>
    <w:tmpl w:val="619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393C67"/>
    <w:multiLevelType w:val="hybridMultilevel"/>
    <w:tmpl w:val="DB225A6A"/>
    <w:lvl w:ilvl="0" w:tplc="97A638D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05C3F20"/>
    <w:multiLevelType w:val="hybridMultilevel"/>
    <w:tmpl w:val="BEF69552"/>
    <w:lvl w:ilvl="0" w:tplc="5016E84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8">
    <w:nsid w:val="73FF5B38"/>
    <w:multiLevelType w:val="hybridMultilevel"/>
    <w:tmpl w:val="3F24C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321006"/>
    <w:multiLevelType w:val="hybridMultilevel"/>
    <w:tmpl w:val="A170EB96"/>
    <w:lvl w:ilvl="0" w:tplc="B71AD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37C2E"/>
    <w:multiLevelType w:val="hybridMultilevel"/>
    <w:tmpl w:val="755851B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</w:rPr>
    </w:lvl>
  </w:abstractNum>
  <w:abstractNum w:abstractNumId="41">
    <w:nsid w:val="7B3F68A7"/>
    <w:multiLevelType w:val="hybridMultilevel"/>
    <w:tmpl w:val="C9C2C852"/>
    <w:lvl w:ilvl="0" w:tplc="5ED0D3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C75D71"/>
    <w:multiLevelType w:val="hybridMultilevel"/>
    <w:tmpl w:val="69F40CCE"/>
    <w:lvl w:ilvl="0" w:tplc="10D889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41"/>
  </w:num>
  <w:num w:numId="3">
    <w:abstractNumId w:val="7"/>
  </w:num>
  <w:num w:numId="4">
    <w:abstractNumId w:val="21"/>
  </w:num>
  <w:num w:numId="5">
    <w:abstractNumId w:val="36"/>
  </w:num>
  <w:num w:numId="6">
    <w:abstractNumId w:val="17"/>
  </w:num>
  <w:num w:numId="7">
    <w:abstractNumId w:val="5"/>
  </w:num>
  <w:num w:numId="8">
    <w:abstractNumId w:val="33"/>
  </w:num>
  <w:num w:numId="9">
    <w:abstractNumId w:val="22"/>
  </w:num>
  <w:num w:numId="10">
    <w:abstractNumId w:val="25"/>
  </w:num>
  <w:num w:numId="11">
    <w:abstractNumId w:val="11"/>
  </w:num>
  <w:num w:numId="12">
    <w:abstractNumId w:val="34"/>
  </w:num>
  <w:num w:numId="13">
    <w:abstractNumId w:val="29"/>
  </w:num>
  <w:num w:numId="14">
    <w:abstractNumId w:val="18"/>
  </w:num>
  <w:num w:numId="15">
    <w:abstractNumId w:val="31"/>
  </w:num>
  <w:num w:numId="16">
    <w:abstractNumId w:val="37"/>
  </w:num>
  <w:num w:numId="17">
    <w:abstractNumId w:val="2"/>
  </w:num>
  <w:num w:numId="18">
    <w:abstractNumId w:val="40"/>
  </w:num>
  <w:num w:numId="19">
    <w:abstractNumId w:val="6"/>
  </w:num>
  <w:num w:numId="20">
    <w:abstractNumId w:val="26"/>
  </w:num>
  <w:num w:numId="21">
    <w:abstractNumId w:val="4"/>
  </w:num>
  <w:num w:numId="22">
    <w:abstractNumId w:val="13"/>
  </w:num>
  <w:num w:numId="23">
    <w:abstractNumId w:val="16"/>
  </w:num>
  <w:num w:numId="24">
    <w:abstractNumId w:val="35"/>
  </w:num>
  <w:num w:numId="25">
    <w:abstractNumId w:val="27"/>
  </w:num>
  <w:num w:numId="26">
    <w:abstractNumId w:val="38"/>
  </w:num>
  <w:num w:numId="27">
    <w:abstractNumId w:val="42"/>
  </w:num>
  <w:num w:numId="28">
    <w:abstractNumId w:val="30"/>
  </w:num>
  <w:num w:numId="29">
    <w:abstractNumId w:val="1"/>
  </w:num>
  <w:num w:numId="30">
    <w:abstractNumId w:val="14"/>
  </w:num>
  <w:num w:numId="31">
    <w:abstractNumId w:val="10"/>
  </w:num>
  <w:num w:numId="32">
    <w:abstractNumId w:val="20"/>
  </w:num>
  <w:num w:numId="33">
    <w:abstractNumId w:val="3"/>
  </w:num>
  <w:num w:numId="34">
    <w:abstractNumId w:val="28"/>
  </w:num>
  <w:num w:numId="35">
    <w:abstractNumId w:val="39"/>
  </w:num>
  <w:num w:numId="36">
    <w:abstractNumId w:val="8"/>
  </w:num>
  <w:num w:numId="37">
    <w:abstractNumId w:val="12"/>
  </w:num>
  <w:num w:numId="38">
    <w:abstractNumId w:val="24"/>
  </w:num>
  <w:num w:numId="39">
    <w:abstractNumId w:val="15"/>
  </w:num>
  <w:num w:numId="40">
    <w:abstractNumId w:val="9"/>
  </w:num>
  <w:num w:numId="41">
    <w:abstractNumId w:val="19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3A"/>
    <w:rsid w:val="00005616"/>
    <w:rsid w:val="0002665D"/>
    <w:rsid w:val="00042DD1"/>
    <w:rsid w:val="00067E7F"/>
    <w:rsid w:val="00081504"/>
    <w:rsid w:val="000B01D3"/>
    <w:rsid w:val="000B1465"/>
    <w:rsid w:val="000C79C4"/>
    <w:rsid w:val="000D0DFA"/>
    <w:rsid w:val="000D1E69"/>
    <w:rsid w:val="000D4BD4"/>
    <w:rsid w:val="000F70A5"/>
    <w:rsid w:val="000F7882"/>
    <w:rsid w:val="0010134C"/>
    <w:rsid w:val="001256D1"/>
    <w:rsid w:val="001416B7"/>
    <w:rsid w:val="00143AF0"/>
    <w:rsid w:val="00145F46"/>
    <w:rsid w:val="0016688D"/>
    <w:rsid w:val="00171A6A"/>
    <w:rsid w:val="001A438D"/>
    <w:rsid w:val="001A7583"/>
    <w:rsid w:val="001C2828"/>
    <w:rsid w:val="001D13BB"/>
    <w:rsid w:val="001F503C"/>
    <w:rsid w:val="002040F6"/>
    <w:rsid w:val="00217DAB"/>
    <w:rsid w:val="00221B2D"/>
    <w:rsid w:val="00224A4E"/>
    <w:rsid w:val="00244423"/>
    <w:rsid w:val="0027595E"/>
    <w:rsid w:val="002863E3"/>
    <w:rsid w:val="002D590A"/>
    <w:rsid w:val="002E0CCE"/>
    <w:rsid w:val="002F58EF"/>
    <w:rsid w:val="003113C4"/>
    <w:rsid w:val="00363351"/>
    <w:rsid w:val="00370977"/>
    <w:rsid w:val="003749AE"/>
    <w:rsid w:val="00387373"/>
    <w:rsid w:val="003C4378"/>
    <w:rsid w:val="003F24F7"/>
    <w:rsid w:val="00414B91"/>
    <w:rsid w:val="004561F1"/>
    <w:rsid w:val="004645DF"/>
    <w:rsid w:val="004B1BE1"/>
    <w:rsid w:val="004B3988"/>
    <w:rsid w:val="004D3E4F"/>
    <w:rsid w:val="004D7D73"/>
    <w:rsid w:val="0053338E"/>
    <w:rsid w:val="00541950"/>
    <w:rsid w:val="0056504A"/>
    <w:rsid w:val="005A7AB2"/>
    <w:rsid w:val="005B754A"/>
    <w:rsid w:val="005C4F28"/>
    <w:rsid w:val="005D53C1"/>
    <w:rsid w:val="005D5997"/>
    <w:rsid w:val="005E19A5"/>
    <w:rsid w:val="005E7DE3"/>
    <w:rsid w:val="00620218"/>
    <w:rsid w:val="00647977"/>
    <w:rsid w:val="0065126F"/>
    <w:rsid w:val="00654F54"/>
    <w:rsid w:val="00655616"/>
    <w:rsid w:val="006E7BF7"/>
    <w:rsid w:val="00703996"/>
    <w:rsid w:val="0077331B"/>
    <w:rsid w:val="0078051D"/>
    <w:rsid w:val="00791B46"/>
    <w:rsid w:val="007B2074"/>
    <w:rsid w:val="007C3A7A"/>
    <w:rsid w:val="007D51CF"/>
    <w:rsid w:val="007D550F"/>
    <w:rsid w:val="007F42CF"/>
    <w:rsid w:val="007F53ED"/>
    <w:rsid w:val="007F770D"/>
    <w:rsid w:val="00801AEF"/>
    <w:rsid w:val="00803857"/>
    <w:rsid w:val="00804D00"/>
    <w:rsid w:val="00805B3A"/>
    <w:rsid w:val="008141B9"/>
    <w:rsid w:val="0083359D"/>
    <w:rsid w:val="00836C4E"/>
    <w:rsid w:val="00845FDB"/>
    <w:rsid w:val="008621C2"/>
    <w:rsid w:val="008A19C1"/>
    <w:rsid w:val="008A45CD"/>
    <w:rsid w:val="008D4151"/>
    <w:rsid w:val="008E4AD9"/>
    <w:rsid w:val="00920064"/>
    <w:rsid w:val="009355B0"/>
    <w:rsid w:val="00935BE7"/>
    <w:rsid w:val="0094349C"/>
    <w:rsid w:val="00975138"/>
    <w:rsid w:val="009855ED"/>
    <w:rsid w:val="00986243"/>
    <w:rsid w:val="00986DF1"/>
    <w:rsid w:val="009C67F2"/>
    <w:rsid w:val="009E0FB3"/>
    <w:rsid w:val="009E2EC7"/>
    <w:rsid w:val="00A044D5"/>
    <w:rsid w:val="00A046E4"/>
    <w:rsid w:val="00A13F53"/>
    <w:rsid w:val="00A15982"/>
    <w:rsid w:val="00A22828"/>
    <w:rsid w:val="00A23BCB"/>
    <w:rsid w:val="00A47C02"/>
    <w:rsid w:val="00A50009"/>
    <w:rsid w:val="00A53E24"/>
    <w:rsid w:val="00A83690"/>
    <w:rsid w:val="00AA04E7"/>
    <w:rsid w:val="00AC3B8F"/>
    <w:rsid w:val="00AE1695"/>
    <w:rsid w:val="00AF680B"/>
    <w:rsid w:val="00B41CFD"/>
    <w:rsid w:val="00B57391"/>
    <w:rsid w:val="00B7506B"/>
    <w:rsid w:val="00B83F15"/>
    <w:rsid w:val="00BB3EB4"/>
    <w:rsid w:val="00BC1445"/>
    <w:rsid w:val="00BC6592"/>
    <w:rsid w:val="00BE7008"/>
    <w:rsid w:val="00C2014F"/>
    <w:rsid w:val="00C27F8B"/>
    <w:rsid w:val="00C321E7"/>
    <w:rsid w:val="00C32C0E"/>
    <w:rsid w:val="00C404F2"/>
    <w:rsid w:val="00C51023"/>
    <w:rsid w:val="00C669A3"/>
    <w:rsid w:val="00C830CB"/>
    <w:rsid w:val="00C83873"/>
    <w:rsid w:val="00CA5E24"/>
    <w:rsid w:val="00CB7B67"/>
    <w:rsid w:val="00D05E8A"/>
    <w:rsid w:val="00D12681"/>
    <w:rsid w:val="00D41877"/>
    <w:rsid w:val="00D44DEB"/>
    <w:rsid w:val="00D51774"/>
    <w:rsid w:val="00D76E6E"/>
    <w:rsid w:val="00D9119D"/>
    <w:rsid w:val="00DC7DA6"/>
    <w:rsid w:val="00DE7EE1"/>
    <w:rsid w:val="00E10BFD"/>
    <w:rsid w:val="00E17900"/>
    <w:rsid w:val="00E44F16"/>
    <w:rsid w:val="00E562E5"/>
    <w:rsid w:val="00E830F7"/>
    <w:rsid w:val="00E96B6D"/>
    <w:rsid w:val="00EA7E41"/>
    <w:rsid w:val="00EC02D9"/>
    <w:rsid w:val="00EC3585"/>
    <w:rsid w:val="00F6507A"/>
    <w:rsid w:val="00F731CD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8886A-41D6-4767-BB9E-48B037C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5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503C"/>
    <w:pPr>
      <w:keepNext/>
      <w:spacing w:after="0" w:line="240" w:lineRule="auto"/>
      <w:ind w:right="-6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F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03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50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03C"/>
  </w:style>
  <w:style w:type="paragraph" w:styleId="a6">
    <w:name w:val="Title"/>
    <w:basedOn w:val="a"/>
    <w:link w:val="a7"/>
    <w:qFormat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F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ody Text"/>
    <w:basedOn w:val="a"/>
    <w:link w:val="a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F503C"/>
    <w:rPr>
      <w:rFonts w:ascii="Times New Roman" w:eastAsia="Times New Roman" w:hAnsi="Times New Roman" w:cs="Times New Roman"/>
      <w:bCs/>
      <w:spacing w:val="8"/>
      <w:sz w:val="28"/>
      <w:szCs w:val="28"/>
      <w:lang w:eastAsia="ru-RU"/>
    </w:rPr>
  </w:style>
  <w:style w:type="paragraph" w:customStyle="1" w:styleId="ConsTitle">
    <w:name w:val="ConsTitle"/>
    <w:rsid w:val="001F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F5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uiPriority w:val="99"/>
    <w:rsid w:val="001F503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503C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1F5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F503C"/>
  </w:style>
  <w:style w:type="character" w:styleId="af">
    <w:name w:val="Hyperlink"/>
    <w:rsid w:val="001F503C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заголовок 2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аголовок 3"/>
    <w:basedOn w:val="a"/>
    <w:next w:val="a"/>
    <w:rsid w:val="001F503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1F503C"/>
    <w:pPr>
      <w:spacing w:after="0" w:line="240" w:lineRule="atLeast"/>
      <w:ind w:left="284" w:right="283"/>
      <w:jc w:val="center"/>
    </w:pPr>
    <w:rPr>
      <w:rFonts w:ascii="Times New Roman" w:eastAsia="Times New Roman" w:hAnsi="Times New Roman" w:cs="Times New Roman"/>
      <w:b/>
      <w:bCs/>
      <w:caps/>
      <w:spacing w:val="-20"/>
      <w:sz w:val="3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1F503C"/>
    <w:pPr>
      <w:tabs>
        <w:tab w:val="left" w:pos="7938"/>
      </w:tabs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5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1F503C"/>
    <w:pPr>
      <w:tabs>
        <w:tab w:val="left" w:pos="7938"/>
      </w:tabs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F50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1F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F5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1F50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F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uiPriority w:val="99"/>
    <w:semiHidden/>
    <w:rsid w:val="001F503C"/>
    <w:rPr>
      <w:rFonts w:cs="Times New Roman"/>
      <w:color w:val="808080"/>
    </w:rPr>
  </w:style>
  <w:style w:type="paragraph" w:customStyle="1" w:styleId="13">
    <w:name w:val="1"/>
    <w:basedOn w:val="a"/>
    <w:rsid w:val="001F503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"/>
    <w:link w:val="af4"/>
    <w:rsid w:val="001F503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 Знак Знак Знак Знак Знак Знак Знак"/>
    <w:basedOn w:val="a"/>
    <w:rsid w:val="001F5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5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1F503C"/>
    <w:rPr>
      <w:vertAlign w:val="superscript"/>
    </w:rPr>
  </w:style>
  <w:style w:type="paragraph" w:styleId="af9">
    <w:name w:val="Block Text"/>
    <w:basedOn w:val="a"/>
    <w:rsid w:val="001F503C"/>
    <w:pPr>
      <w:spacing w:after="0" w:line="240" w:lineRule="auto"/>
      <w:ind w:left="1320" w:right="801" w:hanging="1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(2)_"/>
    <w:link w:val="25"/>
    <w:rsid w:val="001F503C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F503C"/>
    <w:pPr>
      <w:shd w:val="clear" w:color="auto" w:fill="FFFFFF"/>
      <w:spacing w:after="780" w:line="355" w:lineRule="exact"/>
      <w:jc w:val="center"/>
    </w:pPr>
    <w:rPr>
      <w:sz w:val="24"/>
      <w:szCs w:val="24"/>
    </w:rPr>
  </w:style>
  <w:style w:type="paragraph" w:customStyle="1" w:styleId="s1">
    <w:name w:val="s_1"/>
    <w:basedOn w:val="a"/>
    <w:rsid w:val="00D5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986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C14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FC59-92BC-4C68-B3E9-65506A89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5527</Words>
  <Characters>31508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2020-01-16T06:02:00Z</cp:lastPrinted>
  <dcterms:created xsi:type="dcterms:W3CDTF">2020-02-24T18:48:00Z</dcterms:created>
  <dcterms:modified xsi:type="dcterms:W3CDTF">2020-02-24T18:48:00Z</dcterms:modified>
</cp:coreProperties>
</file>