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3" w:type="dxa"/>
        <w:tblLook w:val="04A0"/>
      </w:tblPr>
      <w:tblGrid>
        <w:gridCol w:w="460"/>
        <w:gridCol w:w="3380"/>
        <w:gridCol w:w="2072"/>
        <w:gridCol w:w="1880"/>
        <w:gridCol w:w="2400"/>
        <w:gridCol w:w="4848"/>
      </w:tblGrid>
      <w:tr w:rsidR="006D17B9" w:rsidRPr="006D17B9" w:rsidTr="006D17B9">
        <w:trPr>
          <w:trHeight w:val="375"/>
        </w:trPr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муниципальных программ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Новолялинского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A74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D1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родского округа за 2016 год</w:t>
            </w:r>
          </w:p>
        </w:tc>
      </w:tr>
      <w:tr w:rsidR="006D17B9" w:rsidRPr="006D17B9" w:rsidTr="006D17B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Q1               оценка полноты финансирования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Q2                 оценка достижения плановых значений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6D17B9" w:rsidRPr="006D17B9" w:rsidTr="006D17B9">
        <w:trPr>
          <w:trHeight w:val="13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7B9" w:rsidRPr="006D17B9" w:rsidTr="006D17B9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МП НГО "Развитие системы образования в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Новолялинском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Высокая 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эффективность муниципальной программы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17B9" w:rsidRPr="006D17B9" w:rsidTr="006D17B9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МП НГО "Поддержка населения и мероприятия профилактической направленности в 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Новолялинском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более глубокий анализ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причин отклонений  от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proofErr w:type="gram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озможен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пересмотр муниципальной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 в части корректировки целевых показателей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выделения дополнительного финансирования       </w:t>
            </w:r>
          </w:p>
        </w:tc>
      </w:tr>
      <w:tr w:rsidR="006D17B9" w:rsidRPr="006D17B9" w:rsidTr="006D17B9">
        <w:trPr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НГО "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Развтите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здравоохранения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Новолялинского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муниципальной программы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программы в части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высвобождения ресурсов и перенос их на следующие периоды или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на другие муниципальные программы</w:t>
            </w:r>
          </w:p>
        </w:tc>
      </w:tr>
      <w:tr w:rsidR="006D17B9" w:rsidRPr="006D17B9" w:rsidTr="006D17B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МП НГО "Управление муниципальными финансами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Новолялинского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Высокая 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эффективность муниципальной программы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17B9" w:rsidRPr="006D17B9" w:rsidTr="006D17B9">
        <w:trPr>
          <w:trHeight w:val="2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МП НГО "Развитие муниципальной службы в </w:t>
            </w:r>
            <w:proofErr w:type="spellStart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Новолялинском</w:t>
            </w:r>
            <w:proofErr w:type="spellEnd"/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Приемлемый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более глубокий анализ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причин отклонений  от плана.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 в части корректировки целевых показателей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выделения дополнительного финансирования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</w:p>
        </w:tc>
      </w:tr>
      <w:tr w:rsidR="006D17B9" w:rsidRPr="006D17B9" w:rsidTr="006D17B9">
        <w:trPr>
          <w:trHeight w:val="17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НГО "Развитие ЖКХ и повышение энергетической эффективности НГО до 2020 года"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Приемлемый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более глубокий анализ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причин отклонений  от плана.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 в части корректировки целевых показателей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выделения дополнительного финансирования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</w:p>
        </w:tc>
      </w:tr>
      <w:tr w:rsidR="006D17B9" w:rsidRPr="006D17B9" w:rsidTr="006D17B9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НГО "Поддержка и развитие малого и среднего предпринимательства в НГО до 2020 года"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муниципальной программы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программы в части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высвобождения  финансовых ресурсо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и перенос ресурсов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следующие периоды либо на другие муниципальные программы          </w:t>
            </w:r>
          </w:p>
        </w:tc>
      </w:tr>
      <w:tr w:rsidR="006D17B9" w:rsidRPr="006D17B9" w:rsidTr="006D17B9">
        <w:trPr>
          <w:trHeight w:val="2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НГО "Управление муниципальной собственностью НГО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1,05 &lt; Q2 &lt;= 1,3 средняя результативность (перевыполнение плана)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пересмотр муниципальной  программы в части изменения целевых показателей (увеличение плановых значений), в части сокращения финансирования и переноса высвобожденных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ресурсов на следующ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периоды или на другие    муниципальные программы </w:t>
            </w:r>
          </w:p>
        </w:tc>
      </w:tr>
      <w:tr w:rsidR="006D17B9" w:rsidRPr="006D17B9" w:rsidTr="006D17B9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 НГО "Развитие транспорта, дорожного хозяйства и информационных технологий НГО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более глубокий анализ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причин отклонений  от плана.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 в части корректировки целевых показателей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выделения дополнительного финансирования     </w:t>
            </w:r>
          </w:p>
        </w:tc>
      </w:tr>
      <w:tr w:rsidR="006D17B9" w:rsidRPr="006D17B9" w:rsidTr="006D17B9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"Развитие культуры в НГО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1,05 &lt; Q2 &lt;= 1,3 средняя результативность (перевыполнение плана)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муниципальной программы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возможен пересмотр муниципальной программы в части высвобождения  финансовых ресурсо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и перенос ресурсов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следующие периоды либо на другие муниципальные программы          </w:t>
            </w:r>
          </w:p>
        </w:tc>
      </w:tr>
      <w:tr w:rsidR="006D17B9" w:rsidRPr="006D17B9" w:rsidTr="006D17B9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"Развитие физической культуры, спорта и молодежной политики в НГО до 2020 года"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Полное финансирование. Высокая 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эффективность муниципальной программы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17B9" w:rsidRPr="006D17B9" w:rsidTr="006D17B9">
        <w:trPr>
          <w:trHeight w:val="1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"Обеспечение жильем молодых семей на территории НГО до 2020 года"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Полное финансирование. Высокая 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эффективность муниципальной программы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17B9" w:rsidRPr="006D17B9" w:rsidTr="006D17B9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"Защита населения и территории НГО от чрезвычайных ситуаций, обеспечение пожарной безопасности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Полное финансирование. Высокая  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эффективность муниципальной программы    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17B9" w:rsidRPr="006D17B9" w:rsidTr="006D17B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МП "Развитие основных направлений в строительном комплексе НГО до 2020 года"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Приемлемый уровень эффективности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9" w:rsidRPr="006D17B9" w:rsidRDefault="006D17B9" w:rsidP="006D1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 более глубокий анализ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причин отклонений  от плана.</w:t>
            </w:r>
            <w:r w:rsidR="00A74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t xml:space="preserve">Возможен пересмотр муниципальной      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 в части корректировки целевых показателей</w:t>
            </w:r>
            <w:r w:rsidRPr="006D1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выделения дополнительного финансирования     </w:t>
            </w:r>
          </w:p>
        </w:tc>
      </w:tr>
    </w:tbl>
    <w:p w:rsidR="00CA2E7F" w:rsidRDefault="00CA2E7F"/>
    <w:p w:rsidR="006D17B9" w:rsidRPr="006D17B9" w:rsidRDefault="006D17B9" w:rsidP="006D17B9">
      <w:pPr>
        <w:spacing w:after="0"/>
        <w:rPr>
          <w:rFonts w:ascii="Times New Roman" w:hAnsi="Times New Roman" w:cs="Times New Roman"/>
        </w:rPr>
      </w:pPr>
      <w:r w:rsidRPr="006D17B9">
        <w:rPr>
          <w:rFonts w:ascii="Times New Roman" w:hAnsi="Times New Roman" w:cs="Times New Roman"/>
        </w:rPr>
        <w:t>Исполнитель: Первушина О. В.</w:t>
      </w:r>
    </w:p>
    <w:p w:rsidR="006D17B9" w:rsidRPr="006D17B9" w:rsidRDefault="006D17B9" w:rsidP="006D17B9">
      <w:pPr>
        <w:spacing w:after="0"/>
        <w:rPr>
          <w:rFonts w:ascii="Times New Roman" w:hAnsi="Times New Roman" w:cs="Times New Roman"/>
        </w:rPr>
      </w:pPr>
      <w:r w:rsidRPr="006D17B9">
        <w:rPr>
          <w:rFonts w:ascii="Times New Roman" w:hAnsi="Times New Roman" w:cs="Times New Roman"/>
        </w:rPr>
        <w:t>Тел. (34388) 2-20-55</w:t>
      </w:r>
    </w:p>
    <w:sectPr w:rsidR="006D17B9" w:rsidRPr="006D17B9" w:rsidSect="006D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7B9"/>
    <w:rsid w:val="006D17B9"/>
    <w:rsid w:val="00A74BFE"/>
    <w:rsid w:val="00CA2E7F"/>
    <w:rsid w:val="00F3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4972</Characters>
  <Application>Microsoft Office Word</Application>
  <DocSecurity>0</DocSecurity>
  <Lines>41</Lines>
  <Paragraphs>11</Paragraphs>
  <ScaleCrop>false</ScaleCrop>
  <Company>Grizli777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3</cp:revision>
  <dcterms:created xsi:type="dcterms:W3CDTF">2017-03-14T03:18:00Z</dcterms:created>
  <dcterms:modified xsi:type="dcterms:W3CDTF">2017-03-21T02:32:00Z</dcterms:modified>
</cp:coreProperties>
</file>