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16" w:rsidRDefault="00DE3D16" w:rsidP="00DE3D16">
      <w:pPr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к Постановлению главы </w:t>
      </w:r>
    </w:p>
    <w:p w:rsidR="00DE3D16" w:rsidRDefault="00DE3D16" w:rsidP="00DE3D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Новолялинского городского округа </w:t>
      </w:r>
    </w:p>
    <w:p w:rsidR="001071F6" w:rsidRDefault="00DE3D16" w:rsidP="00DE3D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№ 119 от 15.02.2018 года</w:t>
      </w:r>
    </w:p>
    <w:p w:rsidR="00DE3D16" w:rsidRDefault="00DE3D16" w:rsidP="00DE3D16">
      <w:pPr>
        <w:jc w:val="center"/>
      </w:pPr>
    </w:p>
    <w:p w:rsidR="00DE3D16" w:rsidRPr="00DE3D16" w:rsidRDefault="00DE3D16" w:rsidP="00DE3D16">
      <w:pPr>
        <w:jc w:val="center"/>
        <w:rPr>
          <w:b/>
        </w:rPr>
      </w:pPr>
    </w:p>
    <w:p w:rsidR="00DE3D16" w:rsidRPr="00DE3D16" w:rsidRDefault="00DE3D16" w:rsidP="00DE3D16">
      <w:pPr>
        <w:jc w:val="center"/>
        <w:rPr>
          <w:b/>
        </w:rPr>
      </w:pPr>
      <w:r w:rsidRPr="00DE3D16">
        <w:rPr>
          <w:b/>
        </w:rPr>
        <w:t xml:space="preserve">ПЛАН МЕРОПРИЯТИЙ </w:t>
      </w:r>
    </w:p>
    <w:p w:rsidR="00DE3D16" w:rsidRPr="00DE3D16" w:rsidRDefault="00DE3D16" w:rsidP="00DE3D16">
      <w:pPr>
        <w:jc w:val="center"/>
        <w:rPr>
          <w:b/>
        </w:rPr>
      </w:pPr>
      <w:r w:rsidRPr="00DE3D16">
        <w:rPr>
          <w:b/>
        </w:rPr>
        <w:t>по выполнению муниципальной программы</w:t>
      </w:r>
    </w:p>
    <w:p w:rsidR="00DE3D16" w:rsidRDefault="00DE3D16" w:rsidP="00DE3D16">
      <w:pPr>
        <w:jc w:val="center"/>
        <w:rPr>
          <w:b/>
        </w:rPr>
      </w:pPr>
      <w:r w:rsidRPr="00DE3D16">
        <w:rPr>
          <w:b/>
        </w:rPr>
        <w:t>"Развитие культуры в Новолялинском  городском округе до 2020 года"</w:t>
      </w:r>
    </w:p>
    <w:p w:rsidR="00DE3D16" w:rsidRDefault="00DE3D16" w:rsidP="00DE3D16">
      <w:pPr>
        <w:jc w:val="center"/>
        <w:rPr>
          <w:b/>
        </w:rPr>
      </w:pPr>
    </w:p>
    <w:tbl>
      <w:tblPr>
        <w:tblW w:w="14260" w:type="dxa"/>
        <w:tblInd w:w="93" w:type="dxa"/>
        <w:tblLook w:val="04A0"/>
      </w:tblPr>
      <w:tblGrid>
        <w:gridCol w:w="855"/>
        <w:gridCol w:w="3769"/>
        <w:gridCol w:w="1111"/>
        <w:gridCol w:w="1105"/>
        <w:gridCol w:w="1105"/>
        <w:gridCol w:w="1105"/>
        <w:gridCol w:w="1105"/>
        <w:gridCol w:w="1105"/>
        <w:gridCol w:w="1105"/>
        <w:gridCol w:w="2081"/>
      </w:tblGrid>
      <w:tr w:rsidR="00DE3D16" w:rsidRPr="00DE3D16" w:rsidTr="00DE3D16">
        <w:trPr>
          <w:trHeight w:val="93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мероприятия/ </w:t>
            </w: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 расходов на финансирование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на выполнение мероприятия за счет всех источников </w:t>
            </w: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br/>
              <w:t>ресурсного обеспечения, тыс.рублей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Номер строки </w:t>
            </w: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DE3D16" w:rsidRPr="00DE3D16" w:rsidTr="00DE3D16">
        <w:trPr>
          <w:trHeight w:val="5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D16" w:rsidRPr="00DE3D16" w:rsidTr="00DE3D16">
        <w:trPr>
          <w:trHeight w:val="1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</w:tr>
      <w:tr w:rsidR="00DE3D16" w:rsidRPr="00DE3D16" w:rsidTr="00DE3D16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457 388,8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70 811,7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67 839,4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74 770,3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446 421,1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68 959,7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65 738,7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72 525,3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DE3D16" w:rsidRPr="00DE3D16" w:rsidTr="00DE3D16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нужды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457 388,8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70 811,7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67 839,4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74 770,3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446 421,1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68 959,7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65 738,7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72 525,3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"РАЗВИТИЕ КУЛЬТУРЫ И ИСКУССТВА"</w:t>
            </w:r>
          </w:p>
        </w:tc>
      </w:tr>
      <w:tr w:rsidR="00DE3D16" w:rsidRPr="00DE3D16" w:rsidTr="00DE3D16">
        <w:trPr>
          <w:trHeight w:val="7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1 ;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312 098,2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47 820,0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44 888,5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51 680,8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56 570,5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306 850,4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46 956,2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43 934,0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50 861,3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55 700,5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5 247,8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863,8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954,5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819,5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 Прочие нужды </w:t>
            </w:r>
          </w:p>
        </w:tc>
      </w:tr>
      <w:tr w:rsidR="00DE3D16" w:rsidRPr="00DE3D16" w:rsidTr="00DE3D16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312 098,2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47 820,0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44 888,5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51 680,8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56 570,5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306 850,4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46 956,2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43 934,0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50 861,3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55 700,5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5 247,8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863,8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954,5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819,5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15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 Огранизация библиотечного обслуживания населения, формирование и хранение библиотечных фондов  муниципальных библиотек,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79 105,2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11 393,1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11 251,5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12 788,1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79 105,2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11 393,1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11 251,5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12 788,1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E3D16" w:rsidRPr="00DE3D16" w:rsidTr="00DE3D16">
        <w:trPr>
          <w:trHeight w:val="11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214 397,4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32 935,4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31 626,1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35 650,8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38 061,7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38 061,7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38 061,7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4,5,6,12,13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211 199,3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32 343,9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30 751,0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35 164,3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37 646,7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37 646,7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37 646,7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3 198,1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591,5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875,1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486,5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E3D16" w:rsidRPr="00DE3D16" w:rsidTr="00DE3D16">
        <w:trPr>
          <w:trHeight w:val="10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3. Обеспечение деятельности муниципальных музеев,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9 307,6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1 486,2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1 821,4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4,12,19,20,21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9 307,6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1 486,2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1 821,4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4.Расходы на сохранение объектов исторического наследия местного значения на территории Новолялинского городского округа,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17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5. Обеспечение мероприятий по укреплению и развитию материально- технической базы муниципальных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302,6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302,6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12  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256,8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256,8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6 . Проведение мероприятий городского округа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2 344,4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255,9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454,4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389,1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4,5,6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1 815,4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529,0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79,4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89,1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7.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5 657,7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2 700,0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936,4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1 341,3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10,12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4 393,8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2 700,0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692,5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1 001,3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1 263,9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243,9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8.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783,0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8,9,17,18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783,0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22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9. Выплата денежных поощрений лучшим работникам сельских  муниципальных учреждений культуры Новолялинского городского округа , победителям конкурса Министерства культуры Свердловской области.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24  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"РАЗВИТИЕ ОБРАЗОВАНИЯ В СФЕРЕ КУЛЬТУРЫ И ИСКУССТВА"</w:t>
            </w:r>
          </w:p>
        </w:tc>
      </w:tr>
      <w:tr w:rsidR="00DE3D16" w:rsidRPr="00DE3D16" w:rsidTr="00DE3D16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2 ;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99 833,4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16 895,4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16 352,5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94 113,5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15 907,2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15 206,3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5 719,9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988,2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1 146,2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 Прочие нужды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99 833,4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16 895,4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16 352,5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94 113,5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15 907,2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15 206,3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15 000,0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16 000,0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5 719,9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988,2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1 146,2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1 425,5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DE3D16" w:rsidRPr="00DE3D16" w:rsidTr="00DE3D16">
        <w:trPr>
          <w:trHeight w:val="17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10. Организация предоставления дополнительного образования детей в муниципальных учреждениях дополнительного образования,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99 591,6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16 794,0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16 212,1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6,13,15,28,29,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94 107,9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15 901,6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15 206,3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5 483,7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892,4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1 005,8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20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11. Обеспечение мероприятий по укреплению и развитию материально - технической базы муниципальных образовательных учреждений дополнительного образования детей,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241,8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101,4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15,28,29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3. ОБЕСПЕЧЕНИЕ РЕАЛИЗАЦИИ МУНИЦИПАЛЬНОЙ ПРОГРАММЫ "РАЗВИТИЕ КУЛЬТУРЫ В НОВОЛЯЛИНСКОМ ГОРОДСКОМ ОКРУГЕ ДО 2020 ГОДА"</w:t>
            </w:r>
          </w:p>
        </w:tc>
      </w:tr>
      <w:tr w:rsidR="00DE3D16" w:rsidRPr="00DE3D16" w:rsidTr="00DE3D16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3;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 Прочие нужды </w:t>
            </w:r>
          </w:p>
        </w:tc>
      </w:tr>
      <w:tr w:rsidR="00DE3D16" w:rsidRPr="00DE3D16" w:rsidTr="00DE3D16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25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12. 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30 390,0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3 799,3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4 250,2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4 244,8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33,34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30 390,0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3 799,3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4 250,2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4 244,8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13. Обеспечение деятельности аппарата отдела культуры, молодежной политики и спорта, в том числе;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12 399,3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1 917,6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1 865,8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1 982,9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12 399,3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1 917,6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1 865,8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1 982,9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14. Социальные выплаты гржданам, кроме публичных нормативных социальных выплат , в том числе ;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2 667,9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379,4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482,4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2 667,9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379,4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482,4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</w:p>
        </w:tc>
      </w:tr>
      <w:tr w:rsidR="00DE3D16" w:rsidRPr="00DE3D16" w:rsidTr="00DE3D16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16" w:rsidRPr="00DE3D16" w:rsidRDefault="00DE3D16" w:rsidP="00DE3D1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3D16" w:rsidRPr="00DE3D16" w:rsidRDefault="00DE3D16" w:rsidP="00DE3D16">
      <w:pPr>
        <w:jc w:val="center"/>
        <w:rPr>
          <w:b/>
        </w:rPr>
      </w:pPr>
    </w:p>
    <w:sectPr w:rsidR="00DE3D16" w:rsidRPr="00DE3D16" w:rsidSect="00DE3D16">
      <w:pgSz w:w="16838" w:h="11906" w:orient="landscape"/>
      <w:pgMar w:top="70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EC" w:rsidRDefault="000A3EEC" w:rsidP="00DE3D16">
      <w:r>
        <w:separator/>
      </w:r>
    </w:p>
  </w:endnote>
  <w:endnote w:type="continuationSeparator" w:id="1">
    <w:p w:rsidR="000A3EEC" w:rsidRDefault="000A3EEC" w:rsidP="00DE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EC" w:rsidRDefault="000A3EEC" w:rsidP="00DE3D16">
      <w:r>
        <w:separator/>
      </w:r>
    </w:p>
  </w:footnote>
  <w:footnote w:type="continuationSeparator" w:id="1">
    <w:p w:rsidR="000A3EEC" w:rsidRDefault="000A3EEC" w:rsidP="00DE3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D16"/>
    <w:rsid w:val="000A3EEC"/>
    <w:rsid w:val="001071F6"/>
    <w:rsid w:val="00375CC7"/>
    <w:rsid w:val="00D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D16"/>
    <w:rPr>
      <w:color w:val="800080"/>
      <w:u w:val="single"/>
    </w:rPr>
  </w:style>
  <w:style w:type="paragraph" w:customStyle="1" w:styleId="xl73">
    <w:name w:val="xl73"/>
    <w:basedOn w:val="a"/>
    <w:rsid w:val="00DE3D1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3D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3D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3D16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3D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3D1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DE3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9">
    <w:name w:val="xl99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1">
    <w:name w:val="xl101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2">
    <w:name w:val="xl102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3">
    <w:name w:val="xl103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3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3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DE3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3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3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E3D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E3D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3D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3D16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E3D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E3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E3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3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D16"/>
  </w:style>
  <w:style w:type="paragraph" w:styleId="a7">
    <w:name w:val="footer"/>
    <w:basedOn w:val="a"/>
    <w:link w:val="a8"/>
    <w:uiPriority w:val="99"/>
    <w:semiHidden/>
    <w:unhideWhenUsed/>
    <w:rsid w:val="00DE3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1798</Words>
  <Characters>10255</Characters>
  <Application>Microsoft Office Word</Application>
  <DocSecurity>0</DocSecurity>
  <Lines>85</Lines>
  <Paragraphs>24</Paragraphs>
  <ScaleCrop>false</ScaleCrop>
  <Company>XTreme.ws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2018-03-05T04:01:00Z</dcterms:created>
  <dcterms:modified xsi:type="dcterms:W3CDTF">2018-03-05T04:07:00Z</dcterms:modified>
</cp:coreProperties>
</file>