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Pr="00B41521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40" w:rsidRPr="00F97340" w:rsidRDefault="00F97340" w:rsidP="00F973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97340">
        <w:rPr>
          <w:b/>
          <w:color w:val="000000" w:themeColor="text1"/>
          <w:sz w:val="28"/>
          <w:szCs w:val="28"/>
        </w:rPr>
        <w:t>Повышение правовой грамотности – залог успеха</w:t>
      </w:r>
    </w:p>
    <w:p w:rsidR="00F97340" w:rsidRDefault="00F97340" w:rsidP="002E7C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E7CC0" w:rsidRDefault="002E7CC0" w:rsidP="002E7CC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 ноября 2017 года в Кадастровой палате по Свердловской области прошла очередная лекция для кадастровых инженеров на тему: </w:t>
      </w:r>
      <w:r w:rsidRPr="002E7CC0">
        <w:rPr>
          <w:b/>
          <w:bCs/>
          <w:color w:val="000000" w:themeColor="text1"/>
          <w:sz w:val="28"/>
          <w:szCs w:val="28"/>
        </w:rPr>
        <w:t>«Порядок подготовки и направления в орган регистрации прав документов для внесения в ЕГРН сведений о границах муниципальных образований, населенных пунктов, территориальных зонах, зонах с особыми условиями использования территорий и других территорий и объектов»</w:t>
      </w:r>
      <w:r>
        <w:rPr>
          <w:b/>
          <w:bCs/>
          <w:color w:val="000000" w:themeColor="text1"/>
          <w:sz w:val="28"/>
          <w:szCs w:val="28"/>
        </w:rPr>
        <w:t>.</w:t>
      </w:r>
      <w:r w:rsidRPr="002E7CC0">
        <w:rPr>
          <w:b/>
          <w:bCs/>
          <w:color w:val="000000" w:themeColor="text1"/>
          <w:sz w:val="28"/>
          <w:szCs w:val="28"/>
        </w:rPr>
        <w:t xml:space="preserve"> </w:t>
      </w:r>
    </w:p>
    <w:p w:rsidR="000178D0" w:rsidRPr="000178D0" w:rsidRDefault="000178D0" w:rsidP="002E7CC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178D0">
        <w:rPr>
          <w:sz w:val="28"/>
          <w:szCs w:val="28"/>
        </w:rPr>
        <w:t>В рамках данной лекции б</w:t>
      </w:r>
      <w:r>
        <w:rPr>
          <w:sz w:val="28"/>
          <w:szCs w:val="28"/>
        </w:rPr>
        <w:t>ыли</w:t>
      </w:r>
      <w:r w:rsidRPr="000178D0">
        <w:rPr>
          <w:sz w:val="28"/>
          <w:szCs w:val="28"/>
        </w:rPr>
        <w:t xml:space="preserve"> рассмотрены следующие вопросы: </w:t>
      </w:r>
      <w:r w:rsidRPr="000178D0">
        <w:rPr>
          <w:sz w:val="28"/>
          <w:szCs w:val="28"/>
        </w:rPr>
        <w:br/>
        <w:t xml:space="preserve">- подготовка электронных документов по зонам с особыми условиями использования территорий, в том числе XML – схемами версии 05, утвержденными приказом Росреестра от 15.09.2016 № </w:t>
      </w:r>
      <w:proofErr w:type="gramStart"/>
      <w:r w:rsidRPr="000178D0">
        <w:rPr>
          <w:sz w:val="28"/>
          <w:szCs w:val="28"/>
        </w:rPr>
        <w:t>П</w:t>
      </w:r>
      <w:proofErr w:type="gramEnd"/>
      <w:r w:rsidRPr="000178D0">
        <w:rPr>
          <w:sz w:val="28"/>
          <w:szCs w:val="28"/>
        </w:rPr>
        <w:t>/0465;</w:t>
      </w:r>
      <w:r w:rsidRPr="000178D0">
        <w:rPr>
          <w:sz w:val="28"/>
          <w:szCs w:val="28"/>
        </w:rPr>
        <w:br/>
        <w:t>- подготовка электронных документов по территориальным зонам;</w:t>
      </w:r>
      <w:r w:rsidRPr="000178D0">
        <w:rPr>
          <w:sz w:val="28"/>
          <w:szCs w:val="28"/>
        </w:rPr>
        <w:br/>
        <w:t>- подготовка электронных документов по границам населенных пунктов;</w:t>
      </w:r>
      <w:r w:rsidRPr="000178D0">
        <w:rPr>
          <w:sz w:val="28"/>
          <w:szCs w:val="28"/>
        </w:rPr>
        <w:br/>
        <w:t>- взаимодействие с исполнительными органами государственной власти в случае согласования зон с особыми условиями использования территорий согласно действующему законодательству.</w:t>
      </w:r>
    </w:p>
    <w:p w:rsidR="002E7CC0" w:rsidRDefault="002E7CC0" w:rsidP="002E7C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7CC0">
        <w:rPr>
          <w:color w:val="000000" w:themeColor="text1"/>
          <w:sz w:val="28"/>
          <w:szCs w:val="28"/>
        </w:rPr>
        <w:t>В реестр границ вносятся сведения:</w:t>
      </w:r>
      <w:r>
        <w:rPr>
          <w:color w:val="000000" w:themeColor="text1"/>
          <w:sz w:val="28"/>
          <w:szCs w:val="28"/>
        </w:rPr>
        <w:t xml:space="preserve"> </w:t>
      </w:r>
      <w:r w:rsidRPr="002E7CC0">
        <w:rPr>
          <w:color w:val="000000" w:themeColor="text1"/>
          <w:sz w:val="28"/>
          <w:szCs w:val="28"/>
        </w:rPr>
        <w:t>о границах между субъектами РФ, муниципальных образований, населенных пунктов, территориальных зонах, зонах с особыми условиями использования территорий, территориях объектов культурного наследия, территориях опережающего социально-экономического развития, о лесничествах, лесопарках, об особо охраняемых природных территориях, особых экономических зонах, охотничьих угодьях, береговых линиях, проектах межевания территории.</w:t>
      </w:r>
    </w:p>
    <w:p w:rsidR="002E7CC0" w:rsidRDefault="002E7CC0" w:rsidP="002E7CC0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внесения границ в Единый государственный реестр недвижимости </w:t>
      </w:r>
      <w:r w:rsidRPr="002E7CC0">
        <w:rPr>
          <w:color w:val="000000" w:themeColor="text1"/>
          <w:sz w:val="28"/>
          <w:szCs w:val="28"/>
        </w:rPr>
        <w:t>необходимо подготовить определенные документы-основания.</w:t>
      </w:r>
      <w:r w:rsidR="000178D0">
        <w:rPr>
          <w:color w:val="000000" w:themeColor="text1"/>
          <w:sz w:val="28"/>
          <w:szCs w:val="28"/>
        </w:rPr>
        <w:t xml:space="preserve"> </w:t>
      </w:r>
      <w:r w:rsidR="00F97340" w:rsidRPr="002E7CC0">
        <w:rPr>
          <w:bCs/>
          <w:color w:val="000000" w:themeColor="text1"/>
          <w:sz w:val="28"/>
          <w:szCs w:val="28"/>
        </w:rPr>
        <w:t>Сведения в реестр границ вносятся орг</w:t>
      </w:r>
      <w:r>
        <w:rPr>
          <w:bCs/>
          <w:color w:val="000000" w:themeColor="text1"/>
          <w:sz w:val="28"/>
          <w:szCs w:val="28"/>
        </w:rPr>
        <w:t xml:space="preserve">аном регистрации прав в порядке </w:t>
      </w:r>
      <w:r w:rsidR="00F97340" w:rsidRPr="002E7CC0">
        <w:rPr>
          <w:bCs/>
          <w:color w:val="000000" w:themeColor="text1"/>
          <w:sz w:val="28"/>
          <w:szCs w:val="28"/>
        </w:rPr>
        <w:t>межведомственного информационного взаимодействия</w:t>
      </w:r>
      <w:r w:rsidR="000178D0">
        <w:rPr>
          <w:bCs/>
          <w:color w:val="000000" w:themeColor="text1"/>
          <w:sz w:val="28"/>
          <w:szCs w:val="28"/>
        </w:rPr>
        <w:t xml:space="preserve"> </w:t>
      </w:r>
      <w:r w:rsidR="00A25BC7">
        <w:rPr>
          <w:bCs/>
          <w:color w:val="000000" w:themeColor="text1"/>
          <w:sz w:val="28"/>
          <w:szCs w:val="28"/>
        </w:rPr>
        <w:t>не позднее</w:t>
      </w:r>
      <w:r w:rsidR="000178D0">
        <w:rPr>
          <w:bCs/>
          <w:color w:val="000000" w:themeColor="text1"/>
          <w:sz w:val="28"/>
          <w:szCs w:val="28"/>
        </w:rPr>
        <w:t xml:space="preserve"> 15 рабочих дней</w:t>
      </w:r>
      <w:r>
        <w:rPr>
          <w:bCs/>
          <w:color w:val="000000" w:themeColor="text1"/>
          <w:sz w:val="28"/>
          <w:szCs w:val="28"/>
        </w:rPr>
        <w:t>.</w:t>
      </w:r>
    </w:p>
    <w:p w:rsidR="002E7CC0" w:rsidRPr="000178D0" w:rsidRDefault="00F97340" w:rsidP="000178D0">
      <w:pPr>
        <w:pStyle w:val="a3"/>
        <w:spacing w:before="0" w:beforeAutospacing="0" w:after="0" w:afterAutospacing="0"/>
        <w:ind w:firstLine="709"/>
        <w:jc w:val="both"/>
        <w:rPr>
          <w:rFonts w:ascii="Constantia" w:eastAsia="+mn-ea" w:hAnsi="Constantia" w:cs="+mn-cs"/>
          <w:color w:val="000000"/>
          <w:kern w:val="24"/>
          <w:sz w:val="26"/>
          <w:szCs w:val="26"/>
        </w:rPr>
      </w:pPr>
      <w:r w:rsidRPr="000178D0">
        <w:rPr>
          <w:bCs/>
          <w:iCs/>
          <w:color w:val="000000" w:themeColor="text1"/>
          <w:sz w:val="28"/>
          <w:szCs w:val="28"/>
        </w:rPr>
        <w:t>Погрешность (точность) определения координат  характерных точек зависит от метода определения их положения:</w:t>
      </w:r>
      <w:r w:rsidR="002E7CC0" w:rsidRPr="000178D0">
        <w:rPr>
          <w:rFonts w:ascii="Constantia" w:eastAsia="+mn-ea" w:hAnsi="Constantia" w:cs="+mn-cs"/>
          <w:color w:val="000000"/>
          <w:kern w:val="24"/>
          <w:sz w:val="26"/>
          <w:szCs w:val="26"/>
        </w:rPr>
        <w:t xml:space="preserve"> </w:t>
      </w:r>
    </w:p>
    <w:p w:rsidR="002E7CC0" w:rsidRPr="000178D0" w:rsidRDefault="002E7CC0" w:rsidP="000178D0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178D0">
        <w:rPr>
          <w:rFonts w:ascii="Constantia" w:eastAsia="+mn-ea" w:hAnsi="Constantia" w:cs="+mn-cs"/>
          <w:color w:val="000000"/>
          <w:kern w:val="24"/>
          <w:sz w:val="26"/>
          <w:szCs w:val="26"/>
        </w:rPr>
        <w:t>- п</w:t>
      </w:r>
      <w:r w:rsidRPr="000178D0">
        <w:rPr>
          <w:bCs/>
          <w:iCs/>
          <w:color w:val="000000" w:themeColor="text1"/>
          <w:sz w:val="28"/>
          <w:szCs w:val="28"/>
        </w:rPr>
        <w:t xml:space="preserve">ри описании местоположения границы картометрическим методом - от масштаба используемого картографического материала, принятого на территории, на которой размещается граница объекта землеустройства; </w:t>
      </w:r>
    </w:p>
    <w:p w:rsidR="002E7CC0" w:rsidRPr="000178D0" w:rsidRDefault="002E7CC0" w:rsidP="000178D0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178D0">
        <w:rPr>
          <w:bCs/>
          <w:iCs/>
          <w:color w:val="000000" w:themeColor="text1"/>
          <w:sz w:val="28"/>
          <w:szCs w:val="28"/>
        </w:rPr>
        <w:t>- при описании местоположения границы с использованием сведений ЕГРН соответствует сведениям об объектах недвижимости,  которые содержатся в ЕГРН;</w:t>
      </w:r>
    </w:p>
    <w:p w:rsidR="000178D0" w:rsidRDefault="002E7CC0" w:rsidP="000178D0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0178D0">
        <w:rPr>
          <w:bCs/>
          <w:iCs/>
          <w:color w:val="000000" w:themeColor="text1"/>
          <w:sz w:val="28"/>
          <w:szCs w:val="28"/>
        </w:rPr>
        <w:t xml:space="preserve">- </w:t>
      </w:r>
      <w:r w:rsidR="000178D0">
        <w:rPr>
          <w:bCs/>
          <w:iCs/>
          <w:color w:val="000000" w:themeColor="text1"/>
          <w:sz w:val="28"/>
          <w:szCs w:val="28"/>
        </w:rPr>
        <w:t>п</w:t>
      </w:r>
      <w:r w:rsidRPr="000178D0">
        <w:rPr>
          <w:bCs/>
          <w:iCs/>
          <w:color w:val="000000" w:themeColor="text1"/>
          <w:sz w:val="28"/>
          <w:szCs w:val="28"/>
        </w:rPr>
        <w:t xml:space="preserve">ри установлении границы на местности - точность определения координат устанавливаемых межевых знаков должна обеспечивать необходимую точность определения координат характерных точек границ </w:t>
      </w:r>
      <w:r w:rsidRPr="000178D0">
        <w:rPr>
          <w:bCs/>
          <w:iCs/>
          <w:color w:val="000000" w:themeColor="text1"/>
          <w:sz w:val="28"/>
          <w:szCs w:val="28"/>
        </w:rPr>
        <w:lastRenderedPageBreak/>
        <w:t>земельных участков на прилегающей к границе объекта землеустройства</w:t>
      </w:r>
      <w:proofErr w:type="gramEnd"/>
      <w:r w:rsidRPr="000178D0">
        <w:rPr>
          <w:bCs/>
          <w:iCs/>
          <w:color w:val="000000" w:themeColor="text1"/>
          <w:sz w:val="28"/>
          <w:szCs w:val="28"/>
        </w:rPr>
        <w:t xml:space="preserve"> территории</w:t>
      </w:r>
      <w:r w:rsidR="000178D0">
        <w:rPr>
          <w:bCs/>
          <w:iCs/>
          <w:color w:val="000000" w:themeColor="text1"/>
          <w:sz w:val="28"/>
          <w:szCs w:val="28"/>
        </w:rPr>
        <w:t>.</w:t>
      </w:r>
    </w:p>
    <w:p w:rsidR="00E27165" w:rsidRDefault="000178D0" w:rsidP="00C86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Данные лекции очень важны для кадастровых инженеров, </w:t>
      </w:r>
      <w:r w:rsidR="00E27165">
        <w:rPr>
          <w:bCs/>
          <w:iCs/>
          <w:color w:val="000000" w:themeColor="text1"/>
          <w:sz w:val="28"/>
          <w:szCs w:val="28"/>
        </w:rPr>
        <w:t>ведь в режиме «живого общения» у них есть возможность задать интересующие их вопросы</w:t>
      </w:r>
      <w:r w:rsidR="00C8623A">
        <w:rPr>
          <w:bCs/>
          <w:iCs/>
          <w:color w:val="000000" w:themeColor="text1"/>
          <w:sz w:val="28"/>
          <w:szCs w:val="28"/>
        </w:rPr>
        <w:t xml:space="preserve"> по подготовке документов, необходимых для внесения в ЕГРН сведений о границах субъектов, муниципальных образований, населенных пунктов</w:t>
      </w:r>
      <w:r w:rsidR="00E27165">
        <w:rPr>
          <w:bCs/>
          <w:iCs/>
          <w:color w:val="000000" w:themeColor="text1"/>
          <w:sz w:val="28"/>
          <w:szCs w:val="28"/>
        </w:rPr>
        <w:t xml:space="preserve">. </w:t>
      </w:r>
    </w:p>
    <w:p w:rsidR="00C8623A" w:rsidRDefault="00C8623A" w:rsidP="00E27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протяженности границ, внесенных в ЕГРН, является показателем дорожной карты целевой модели «</w:t>
      </w:r>
      <w:r w:rsidRPr="00C862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8623A" w:rsidRPr="00C8623A" w:rsidRDefault="00C8623A" w:rsidP="00C86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2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Сведения о границах муниципальных образований и населенных пунктов необходимы для проведения проверки при осуществлении государственного кадастрового учета (ГКУ):</w:t>
      </w:r>
    </w:p>
    <w:p w:rsidR="00735EB9" w:rsidRPr="00C8623A" w:rsidRDefault="00F33BF4" w:rsidP="00C862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(отсутствие) пересечения границ земельных участков с границами населенных пунктов;</w:t>
      </w:r>
    </w:p>
    <w:p w:rsidR="00735EB9" w:rsidRPr="00C8623A" w:rsidRDefault="00F33BF4" w:rsidP="00C862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нахождения земельных участков в границах муниципального образования и населенного пункта (при изменении категории). </w:t>
      </w:r>
    </w:p>
    <w:p w:rsidR="00C8623A" w:rsidRDefault="00C8623A" w:rsidP="00E27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Целевое значение доли муниципальных образований субъекта РФ,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границах которых внесены в ЕГРН, в общем количестве</w:t>
      </w:r>
      <w:r w:rsidR="00F33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образований субъекта РФ - 55 %, по состоянию на 01.11.2017 фактический показатель составляет уже 66 %.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7165" w:rsidRPr="00E27165" w:rsidRDefault="00E27165" w:rsidP="00E27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повышение грамотности кадастровых инженеров</w:t>
      </w:r>
      <w:r w:rsidRPr="00E27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7165">
        <w:rPr>
          <w:rFonts w:ascii="Times New Roman" w:eastAsia="Times New Roman" w:hAnsi="Times New Roman" w:cs="Times New Roman"/>
          <w:color w:val="000000"/>
          <w:sz w:val="28"/>
          <w:szCs w:val="28"/>
        </w:rPr>
        <w:t>т предоставлять профессиональные услуги в области недвижимости, пополнять реестр недвижимости актуальными сведениями и как итог – приведут к развитию рынка недвижимости как в Свердловской области, так и в целом по России.</w:t>
      </w:r>
      <w:r w:rsidRPr="00E2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9651F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0841"/>
    <w:multiLevelType w:val="hybridMultilevel"/>
    <w:tmpl w:val="93B88E94"/>
    <w:lvl w:ilvl="0" w:tplc="62A85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45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89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2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9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2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6F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A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35DA3"/>
    <w:multiLevelType w:val="hybridMultilevel"/>
    <w:tmpl w:val="0C9898CE"/>
    <w:lvl w:ilvl="0" w:tplc="A8C89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40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65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AF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69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67C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6F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48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8F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4425FC"/>
    <w:multiLevelType w:val="hybridMultilevel"/>
    <w:tmpl w:val="BFF0E328"/>
    <w:lvl w:ilvl="0" w:tplc="268E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A5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2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8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2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8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178D0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60049"/>
    <w:rsid w:val="0017448A"/>
    <w:rsid w:val="00181406"/>
    <w:rsid w:val="00187151"/>
    <w:rsid w:val="00190A4A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D2EE5"/>
    <w:rsid w:val="002E7CC0"/>
    <w:rsid w:val="003042A2"/>
    <w:rsid w:val="00304F81"/>
    <w:rsid w:val="003203C8"/>
    <w:rsid w:val="00324148"/>
    <w:rsid w:val="00374588"/>
    <w:rsid w:val="00393F06"/>
    <w:rsid w:val="003A3F93"/>
    <w:rsid w:val="003A5E34"/>
    <w:rsid w:val="003B7BE9"/>
    <w:rsid w:val="003E19F7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C56CB"/>
    <w:rsid w:val="00600FF8"/>
    <w:rsid w:val="00644637"/>
    <w:rsid w:val="00681D57"/>
    <w:rsid w:val="006A68AE"/>
    <w:rsid w:val="006B1C86"/>
    <w:rsid w:val="006C06A4"/>
    <w:rsid w:val="006C2406"/>
    <w:rsid w:val="006C2F4E"/>
    <w:rsid w:val="006E37FE"/>
    <w:rsid w:val="006E41F8"/>
    <w:rsid w:val="006E63A3"/>
    <w:rsid w:val="006F3E3F"/>
    <w:rsid w:val="0071069C"/>
    <w:rsid w:val="00735EB9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25BC7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623A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27165"/>
    <w:rsid w:val="00E30403"/>
    <w:rsid w:val="00E31391"/>
    <w:rsid w:val="00E46291"/>
    <w:rsid w:val="00E722B4"/>
    <w:rsid w:val="00EA6804"/>
    <w:rsid w:val="00EB6701"/>
    <w:rsid w:val="00F33A4F"/>
    <w:rsid w:val="00F33BF4"/>
    <w:rsid w:val="00F559FD"/>
    <w:rsid w:val="00F70604"/>
    <w:rsid w:val="00F97340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2017-09-01T10:07:00Z</cp:lastPrinted>
  <dcterms:created xsi:type="dcterms:W3CDTF">2017-11-23T08:48:00Z</dcterms:created>
  <dcterms:modified xsi:type="dcterms:W3CDTF">2017-11-27T10:22:00Z</dcterms:modified>
</cp:coreProperties>
</file>