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18A" w:rsidRDefault="00F97716">
      <w:pPr>
        <w:ind w:firstLine="540"/>
        <w:jc w:val="both"/>
        <w:rPr>
          <w:sz w:val="24"/>
        </w:rPr>
      </w:pPr>
      <w:r>
        <w:rPr>
          <w:sz w:val="24"/>
        </w:rPr>
        <w:t xml:space="preserve"> </w:t>
      </w:r>
    </w:p>
    <w:p w:rsidR="00F8518A" w:rsidRDefault="00F8518A">
      <w:pPr>
        <w:jc w:val="both"/>
        <w:rPr>
          <w:sz w:val="24"/>
        </w:rPr>
      </w:pPr>
    </w:p>
    <w:tbl>
      <w:tblPr>
        <w:tblW w:w="0" w:type="auto"/>
        <w:tblInd w:w="89" w:type="dxa"/>
        <w:tblCellMar>
          <w:left w:w="89" w:type="dxa"/>
          <w:right w:w="89" w:type="dxa"/>
        </w:tblCellMar>
        <w:tblLook w:val="04A0" w:firstRow="1" w:lastRow="0" w:firstColumn="1" w:lastColumn="0" w:noHBand="0" w:noVBand="1"/>
      </w:tblPr>
      <w:tblGrid>
        <w:gridCol w:w="909"/>
        <w:gridCol w:w="505"/>
        <w:gridCol w:w="404"/>
        <w:gridCol w:w="2322"/>
        <w:gridCol w:w="1077"/>
        <w:gridCol w:w="4564"/>
      </w:tblGrid>
      <w:tr w:rsidR="00F8518A">
        <w:trPr>
          <w:trHeight w:hRule="exact" w:val="2341"/>
        </w:trPr>
        <w:tc>
          <w:tcPr>
            <w:tcW w:w="4140" w:type="dxa"/>
            <w:gridSpan w:val="4"/>
            <w:tcMar>
              <w:left w:w="89" w:type="dxa"/>
              <w:right w:w="89" w:type="dxa"/>
            </w:tcMar>
          </w:tcPr>
          <w:p w:rsidR="00F8518A" w:rsidRDefault="00F8518A">
            <w:pPr>
              <w:contextualSpacing/>
              <w:jc w:val="center"/>
              <w:rPr>
                <w:b/>
              </w:rPr>
            </w:pPr>
          </w:p>
        </w:tc>
        <w:tc>
          <w:tcPr>
            <w:tcW w:w="1077" w:type="dxa"/>
            <w:vMerge w:val="restart"/>
            <w:tcMar>
              <w:left w:w="89" w:type="dxa"/>
              <w:right w:w="89" w:type="dxa"/>
            </w:tcMar>
          </w:tcPr>
          <w:p w:rsidR="00F8518A" w:rsidRDefault="00F8518A">
            <w:pPr>
              <w:contextualSpacing/>
            </w:pPr>
          </w:p>
          <w:p w:rsidR="00F8518A" w:rsidRDefault="00F8518A">
            <w:pPr>
              <w:contextualSpacing/>
            </w:pPr>
          </w:p>
          <w:p w:rsidR="00F8518A" w:rsidRDefault="00F8518A">
            <w:pPr>
              <w:contextualSpacing/>
            </w:pPr>
          </w:p>
          <w:p w:rsidR="00F8518A" w:rsidRDefault="00F8518A">
            <w:pPr>
              <w:contextualSpacing/>
            </w:pPr>
          </w:p>
        </w:tc>
        <w:tc>
          <w:tcPr>
            <w:tcW w:w="4564" w:type="dxa"/>
            <w:vMerge w:val="restart"/>
            <w:tcMar>
              <w:left w:w="89" w:type="dxa"/>
              <w:right w:w="89" w:type="dxa"/>
            </w:tcMar>
          </w:tcPr>
          <w:p w:rsidR="00F8518A" w:rsidRDefault="00F8518A">
            <w:pPr>
              <w:pStyle w:val="af0"/>
              <w:contextualSpacing/>
              <w:jc w:val="center"/>
              <w:rPr>
                <w:sz w:val="28"/>
              </w:rPr>
            </w:pPr>
          </w:p>
          <w:p w:rsidR="00F8518A" w:rsidRDefault="00F97716">
            <w:pPr>
              <w:contextualSpacing/>
              <w:jc w:val="both"/>
            </w:pPr>
            <w:r>
              <w:t xml:space="preserve">Администрация  </w:t>
            </w:r>
            <w:proofErr w:type="spellStart"/>
            <w:r>
              <w:t>Гаринского</w:t>
            </w:r>
            <w:proofErr w:type="spellEnd"/>
            <w:r>
              <w:t xml:space="preserve"> городского округа</w:t>
            </w:r>
          </w:p>
          <w:p w:rsidR="00F8518A" w:rsidRDefault="00F8518A">
            <w:pPr>
              <w:contextualSpacing/>
              <w:jc w:val="both"/>
            </w:pPr>
          </w:p>
          <w:p w:rsidR="00F8518A" w:rsidRDefault="00F97716">
            <w:pPr>
              <w:contextualSpacing/>
              <w:jc w:val="both"/>
            </w:pPr>
            <w:r>
              <w:t xml:space="preserve">Главе </w:t>
            </w:r>
            <w:proofErr w:type="spellStart"/>
            <w:r>
              <w:t>Гаринского</w:t>
            </w:r>
            <w:proofErr w:type="spellEnd"/>
            <w:r>
              <w:t xml:space="preserve"> городского округа </w:t>
            </w:r>
            <w:proofErr w:type="spellStart"/>
            <w:r>
              <w:t>С.Е.Величко</w:t>
            </w:r>
            <w:proofErr w:type="spellEnd"/>
          </w:p>
          <w:p w:rsidR="00F8518A" w:rsidRDefault="00F8518A">
            <w:pPr>
              <w:contextualSpacing/>
              <w:jc w:val="both"/>
            </w:pPr>
          </w:p>
          <w:p w:rsidR="00F8518A" w:rsidRDefault="00375D2C">
            <w:pPr>
              <w:jc w:val="both"/>
            </w:pPr>
            <w:hyperlink r:id="rId6" w:history="1">
              <w:r w:rsidR="00F97716">
                <w:rPr>
                  <w:rStyle w:val="15"/>
                </w:rPr>
                <w:t>natabusi@mail.ru</w:t>
              </w:r>
            </w:hyperlink>
          </w:p>
          <w:p w:rsidR="00F8518A" w:rsidRDefault="00F8518A">
            <w:pPr>
              <w:jc w:val="both"/>
            </w:pPr>
          </w:p>
          <w:p w:rsidR="00F8518A" w:rsidRDefault="00F8518A">
            <w:pPr>
              <w:jc w:val="both"/>
            </w:pPr>
          </w:p>
          <w:p w:rsidR="00F8518A" w:rsidRDefault="00F8518A">
            <w:pPr>
              <w:jc w:val="both"/>
            </w:pPr>
          </w:p>
          <w:p w:rsidR="00F8518A" w:rsidRDefault="00F8518A">
            <w:pPr>
              <w:jc w:val="both"/>
            </w:pPr>
          </w:p>
          <w:p w:rsidR="00F8518A" w:rsidRDefault="00F8518A">
            <w:pPr>
              <w:jc w:val="both"/>
            </w:pPr>
          </w:p>
          <w:p w:rsidR="00F8518A" w:rsidRDefault="00F8518A">
            <w:pPr>
              <w:contextualSpacing/>
              <w:jc w:val="both"/>
            </w:pPr>
          </w:p>
        </w:tc>
      </w:tr>
      <w:tr w:rsidR="00F8518A">
        <w:trPr>
          <w:trHeight w:hRule="exact" w:val="397"/>
        </w:trPr>
        <w:tc>
          <w:tcPr>
            <w:tcW w:w="1414" w:type="dxa"/>
            <w:gridSpan w:val="2"/>
            <w:tcMar>
              <w:left w:w="89" w:type="dxa"/>
              <w:right w:w="89" w:type="dxa"/>
            </w:tcMar>
            <w:vAlign w:val="bottom"/>
          </w:tcPr>
          <w:p w:rsidR="00F8518A" w:rsidRDefault="00F8518A">
            <w:pPr>
              <w:contextualSpacing/>
            </w:pPr>
          </w:p>
        </w:tc>
        <w:tc>
          <w:tcPr>
            <w:tcW w:w="404" w:type="dxa"/>
            <w:tcMar>
              <w:left w:w="89" w:type="dxa"/>
              <w:right w:w="89" w:type="dxa"/>
            </w:tcMar>
            <w:vAlign w:val="bottom"/>
          </w:tcPr>
          <w:p w:rsidR="00F8518A" w:rsidRDefault="00F8518A">
            <w:pPr>
              <w:contextualSpacing/>
            </w:pPr>
          </w:p>
        </w:tc>
        <w:tc>
          <w:tcPr>
            <w:tcW w:w="2322" w:type="dxa"/>
            <w:tcMar>
              <w:left w:w="89" w:type="dxa"/>
              <w:right w:w="89" w:type="dxa"/>
            </w:tcMar>
            <w:vAlign w:val="bottom"/>
          </w:tcPr>
          <w:p w:rsidR="00F8518A" w:rsidRDefault="00F8518A">
            <w:pPr>
              <w:contextualSpacing/>
            </w:pPr>
          </w:p>
        </w:tc>
        <w:tc>
          <w:tcPr>
            <w:tcW w:w="1077" w:type="dxa"/>
            <w:vMerge/>
            <w:tcMar>
              <w:left w:w="89" w:type="dxa"/>
              <w:right w:w="89" w:type="dxa"/>
            </w:tcMar>
          </w:tcPr>
          <w:p w:rsidR="00F8518A" w:rsidRDefault="00F8518A"/>
        </w:tc>
        <w:tc>
          <w:tcPr>
            <w:tcW w:w="4564" w:type="dxa"/>
            <w:vMerge/>
            <w:tcMar>
              <w:left w:w="89" w:type="dxa"/>
              <w:right w:w="89" w:type="dxa"/>
            </w:tcMar>
          </w:tcPr>
          <w:p w:rsidR="00F8518A" w:rsidRDefault="00F8518A"/>
        </w:tc>
      </w:tr>
      <w:tr w:rsidR="00F8518A">
        <w:trPr>
          <w:trHeight w:hRule="exact" w:val="227"/>
        </w:trPr>
        <w:tc>
          <w:tcPr>
            <w:tcW w:w="1414" w:type="dxa"/>
            <w:gridSpan w:val="2"/>
            <w:tcMar>
              <w:left w:w="89" w:type="dxa"/>
              <w:right w:w="89" w:type="dxa"/>
            </w:tcMar>
            <w:vAlign w:val="bottom"/>
          </w:tcPr>
          <w:p w:rsidR="00F8518A" w:rsidRDefault="00F8518A">
            <w:pPr>
              <w:contextualSpacing/>
              <w:jc w:val="center"/>
            </w:pPr>
          </w:p>
        </w:tc>
        <w:tc>
          <w:tcPr>
            <w:tcW w:w="404" w:type="dxa"/>
            <w:tcMar>
              <w:left w:w="89" w:type="dxa"/>
              <w:right w:w="89" w:type="dxa"/>
            </w:tcMar>
            <w:vAlign w:val="bottom"/>
          </w:tcPr>
          <w:p w:rsidR="00F8518A" w:rsidRDefault="00F8518A">
            <w:pPr>
              <w:contextualSpacing/>
              <w:jc w:val="center"/>
            </w:pPr>
          </w:p>
        </w:tc>
        <w:tc>
          <w:tcPr>
            <w:tcW w:w="2322" w:type="dxa"/>
            <w:tcMar>
              <w:left w:w="89" w:type="dxa"/>
              <w:right w:w="89" w:type="dxa"/>
            </w:tcMar>
            <w:vAlign w:val="bottom"/>
          </w:tcPr>
          <w:p w:rsidR="00F8518A" w:rsidRDefault="00F8518A">
            <w:pPr>
              <w:contextualSpacing/>
              <w:jc w:val="center"/>
            </w:pPr>
          </w:p>
        </w:tc>
        <w:tc>
          <w:tcPr>
            <w:tcW w:w="1077" w:type="dxa"/>
            <w:vMerge/>
            <w:tcMar>
              <w:left w:w="89" w:type="dxa"/>
              <w:right w:w="89" w:type="dxa"/>
            </w:tcMar>
          </w:tcPr>
          <w:p w:rsidR="00F8518A" w:rsidRDefault="00F8518A"/>
        </w:tc>
        <w:tc>
          <w:tcPr>
            <w:tcW w:w="4564" w:type="dxa"/>
            <w:vMerge/>
            <w:tcMar>
              <w:left w:w="89" w:type="dxa"/>
              <w:right w:w="89" w:type="dxa"/>
            </w:tcMar>
          </w:tcPr>
          <w:p w:rsidR="00F8518A" w:rsidRDefault="00F8518A"/>
        </w:tc>
      </w:tr>
      <w:tr w:rsidR="00F8518A">
        <w:trPr>
          <w:trHeight w:hRule="exact" w:val="397"/>
        </w:trPr>
        <w:tc>
          <w:tcPr>
            <w:tcW w:w="909" w:type="dxa"/>
            <w:tcMar>
              <w:left w:w="89" w:type="dxa"/>
              <w:right w:w="89" w:type="dxa"/>
            </w:tcMar>
            <w:vAlign w:val="bottom"/>
          </w:tcPr>
          <w:p w:rsidR="00F8518A" w:rsidRDefault="00F8518A">
            <w:pPr>
              <w:contextualSpacing/>
            </w:pPr>
          </w:p>
        </w:tc>
        <w:tc>
          <w:tcPr>
            <w:tcW w:w="3231" w:type="dxa"/>
            <w:gridSpan w:val="3"/>
            <w:tcMar>
              <w:left w:w="89" w:type="dxa"/>
              <w:right w:w="89" w:type="dxa"/>
            </w:tcMar>
            <w:vAlign w:val="bottom"/>
          </w:tcPr>
          <w:p w:rsidR="00F8518A" w:rsidRDefault="00F8518A">
            <w:pPr>
              <w:contextualSpacing/>
            </w:pPr>
          </w:p>
        </w:tc>
        <w:tc>
          <w:tcPr>
            <w:tcW w:w="1077" w:type="dxa"/>
            <w:vMerge/>
            <w:tcMar>
              <w:left w:w="89" w:type="dxa"/>
              <w:right w:w="89" w:type="dxa"/>
            </w:tcMar>
          </w:tcPr>
          <w:p w:rsidR="00F8518A" w:rsidRDefault="00F8518A"/>
        </w:tc>
        <w:tc>
          <w:tcPr>
            <w:tcW w:w="4564" w:type="dxa"/>
            <w:vMerge/>
            <w:tcMar>
              <w:left w:w="89" w:type="dxa"/>
              <w:right w:w="89" w:type="dxa"/>
            </w:tcMar>
          </w:tcPr>
          <w:p w:rsidR="00F8518A" w:rsidRDefault="00F8518A"/>
        </w:tc>
      </w:tr>
      <w:tr w:rsidR="00F8518A">
        <w:trPr>
          <w:trHeight w:hRule="exact" w:val="227"/>
        </w:trPr>
        <w:tc>
          <w:tcPr>
            <w:tcW w:w="909" w:type="dxa"/>
            <w:tcMar>
              <w:left w:w="89" w:type="dxa"/>
              <w:right w:w="89" w:type="dxa"/>
            </w:tcMar>
            <w:vAlign w:val="bottom"/>
          </w:tcPr>
          <w:p w:rsidR="00F8518A" w:rsidRDefault="00F8518A">
            <w:pPr>
              <w:contextualSpacing/>
              <w:jc w:val="center"/>
              <w:rPr>
                <w:b/>
              </w:rPr>
            </w:pPr>
          </w:p>
        </w:tc>
        <w:tc>
          <w:tcPr>
            <w:tcW w:w="3231" w:type="dxa"/>
            <w:gridSpan w:val="3"/>
            <w:tcMar>
              <w:left w:w="89" w:type="dxa"/>
              <w:right w:w="89" w:type="dxa"/>
            </w:tcMar>
            <w:vAlign w:val="bottom"/>
          </w:tcPr>
          <w:p w:rsidR="00F8518A" w:rsidRDefault="00F8518A">
            <w:pPr>
              <w:contextualSpacing/>
              <w:jc w:val="center"/>
              <w:rPr>
                <w:b/>
              </w:rPr>
            </w:pPr>
          </w:p>
          <w:p w:rsidR="00F8518A" w:rsidRDefault="00F8518A">
            <w:pPr>
              <w:contextualSpacing/>
              <w:jc w:val="center"/>
              <w:rPr>
                <w:b/>
              </w:rPr>
            </w:pPr>
          </w:p>
          <w:p w:rsidR="00F8518A" w:rsidRDefault="00F8518A">
            <w:pPr>
              <w:contextualSpacing/>
              <w:jc w:val="center"/>
              <w:rPr>
                <w:b/>
              </w:rPr>
            </w:pPr>
          </w:p>
          <w:p w:rsidR="00F8518A" w:rsidRDefault="00F8518A">
            <w:pPr>
              <w:contextualSpacing/>
              <w:jc w:val="center"/>
              <w:rPr>
                <w:b/>
              </w:rPr>
            </w:pPr>
          </w:p>
        </w:tc>
        <w:tc>
          <w:tcPr>
            <w:tcW w:w="1077" w:type="dxa"/>
            <w:vMerge/>
            <w:tcMar>
              <w:left w:w="89" w:type="dxa"/>
              <w:right w:w="89" w:type="dxa"/>
            </w:tcMar>
          </w:tcPr>
          <w:p w:rsidR="00F8518A" w:rsidRDefault="00F8518A"/>
        </w:tc>
        <w:tc>
          <w:tcPr>
            <w:tcW w:w="4564" w:type="dxa"/>
            <w:vMerge/>
            <w:tcMar>
              <w:left w:w="89" w:type="dxa"/>
              <w:right w:w="89" w:type="dxa"/>
            </w:tcMar>
          </w:tcPr>
          <w:p w:rsidR="00F8518A" w:rsidRDefault="00F8518A"/>
        </w:tc>
      </w:tr>
      <w:tr w:rsidR="00F8518A">
        <w:trPr>
          <w:trHeight w:hRule="exact" w:val="495"/>
        </w:trPr>
        <w:tc>
          <w:tcPr>
            <w:tcW w:w="4140" w:type="dxa"/>
            <w:gridSpan w:val="4"/>
            <w:tcMar>
              <w:left w:w="89" w:type="dxa"/>
              <w:right w:w="89" w:type="dxa"/>
            </w:tcMar>
          </w:tcPr>
          <w:p w:rsidR="00F8518A" w:rsidRDefault="00F8518A">
            <w:pPr>
              <w:contextualSpacing/>
              <w:jc w:val="both"/>
            </w:pPr>
          </w:p>
        </w:tc>
        <w:tc>
          <w:tcPr>
            <w:tcW w:w="1077" w:type="dxa"/>
            <w:vMerge/>
            <w:tcMar>
              <w:left w:w="89" w:type="dxa"/>
              <w:right w:w="89" w:type="dxa"/>
            </w:tcMar>
          </w:tcPr>
          <w:p w:rsidR="00F8518A" w:rsidRDefault="00F8518A"/>
        </w:tc>
        <w:tc>
          <w:tcPr>
            <w:tcW w:w="4564" w:type="dxa"/>
            <w:vMerge/>
            <w:tcMar>
              <w:left w:w="89" w:type="dxa"/>
              <w:right w:w="89" w:type="dxa"/>
            </w:tcMar>
          </w:tcPr>
          <w:p w:rsidR="00F8518A" w:rsidRDefault="00F8518A"/>
        </w:tc>
      </w:tr>
    </w:tbl>
    <w:p w:rsidR="00F8518A" w:rsidRDefault="00F8518A">
      <w:pPr>
        <w:contextualSpacing/>
        <w:jc w:val="center"/>
      </w:pPr>
    </w:p>
    <w:p w:rsidR="00F8518A" w:rsidRDefault="00F97716">
      <w:pPr>
        <w:contextualSpacing/>
        <w:jc w:val="center"/>
      </w:pPr>
      <w:r>
        <w:t>Уважаемый Сергей Евгеньевич!</w:t>
      </w:r>
    </w:p>
    <w:p w:rsidR="00F8518A" w:rsidRDefault="00F8518A">
      <w:pPr>
        <w:ind w:firstLine="709"/>
        <w:contextualSpacing/>
        <w:jc w:val="center"/>
        <w:rPr>
          <w:b/>
        </w:rPr>
      </w:pPr>
    </w:p>
    <w:p w:rsidR="00F8518A" w:rsidRDefault="00F9771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Межрайонная</w:t>
      </w:r>
      <w:proofErr w:type="gramEnd"/>
      <w:r>
        <w:rPr>
          <w:rFonts w:ascii="Times New Roman" w:hAnsi="Times New Roman"/>
          <w:sz w:val="28"/>
        </w:rPr>
        <w:t xml:space="preserve"> ИФНС России № 26 по Свердловской области для информирования налогоплательщиков  просит разместить следующую информацию:</w:t>
      </w:r>
    </w:p>
    <w:p w:rsidR="00F8518A" w:rsidRDefault="00F8518A">
      <w:pPr>
        <w:jc w:val="center"/>
        <w:rPr>
          <w:b/>
          <w:sz w:val="24"/>
        </w:rPr>
      </w:pPr>
    </w:p>
    <w:p w:rsidR="00375D2C" w:rsidRPr="00375D2C" w:rsidRDefault="00375D2C" w:rsidP="00375D2C">
      <w:pPr>
        <w:spacing w:before="100" w:beforeAutospacing="1" w:after="300"/>
        <w:ind w:firstLine="709"/>
        <w:contextualSpacing/>
        <w:jc w:val="center"/>
        <w:outlineLvl w:val="0"/>
        <w:rPr>
          <w:b/>
          <w:color w:val="000000" w:themeColor="text1"/>
          <w:kern w:val="36"/>
          <w:szCs w:val="28"/>
        </w:rPr>
      </w:pPr>
      <w:bookmarkStart w:id="0" w:name="_GoBack"/>
      <w:r w:rsidRPr="00375D2C">
        <w:rPr>
          <w:b/>
          <w:szCs w:val="28"/>
        </w:rPr>
        <w:t xml:space="preserve">Тема: </w:t>
      </w:r>
      <w:r w:rsidRPr="00375D2C">
        <w:rPr>
          <w:b/>
          <w:color w:val="000000" w:themeColor="text1"/>
          <w:kern w:val="36"/>
          <w:szCs w:val="28"/>
        </w:rPr>
        <w:t>Как вернуть НДФЛ за оплату обучения в учебных заведениях</w:t>
      </w:r>
    </w:p>
    <w:p w:rsidR="00375D2C" w:rsidRPr="00375D2C" w:rsidRDefault="00375D2C" w:rsidP="00375D2C">
      <w:pPr>
        <w:spacing w:before="100" w:beforeAutospacing="1" w:after="300"/>
        <w:ind w:firstLine="709"/>
        <w:contextualSpacing/>
        <w:jc w:val="center"/>
        <w:outlineLvl w:val="0"/>
        <w:rPr>
          <w:b/>
          <w:color w:val="000000" w:themeColor="text1"/>
          <w:kern w:val="36"/>
          <w:szCs w:val="28"/>
        </w:rPr>
      </w:pPr>
    </w:p>
    <w:p w:rsidR="00375D2C" w:rsidRPr="00375D2C" w:rsidRDefault="00375D2C" w:rsidP="00375D2C">
      <w:pPr>
        <w:spacing w:before="100" w:beforeAutospacing="1" w:after="300"/>
        <w:ind w:firstLine="709"/>
        <w:contextualSpacing/>
        <w:jc w:val="both"/>
        <w:rPr>
          <w:color w:val="000000" w:themeColor="text1"/>
          <w:szCs w:val="28"/>
        </w:rPr>
      </w:pPr>
      <w:proofErr w:type="gramStart"/>
      <w:r w:rsidRPr="00375D2C">
        <w:rPr>
          <w:color w:val="000000" w:themeColor="text1"/>
          <w:szCs w:val="28"/>
        </w:rPr>
        <w:t>Межрайонная</w:t>
      </w:r>
      <w:proofErr w:type="gramEnd"/>
      <w:r w:rsidRPr="00375D2C">
        <w:rPr>
          <w:color w:val="000000" w:themeColor="text1"/>
          <w:szCs w:val="28"/>
        </w:rPr>
        <w:t xml:space="preserve"> ИФНС России № 26 по Свердловской области информирует, что социальный налоговый вычет по расходам на обучение вправе получить физическое лицо, оплатившее:</w:t>
      </w:r>
    </w:p>
    <w:p w:rsidR="00375D2C" w:rsidRPr="00375D2C" w:rsidRDefault="00375D2C" w:rsidP="00375D2C">
      <w:pPr>
        <w:numPr>
          <w:ilvl w:val="0"/>
          <w:numId w:val="1"/>
        </w:numPr>
        <w:spacing w:before="100" w:beforeAutospacing="1" w:after="150"/>
        <w:ind w:left="-225" w:firstLine="709"/>
        <w:contextualSpacing/>
        <w:jc w:val="both"/>
        <w:rPr>
          <w:color w:val="000000" w:themeColor="text1"/>
          <w:szCs w:val="28"/>
        </w:rPr>
      </w:pPr>
      <w:r w:rsidRPr="00375D2C">
        <w:rPr>
          <w:color w:val="000000" w:themeColor="text1"/>
          <w:szCs w:val="28"/>
        </w:rPr>
        <w:t>собственное обучение любой формы обучения (дневная, вечерняя, заочная, иная)</w:t>
      </w:r>
      <w:proofErr w:type="gramStart"/>
      <w:r w:rsidRPr="00375D2C">
        <w:rPr>
          <w:color w:val="000000" w:themeColor="text1"/>
          <w:szCs w:val="28"/>
        </w:rPr>
        <w:t xml:space="preserve"> ;</w:t>
      </w:r>
      <w:proofErr w:type="gramEnd"/>
    </w:p>
    <w:p w:rsidR="00375D2C" w:rsidRPr="00375D2C" w:rsidRDefault="00375D2C" w:rsidP="00375D2C">
      <w:pPr>
        <w:numPr>
          <w:ilvl w:val="0"/>
          <w:numId w:val="1"/>
        </w:numPr>
        <w:spacing w:before="100" w:beforeAutospacing="1" w:after="150"/>
        <w:ind w:left="-225" w:firstLine="709"/>
        <w:contextualSpacing/>
        <w:jc w:val="both"/>
        <w:rPr>
          <w:color w:val="000000" w:themeColor="text1"/>
          <w:szCs w:val="28"/>
        </w:rPr>
      </w:pPr>
      <w:r w:rsidRPr="00375D2C">
        <w:rPr>
          <w:color w:val="000000" w:themeColor="text1"/>
          <w:szCs w:val="28"/>
        </w:rPr>
        <w:t>обучение своего ребенка (детей) в возрасте до 24 лет по очной форме обучения;</w:t>
      </w:r>
    </w:p>
    <w:p w:rsidR="00375D2C" w:rsidRPr="00375D2C" w:rsidRDefault="00375D2C" w:rsidP="00375D2C">
      <w:pPr>
        <w:numPr>
          <w:ilvl w:val="0"/>
          <w:numId w:val="1"/>
        </w:numPr>
        <w:spacing w:before="100" w:beforeAutospacing="1" w:after="150"/>
        <w:ind w:left="-225" w:firstLine="709"/>
        <w:contextualSpacing/>
        <w:jc w:val="both"/>
        <w:rPr>
          <w:color w:val="000000" w:themeColor="text1"/>
          <w:szCs w:val="28"/>
        </w:rPr>
      </w:pPr>
      <w:r w:rsidRPr="00375D2C">
        <w:rPr>
          <w:color w:val="000000" w:themeColor="text1"/>
          <w:szCs w:val="28"/>
        </w:rPr>
        <w:t>обучение своего опекаемого подопечного (подопечных) в возрасте до 18 лет по очной форме обучения;</w:t>
      </w:r>
    </w:p>
    <w:p w:rsidR="00375D2C" w:rsidRPr="00375D2C" w:rsidRDefault="00375D2C" w:rsidP="00375D2C">
      <w:pPr>
        <w:numPr>
          <w:ilvl w:val="0"/>
          <w:numId w:val="1"/>
        </w:numPr>
        <w:spacing w:before="100" w:beforeAutospacing="1" w:after="150"/>
        <w:ind w:left="-225" w:firstLine="709"/>
        <w:contextualSpacing/>
        <w:jc w:val="both"/>
        <w:rPr>
          <w:color w:val="000000" w:themeColor="text1"/>
          <w:szCs w:val="28"/>
        </w:rPr>
      </w:pPr>
      <w:r w:rsidRPr="00375D2C">
        <w:rPr>
          <w:color w:val="000000" w:themeColor="text1"/>
          <w:szCs w:val="28"/>
        </w:rPr>
        <w:t>обучение бывших своих опекаемых подопечных в возрасте до 24 лет (после прекращения над ними опеки или попечительства) по очной форме обучения;</w:t>
      </w:r>
    </w:p>
    <w:p w:rsidR="00375D2C" w:rsidRPr="00375D2C" w:rsidRDefault="00375D2C" w:rsidP="00375D2C">
      <w:pPr>
        <w:numPr>
          <w:ilvl w:val="0"/>
          <w:numId w:val="1"/>
        </w:numPr>
        <w:spacing w:before="100" w:beforeAutospacing="1" w:after="150"/>
        <w:ind w:left="-225" w:firstLine="709"/>
        <w:contextualSpacing/>
        <w:jc w:val="both"/>
        <w:rPr>
          <w:color w:val="000000" w:themeColor="text1"/>
          <w:szCs w:val="28"/>
        </w:rPr>
      </w:pPr>
      <w:r w:rsidRPr="00375D2C">
        <w:rPr>
          <w:color w:val="000000" w:themeColor="text1"/>
          <w:szCs w:val="28"/>
        </w:rPr>
        <w:t>обучение своего брата или сестры в возрасте до 24 лет по очной форме обучения.</w:t>
      </w:r>
    </w:p>
    <w:p w:rsidR="00375D2C" w:rsidRPr="00375D2C" w:rsidRDefault="00375D2C" w:rsidP="00375D2C">
      <w:pPr>
        <w:spacing w:before="100" w:beforeAutospacing="1" w:after="300"/>
        <w:ind w:firstLine="709"/>
        <w:contextualSpacing/>
        <w:jc w:val="both"/>
        <w:rPr>
          <w:color w:val="000000" w:themeColor="text1"/>
          <w:szCs w:val="28"/>
        </w:rPr>
      </w:pPr>
      <w:r w:rsidRPr="00375D2C">
        <w:rPr>
          <w:color w:val="000000" w:themeColor="text1"/>
          <w:szCs w:val="28"/>
        </w:rPr>
        <w:t xml:space="preserve">Порядок предоставления социального налогового вычета по расходам на обучение установлен </w:t>
      </w:r>
      <w:hyperlink r:id="rId7" w:anchor="block_219" w:tgtFrame="_blank" w:history="1">
        <w:proofErr w:type="spellStart"/>
        <w:r w:rsidRPr="00375D2C">
          <w:rPr>
            <w:rStyle w:val="af"/>
            <w:color w:val="000000" w:themeColor="text1"/>
            <w:szCs w:val="28"/>
          </w:rPr>
          <w:t>пп</w:t>
        </w:r>
        <w:proofErr w:type="spellEnd"/>
        <w:r w:rsidRPr="00375D2C">
          <w:rPr>
            <w:rStyle w:val="af"/>
            <w:color w:val="000000" w:themeColor="text1"/>
            <w:szCs w:val="28"/>
          </w:rPr>
          <w:t>. 2 п. 1 ст. 219 НК РФ</w:t>
        </w:r>
      </w:hyperlink>
      <w:r w:rsidRPr="00375D2C">
        <w:rPr>
          <w:color w:val="000000" w:themeColor="text1"/>
          <w:szCs w:val="28"/>
        </w:rPr>
        <w:t>.</w:t>
      </w:r>
    </w:p>
    <w:p w:rsidR="00375D2C" w:rsidRPr="00375D2C" w:rsidRDefault="00375D2C" w:rsidP="00375D2C">
      <w:pPr>
        <w:ind w:firstLine="709"/>
        <w:jc w:val="both"/>
        <w:rPr>
          <w:color w:val="000000" w:themeColor="text1"/>
          <w:szCs w:val="28"/>
        </w:rPr>
      </w:pPr>
      <w:r w:rsidRPr="00375D2C">
        <w:rPr>
          <w:color w:val="000000" w:themeColor="text1"/>
          <w:szCs w:val="28"/>
        </w:rPr>
        <w:t>Максимальная сумма расходов на обучение собственных или подопечных детей - 50 000 рублей в год, на собственное обучение либо обучения брата или сестры – 120 000 рублей в год.</w:t>
      </w:r>
    </w:p>
    <w:p w:rsidR="00375D2C" w:rsidRPr="00375D2C" w:rsidRDefault="00375D2C" w:rsidP="00375D2C">
      <w:pPr>
        <w:ind w:firstLine="709"/>
        <w:jc w:val="both"/>
        <w:rPr>
          <w:rFonts w:eastAsiaTheme="minorHAnsi"/>
          <w:b/>
          <w:color w:val="000000" w:themeColor="text1"/>
          <w:szCs w:val="28"/>
          <w:lang w:eastAsia="en-US"/>
        </w:rPr>
      </w:pPr>
      <w:r w:rsidRPr="00375D2C">
        <w:rPr>
          <w:b/>
          <w:color w:val="000000" w:themeColor="text1"/>
          <w:szCs w:val="28"/>
        </w:rPr>
        <w:t>Как получить вычет</w:t>
      </w:r>
    </w:p>
    <w:p w:rsidR="00375D2C" w:rsidRPr="00375D2C" w:rsidRDefault="00375D2C" w:rsidP="00375D2C">
      <w:pPr>
        <w:ind w:firstLine="709"/>
        <w:jc w:val="both"/>
        <w:rPr>
          <w:b/>
          <w:color w:val="000000" w:themeColor="text1"/>
          <w:szCs w:val="28"/>
        </w:rPr>
      </w:pPr>
      <w:r w:rsidRPr="00375D2C">
        <w:rPr>
          <w:b/>
          <w:color w:val="000000" w:themeColor="text1"/>
          <w:szCs w:val="28"/>
        </w:rPr>
        <w:t>Получение вычета в налоговом органе</w:t>
      </w:r>
    </w:p>
    <w:p w:rsidR="00375D2C" w:rsidRPr="00375D2C" w:rsidRDefault="00375D2C" w:rsidP="00375D2C">
      <w:pPr>
        <w:ind w:firstLine="709"/>
        <w:jc w:val="both"/>
        <w:rPr>
          <w:color w:val="000000" w:themeColor="text1"/>
          <w:szCs w:val="28"/>
        </w:rPr>
      </w:pPr>
      <w:r w:rsidRPr="00375D2C">
        <w:rPr>
          <w:color w:val="000000" w:themeColor="text1"/>
          <w:szCs w:val="28"/>
        </w:rPr>
        <w:t xml:space="preserve">По окончании календарного года, в котором были произведены расходы на обучение, социальный вычет может быть предоставлен налоговой инспекцией по месту вашего жительства. Для этого налогоплательщику необходимо заполнить </w:t>
      </w:r>
      <w:r w:rsidRPr="00375D2C">
        <w:rPr>
          <w:color w:val="000000" w:themeColor="text1"/>
          <w:szCs w:val="28"/>
        </w:rPr>
        <w:lastRenderedPageBreak/>
        <w:t>налоговую декларацию (</w:t>
      </w:r>
      <w:hyperlink r:id="rId8" w:history="1">
        <w:r w:rsidRPr="00375D2C">
          <w:rPr>
            <w:rStyle w:val="af"/>
            <w:color w:val="000000" w:themeColor="text1"/>
            <w:szCs w:val="28"/>
          </w:rPr>
          <w:t>по форме 3-НДФЛ</w:t>
        </w:r>
      </w:hyperlink>
      <w:r w:rsidRPr="00375D2C">
        <w:rPr>
          <w:color w:val="000000" w:themeColor="text1"/>
          <w:szCs w:val="28"/>
        </w:rPr>
        <w:t>) и представить ее и копии подтверждающих документов в налоговый орган по месту жительства</w:t>
      </w:r>
    </w:p>
    <w:p w:rsidR="00375D2C" w:rsidRPr="00375D2C" w:rsidRDefault="00375D2C" w:rsidP="00375D2C">
      <w:pPr>
        <w:ind w:firstLine="709"/>
        <w:jc w:val="both"/>
        <w:rPr>
          <w:b/>
          <w:color w:val="000000" w:themeColor="text1"/>
          <w:szCs w:val="28"/>
        </w:rPr>
      </w:pPr>
      <w:r w:rsidRPr="00375D2C">
        <w:rPr>
          <w:b/>
          <w:color w:val="000000" w:themeColor="text1"/>
          <w:szCs w:val="28"/>
        </w:rPr>
        <w:t>Получение вычета у работодателя</w:t>
      </w:r>
    </w:p>
    <w:p w:rsidR="00375D2C" w:rsidRPr="00375D2C" w:rsidRDefault="00375D2C" w:rsidP="00375D2C">
      <w:pPr>
        <w:ind w:firstLine="709"/>
        <w:jc w:val="both"/>
        <w:rPr>
          <w:color w:val="000000" w:themeColor="text1"/>
          <w:szCs w:val="28"/>
        </w:rPr>
      </w:pPr>
      <w:r w:rsidRPr="00375D2C">
        <w:rPr>
          <w:color w:val="000000" w:themeColor="text1"/>
          <w:szCs w:val="28"/>
        </w:rPr>
        <w:t xml:space="preserve">Социальный вычет можно получить и до окончания налогового периода, в котором произведены расходы на обучение, при обращении к работодателю, предварительно подтвердив это право в налоговом органе. Для этого налогоплательщику необходимо представить </w:t>
      </w:r>
      <w:proofErr w:type="gramStart"/>
      <w:r w:rsidRPr="00375D2C">
        <w:rPr>
          <w:color w:val="000000" w:themeColor="text1"/>
          <w:szCs w:val="28"/>
        </w:rPr>
        <w:t>в налоговый орган по месту жительства заявление на получение уведомления о праве на социальный вычет</w:t>
      </w:r>
      <w:proofErr w:type="gramEnd"/>
      <w:r w:rsidRPr="00375D2C">
        <w:rPr>
          <w:color w:val="000000" w:themeColor="text1"/>
          <w:szCs w:val="28"/>
        </w:rPr>
        <w:t xml:space="preserve"> с приложением копий подтверждающих документов.</w:t>
      </w:r>
    </w:p>
    <w:p w:rsidR="00375D2C" w:rsidRPr="00375D2C" w:rsidRDefault="00375D2C" w:rsidP="00375D2C">
      <w:pPr>
        <w:ind w:firstLine="709"/>
        <w:jc w:val="both"/>
        <w:rPr>
          <w:color w:val="000000" w:themeColor="text1"/>
          <w:szCs w:val="28"/>
        </w:rPr>
      </w:pPr>
      <w:r w:rsidRPr="00375D2C">
        <w:rPr>
          <w:color w:val="000000" w:themeColor="text1"/>
          <w:szCs w:val="28"/>
        </w:rPr>
        <w:t xml:space="preserve">По истечении 30 дней получить в налоговом органе уведомление о праве на социальный вычет. </w:t>
      </w:r>
    </w:p>
    <w:p w:rsidR="00375D2C" w:rsidRPr="00375D2C" w:rsidRDefault="00375D2C" w:rsidP="00375D2C">
      <w:pPr>
        <w:ind w:firstLine="709"/>
        <w:jc w:val="both"/>
        <w:rPr>
          <w:color w:val="000000" w:themeColor="text1"/>
          <w:szCs w:val="28"/>
        </w:rPr>
      </w:pPr>
      <w:r w:rsidRPr="00375D2C">
        <w:rPr>
          <w:color w:val="000000" w:themeColor="text1"/>
          <w:szCs w:val="28"/>
        </w:rPr>
        <w:t xml:space="preserve">Наиболее удобный способ заполнения налоговой декларации и представления ее в налоговый орган - в режиме онлайн посредством </w:t>
      </w:r>
      <w:proofErr w:type="gramStart"/>
      <w:r w:rsidRPr="00375D2C">
        <w:rPr>
          <w:color w:val="000000" w:themeColor="text1"/>
          <w:szCs w:val="28"/>
        </w:rPr>
        <w:t>интернет-сервиса</w:t>
      </w:r>
      <w:proofErr w:type="gramEnd"/>
      <w:r w:rsidRPr="00375D2C">
        <w:rPr>
          <w:color w:val="000000" w:themeColor="text1"/>
          <w:szCs w:val="28"/>
        </w:rPr>
        <w:t xml:space="preserve"> «Личный кабинет налогоплательщика для физических лиц»</w:t>
      </w:r>
    </w:p>
    <w:p w:rsidR="00F8518A" w:rsidRPr="00375D2C" w:rsidRDefault="00F8518A" w:rsidP="00FD5571">
      <w:pPr>
        <w:spacing w:before="100" w:beforeAutospacing="1" w:after="300"/>
        <w:ind w:firstLine="709"/>
        <w:contextualSpacing/>
        <w:jc w:val="both"/>
        <w:outlineLvl w:val="0"/>
        <w:rPr>
          <w:szCs w:val="28"/>
        </w:rPr>
      </w:pPr>
    </w:p>
    <w:bookmarkEnd w:id="0"/>
    <w:p w:rsidR="00F97716" w:rsidRPr="00500292" w:rsidRDefault="00F97716">
      <w:pPr>
        <w:ind w:firstLine="709"/>
        <w:jc w:val="both"/>
      </w:pPr>
    </w:p>
    <w:p w:rsidR="00F97716" w:rsidRPr="00500292" w:rsidRDefault="00F97716">
      <w:pPr>
        <w:ind w:firstLine="709"/>
        <w:jc w:val="both"/>
      </w:pPr>
    </w:p>
    <w:p w:rsidR="00F8518A" w:rsidRDefault="00F97716">
      <w:pPr>
        <w:jc w:val="both"/>
      </w:pPr>
      <w:r>
        <w:t>Заместитель начальника,</w:t>
      </w:r>
    </w:p>
    <w:p w:rsidR="00F8518A" w:rsidRDefault="00F97716">
      <w:pPr>
        <w:jc w:val="both"/>
      </w:pPr>
      <w:r>
        <w:t xml:space="preserve">Советник государственной гражданской службы </w:t>
      </w:r>
    </w:p>
    <w:p w:rsidR="00F8518A" w:rsidRDefault="00F97716">
      <w:pPr>
        <w:jc w:val="both"/>
      </w:pPr>
      <w:r>
        <w:t xml:space="preserve">Российской Федерации 1 класса                                                                </w:t>
      </w:r>
      <w:proofErr w:type="spellStart"/>
      <w:r>
        <w:t>А.А.Гринько</w:t>
      </w:r>
      <w:proofErr w:type="spellEnd"/>
    </w:p>
    <w:p w:rsidR="00F8518A" w:rsidRPr="00FD5571" w:rsidRDefault="00F8518A">
      <w:pPr>
        <w:ind w:left="-360" w:firstLine="360"/>
        <w:rPr>
          <w:sz w:val="18"/>
        </w:rPr>
      </w:pPr>
    </w:p>
    <w:p w:rsidR="0028786E" w:rsidRPr="00FD5571" w:rsidRDefault="0028786E">
      <w:pPr>
        <w:ind w:left="-360" w:firstLine="360"/>
        <w:rPr>
          <w:sz w:val="18"/>
        </w:rPr>
      </w:pPr>
    </w:p>
    <w:p w:rsidR="0028786E" w:rsidRPr="00FD5571" w:rsidRDefault="0028786E">
      <w:pPr>
        <w:ind w:left="-360" w:firstLine="360"/>
        <w:rPr>
          <w:sz w:val="18"/>
        </w:rPr>
      </w:pPr>
    </w:p>
    <w:p w:rsidR="0028786E" w:rsidRPr="00FD5571" w:rsidRDefault="0028786E">
      <w:pPr>
        <w:ind w:left="-360" w:firstLine="360"/>
        <w:rPr>
          <w:sz w:val="18"/>
        </w:rPr>
      </w:pPr>
    </w:p>
    <w:p w:rsidR="00F8518A" w:rsidRDefault="00F97716">
      <w:pPr>
        <w:ind w:left="-360" w:firstLine="360"/>
        <w:rPr>
          <w:b/>
          <w:sz w:val="24"/>
        </w:rPr>
      </w:pPr>
      <w:r>
        <w:rPr>
          <w:sz w:val="18"/>
        </w:rPr>
        <w:t>Козлова Оксана Леонидовна, 34385-99015</w:t>
      </w:r>
    </w:p>
    <w:sectPr w:rsidR="00F8518A">
      <w:pgSz w:w="11906" w:h="16838"/>
      <w:pgMar w:top="284" w:right="567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E4C36"/>
    <w:multiLevelType w:val="multilevel"/>
    <w:tmpl w:val="03BED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518A"/>
    <w:rsid w:val="0028786E"/>
    <w:rsid w:val="00375D2C"/>
    <w:rsid w:val="00500292"/>
    <w:rsid w:val="005E7457"/>
    <w:rsid w:val="00922456"/>
    <w:rsid w:val="00CF47BF"/>
    <w:rsid w:val="00E232C6"/>
    <w:rsid w:val="00F8518A"/>
    <w:rsid w:val="00F97716"/>
    <w:rsid w:val="00FD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1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sz w:val="28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ny-ifns">
    <w:name w:val="any-ifns"/>
    <w:basedOn w:val="12"/>
    <w:link w:val="any-ifns0"/>
  </w:style>
  <w:style w:type="character" w:customStyle="1" w:styleId="any-ifns0">
    <w:name w:val="any-ifns"/>
    <w:basedOn w:val="13"/>
    <w:link w:val="any-ifns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totop1">
    <w:name w:val="to_top1"/>
    <w:basedOn w:val="a"/>
    <w:link w:val="totop10"/>
    <w:rPr>
      <w:color w:val="0B6EB3"/>
      <w:sz w:val="24"/>
    </w:rPr>
  </w:style>
  <w:style w:type="character" w:customStyle="1" w:styleId="totop10">
    <w:name w:val="to_top1"/>
    <w:basedOn w:val="1"/>
    <w:link w:val="totop1"/>
    <w:rPr>
      <w:color w:val="0B6EB3"/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p4">
    <w:name w:val="p4"/>
    <w:basedOn w:val="a"/>
    <w:link w:val="p40"/>
    <w:pPr>
      <w:spacing w:beforeAutospacing="1" w:afterAutospacing="1"/>
    </w:pPr>
    <w:rPr>
      <w:sz w:val="24"/>
    </w:rPr>
  </w:style>
  <w:style w:type="character" w:customStyle="1" w:styleId="p40">
    <w:name w:val="p4"/>
    <w:basedOn w:val="1"/>
    <w:link w:val="p4"/>
    <w:rPr>
      <w:sz w:val="24"/>
    </w:rPr>
  </w:style>
  <w:style w:type="paragraph" w:customStyle="1" w:styleId="FontStyle19">
    <w:name w:val="Font Style19"/>
    <w:link w:val="FontStyle190"/>
    <w:rPr>
      <w:sz w:val="26"/>
    </w:rPr>
  </w:style>
  <w:style w:type="character" w:customStyle="1" w:styleId="FontStyle190">
    <w:name w:val="Font Style19"/>
    <w:link w:val="FontStyle19"/>
    <w:rPr>
      <w:sz w:val="26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styleId="a5">
    <w:name w:val="List Paragraph"/>
    <w:basedOn w:val="a"/>
    <w:link w:val="a6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6">
    <w:name w:val="Абзац списка Знак"/>
    <w:basedOn w:val="1"/>
    <w:link w:val="a5"/>
    <w:rPr>
      <w:rFonts w:ascii="Calibri" w:hAnsi="Calibri"/>
      <w:sz w:val="22"/>
    </w:rPr>
  </w:style>
  <w:style w:type="paragraph" w:customStyle="1" w:styleId="a7">
    <w:name w:val="Знак Знак Знак Знак"/>
    <w:basedOn w:val="a"/>
    <w:link w:val="a8"/>
    <w:pPr>
      <w:spacing w:after="160" w:line="240" w:lineRule="exact"/>
    </w:pPr>
    <w:rPr>
      <w:rFonts w:ascii="Verdana" w:hAnsi="Verdana"/>
      <w:sz w:val="24"/>
    </w:rPr>
  </w:style>
  <w:style w:type="character" w:customStyle="1" w:styleId="a8">
    <w:name w:val="Знак Знак Знак Знак"/>
    <w:basedOn w:val="1"/>
    <w:link w:val="a7"/>
    <w:rPr>
      <w:rFonts w:ascii="Verdana" w:hAnsi="Verdana"/>
      <w:sz w:val="24"/>
    </w:rPr>
  </w:style>
  <w:style w:type="paragraph" w:styleId="a9">
    <w:name w:val="Normal (Web)"/>
    <w:basedOn w:val="a"/>
    <w:link w:val="aa"/>
    <w:pPr>
      <w:spacing w:beforeAutospacing="1" w:afterAutospacing="1"/>
    </w:pPr>
    <w:rPr>
      <w:sz w:val="24"/>
    </w:rPr>
  </w:style>
  <w:style w:type="character" w:customStyle="1" w:styleId="aa">
    <w:name w:val="Обычный (веб) Знак"/>
    <w:basedOn w:val="1"/>
    <w:link w:val="a9"/>
    <w:rPr>
      <w:sz w:val="24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13"/>
    <w:link w:val="apple-converted-space"/>
  </w:style>
  <w:style w:type="paragraph" w:styleId="ab">
    <w:name w:val="caption"/>
    <w:basedOn w:val="a"/>
    <w:next w:val="a"/>
    <w:link w:val="ac"/>
    <w:pPr>
      <w:spacing w:before="120" w:after="240"/>
      <w:jc w:val="center"/>
    </w:pPr>
    <w:rPr>
      <w:b/>
      <w:sz w:val="24"/>
    </w:rPr>
  </w:style>
  <w:style w:type="character" w:customStyle="1" w:styleId="ac">
    <w:name w:val="Название объекта Знак"/>
    <w:basedOn w:val="1"/>
    <w:link w:val="ab"/>
    <w:rPr>
      <w:b/>
      <w:sz w:val="24"/>
    </w:rPr>
  </w:style>
  <w:style w:type="paragraph" w:styleId="31">
    <w:name w:val="Body Text Indent 3"/>
    <w:basedOn w:val="a"/>
    <w:link w:val="32"/>
    <w:pPr>
      <w:ind w:left="-426" w:firstLine="786"/>
      <w:jc w:val="both"/>
    </w:pPr>
    <w:rPr>
      <w:sz w:val="24"/>
    </w:rPr>
  </w:style>
  <w:style w:type="character" w:customStyle="1" w:styleId="32">
    <w:name w:val="Основной текст с отступом 3 Знак"/>
    <w:basedOn w:val="1"/>
    <w:link w:val="31"/>
    <w:rPr>
      <w:sz w:val="24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customStyle="1" w:styleId="16">
    <w:name w:val="Знак сноски1"/>
    <w:link w:val="17"/>
    <w:rPr>
      <w:vertAlign w:val="superscript"/>
    </w:rPr>
  </w:style>
  <w:style w:type="character" w:customStyle="1" w:styleId="17">
    <w:name w:val="Знак сноски1"/>
    <w:link w:val="16"/>
    <w:rPr>
      <w:vertAlign w:val="superscript"/>
    </w:rPr>
  </w:style>
  <w:style w:type="paragraph" w:customStyle="1" w:styleId="p1">
    <w:name w:val="p1"/>
    <w:basedOn w:val="a"/>
    <w:link w:val="p10"/>
    <w:pPr>
      <w:spacing w:beforeAutospacing="1" w:afterAutospacing="1"/>
    </w:pPr>
    <w:rPr>
      <w:sz w:val="24"/>
    </w:rPr>
  </w:style>
  <w:style w:type="character" w:customStyle="1" w:styleId="p10">
    <w:name w:val="p1"/>
    <w:basedOn w:val="1"/>
    <w:link w:val="p1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bigger21">
    <w:name w:val="bigger21"/>
    <w:basedOn w:val="a"/>
    <w:link w:val="bigger210"/>
    <w:pPr>
      <w:spacing w:before="195" w:after="195" w:line="312" w:lineRule="atLeast"/>
    </w:pPr>
    <w:rPr>
      <w:sz w:val="31"/>
    </w:rPr>
  </w:style>
  <w:style w:type="character" w:customStyle="1" w:styleId="bigger210">
    <w:name w:val="bigger21"/>
    <w:basedOn w:val="1"/>
    <w:link w:val="bigger21"/>
    <w:rPr>
      <w:sz w:val="31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70">
    <w:name w:val="A7"/>
    <w:link w:val="A71"/>
    <w:rPr>
      <w:rFonts w:ascii="Minion Pro" w:hAnsi="Minion Pro"/>
      <w:i/>
      <w:sz w:val="16"/>
    </w:rPr>
  </w:style>
  <w:style w:type="character" w:customStyle="1" w:styleId="A71">
    <w:name w:val="A7"/>
    <w:link w:val="A70"/>
    <w:rPr>
      <w:rFonts w:ascii="Minion Pro" w:hAnsi="Minion Pro"/>
      <w:i/>
      <w:sz w:val="16"/>
    </w:rPr>
  </w:style>
  <w:style w:type="paragraph" w:customStyle="1" w:styleId="18">
    <w:name w:val="Выделение1"/>
    <w:link w:val="19"/>
    <w:rPr>
      <w:i/>
    </w:rPr>
  </w:style>
  <w:style w:type="character" w:customStyle="1" w:styleId="19">
    <w:name w:val="Выделение1"/>
    <w:link w:val="18"/>
    <w:rPr>
      <w:i/>
    </w:rPr>
  </w:style>
  <w:style w:type="paragraph" w:customStyle="1" w:styleId="23">
    <w:name w:val="Гиперссылка2"/>
    <w:link w:val="af"/>
    <w:rPr>
      <w:color w:val="0000FF"/>
      <w:u w:val="single"/>
    </w:rPr>
  </w:style>
  <w:style w:type="character" w:styleId="af">
    <w:name w:val="Hyperlink"/>
    <w:link w:val="23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a">
    <w:name w:val="toc 1"/>
    <w:next w:val="a"/>
    <w:link w:val="1b"/>
    <w:uiPriority w:val="39"/>
    <w:rPr>
      <w:rFonts w:ascii="XO Thames" w:hAnsi="XO Thames"/>
      <w:b/>
    </w:rPr>
  </w:style>
  <w:style w:type="character" w:customStyle="1" w:styleId="1b">
    <w:name w:val="Оглавление 1 Знак"/>
    <w:link w:val="1a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f0">
    <w:name w:val="header"/>
    <w:basedOn w:val="a"/>
    <w:link w:val="af1"/>
    <w:pPr>
      <w:tabs>
        <w:tab w:val="center" w:pos="4153"/>
        <w:tab w:val="right" w:pos="8306"/>
      </w:tabs>
    </w:pPr>
    <w:rPr>
      <w:sz w:val="24"/>
    </w:rPr>
  </w:style>
  <w:style w:type="character" w:customStyle="1" w:styleId="af1">
    <w:name w:val="Верхний колонтитул Знак"/>
    <w:basedOn w:val="1"/>
    <w:link w:val="af0"/>
    <w:rPr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phone">
    <w:name w:val="phone"/>
    <w:link w:val="phone0"/>
  </w:style>
  <w:style w:type="character" w:customStyle="1" w:styleId="phone0">
    <w:name w:val="phone"/>
    <w:link w:val="phone"/>
  </w:style>
  <w:style w:type="paragraph" w:customStyle="1" w:styleId="1c">
    <w:name w:val="Обычный1"/>
    <w:link w:val="1d"/>
    <w:rPr>
      <w:sz w:val="28"/>
    </w:rPr>
  </w:style>
  <w:style w:type="character" w:customStyle="1" w:styleId="1d">
    <w:name w:val="Обычный1"/>
    <w:link w:val="1c"/>
    <w:rPr>
      <w:sz w:val="28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e">
    <w:name w:val="Основной шрифт абзаца1"/>
  </w:style>
  <w:style w:type="paragraph" w:styleId="af2">
    <w:name w:val="Subtitle"/>
    <w:next w:val="a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A50">
    <w:name w:val="A5"/>
    <w:link w:val="A51"/>
    <w:rPr>
      <w:rFonts w:ascii="Minion Pro" w:hAnsi="Minion Pro"/>
      <w:b/>
      <w:sz w:val="27"/>
    </w:rPr>
  </w:style>
  <w:style w:type="character" w:customStyle="1" w:styleId="A51">
    <w:name w:val="A5"/>
    <w:link w:val="A50"/>
    <w:rPr>
      <w:rFonts w:ascii="Minion Pro" w:hAnsi="Minion Pro"/>
      <w:b/>
      <w:sz w:val="27"/>
    </w:rPr>
  </w:style>
  <w:style w:type="paragraph" w:customStyle="1" w:styleId="Pa6">
    <w:name w:val="Pa6"/>
    <w:basedOn w:val="Default"/>
    <w:next w:val="Default"/>
    <w:link w:val="Pa60"/>
    <w:pPr>
      <w:spacing w:line="241" w:lineRule="atLeast"/>
    </w:pPr>
    <w:rPr>
      <w:rFonts w:ascii="Minion Pro" w:hAnsi="Minion Pro"/>
    </w:rPr>
  </w:style>
  <w:style w:type="character" w:customStyle="1" w:styleId="Pa60">
    <w:name w:val="Pa6"/>
    <w:basedOn w:val="Default0"/>
    <w:link w:val="Pa6"/>
    <w:rPr>
      <w:rFonts w:ascii="Minion Pro" w:hAnsi="Minion Pro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4">
    <w:name w:val="Title"/>
    <w:next w:val="a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16"/>
    </w:rPr>
  </w:style>
  <w:style w:type="paragraph" w:customStyle="1" w:styleId="1f">
    <w:name w:val="Строгий1"/>
    <w:link w:val="1f0"/>
    <w:rPr>
      <w:b/>
    </w:rPr>
  </w:style>
  <w:style w:type="character" w:customStyle="1" w:styleId="1f0">
    <w:name w:val="Строгий1"/>
    <w:link w:val="1f"/>
    <w:rPr>
      <w:b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Pa0">
    <w:name w:val="Pa0"/>
    <w:basedOn w:val="Default"/>
    <w:next w:val="Default"/>
    <w:link w:val="Pa00"/>
    <w:pPr>
      <w:spacing w:line="241" w:lineRule="atLeast"/>
    </w:pPr>
    <w:rPr>
      <w:rFonts w:ascii="Minion Pro" w:hAnsi="Minion Pro"/>
    </w:rPr>
  </w:style>
  <w:style w:type="character" w:customStyle="1" w:styleId="Pa00">
    <w:name w:val="Pa0"/>
    <w:basedOn w:val="Default0"/>
    <w:link w:val="Pa0"/>
    <w:rPr>
      <w:rFonts w:ascii="Minion Pro" w:hAnsi="Minion Pro"/>
      <w:sz w:val="24"/>
    </w:rPr>
  </w:style>
  <w:style w:type="paragraph" w:styleId="af6">
    <w:name w:val="Body Text Indent"/>
    <w:basedOn w:val="a"/>
    <w:link w:val="af7"/>
    <w:pPr>
      <w:spacing w:after="120"/>
      <w:ind w:left="283"/>
    </w:pPr>
    <w:rPr>
      <w:sz w:val="24"/>
    </w:rPr>
  </w:style>
  <w:style w:type="character" w:customStyle="1" w:styleId="af7">
    <w:name w:val="Основной текст с отступом Знак"/>
    <w:basedOn w:val="1"/>
    <w:link w:val="af6"/>
    <w:rPr>
      <w:sz w:val="24"/>
    </w:rPr>
  </w:style>
  <w:style w:type="paragraph" w:customStyle="1" w:styleId="aster">
    <w:name w:val="aster"/>
    <w:basedOn w:val="12"/>
    <w:link w:val="aster0"/>
  </w:style>
  <w:style w:type="character" w:customStyle="1" w:styleId="aster0">
    <w:name w:val="aster"/>
    <w:basedOn w:val="13"/>
    <w:link w:val="aster"/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ru/rn73/taxation/taxes/ndfl/form_ndfl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alog.garant.ru/fns/nk/2c2d4c47652499da777b2c19de85035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busi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Козлова Оксана Леонидовна</cp:lastModifiedBy>
  <cp:revision>11</cp:revision>
  <dcterms:created xsi:type="dcterms:W3CDTF">2020-06-17T08:48:00Z</dcterms:created>
  <dcterms:modified xsi:type="dcterms:W3CDTF">2020-08-31T06:23:00Z</dcterms:modified>
</cp:coreProperties>
</file>