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EB2" w:rsidRDefault="003D5EB2" w:rsidP="003D5E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-386715</wp:posOffset>
            </wp:positionV>
            <wp:extent cx="2305050" cy="838200"/>
            <wp:effectExtent l="19050" t="0" r="0" b="0"/>
            <wp:wrapSquare wrapText="bothSides"/>
            <wp:docPr id="1" name="Рисунок 1" descr="Безымянный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2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5EB2" w:rsidRDefault="003D5EB2" w:rsidP="003D5E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EB2" w:rsidRDefault="003D5EB2" w:rsidP="003D5E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EB2" w:rsidRPr="003D5EB2" w:rsidRDefault="003D5EB2" w:rsidP="003D5E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EB2">
        <w:rPr>
          <w:rFonts w:ascii="Times New Roman" w:hAnsi="Times New Roman" w:cs="Times New Roman"/>
          <w:b/>
          <w:sz w:val="28"/>
          <w:szCs w:val="28"/>
        </w:rPr>
        <w:t>Электронное взаимодействие между ведомствами</w:t>
      </w:r>
    </w:p>
    <w:p w:rsidR="003D5EB2" w:rsidRPr="003D5EB2" w:rsidRDefault="003D5EB2">
      <w:pPr>
        <w:rPr>
          <w:rFonts w:ascii="Times New Roman" w:hAnsi="Times New Roman" w:cs="Times New Roman"/>
          <w:sz w:val="28"/>
          <w:szCs w:val="28"/>
        </w:rPr>
      </w:pPr>
    </w:p>
    <w:p w:rsidR="003D5EB2" w:rsidRDefault="00457B90" w:rsidP="003D5EB2">
      <w:pPr>
        <w:jc w:val="both"/>
        <w:rPr>
          <w:rFonts w:ascii="Times New Roman" w:hAnsi="Times New Roman" w:cs="Times New Roman"/>
          <w:sz w:val="28"/>
          <w:szCs w:val="28"/>
        </w:rPr>
      </w:pPr>
      <w:r w:rsidRPr="003D5EB2">
        <w:rPr>
          <w:rFonts w:ascii="Times New Roman" w:hAnsi="Times New Roman" w:cs="Times New Roman"/>
          <w:sz w:val="28"/>
          <w:szCs w:val="28"/>
        </w:rPr>
        <w:t xml:space="preserve">По данным Кадастровой палаты по </w:t>
      </w:r>
      <w:r w:rsidR="00755F9C" w:rsidRPr="003D5EB2">
        <w:rPr>
          <w:rFonts w:ascii="Times New Roman" w:hAnsi="Times New Roman" w:cs="Times New Roman"/>
          <w:sz w:val="28"/>
          <w:szCs w:val="28"/>
        </w:rPr>
        <w:t>Свердловской</w:t>
      </w:r>
      <w:r w:rsidRPr="003D5EB2">
        <w:rPr>
          <w:rFonts w:ascii="Times New Roman" w:hAnsi="Times New Roman" w:cs="Times New Roman"/>
          <w:sz w:val="28"/>
          <w:szCs w:val="28"/>
        </w:rPr>
        <w:t xml:space="preserve"> области, уровень электронного взаимодействия с другими ведомствами в течение последних 6 месяцев сохраняет стабильно высокие позиции. К </w:t>
      </w:r>
      <w:r w:rsidR="00755F9C" w:rsidRPr="003D5EB2">
        <w:rPr>
          <w:rFonts w:ascii="Times New Roman" w:hAnsi="Times New Roman" w:cs="Times New Roman"/>
          <w:sz w:val="28"/>
          <w:szCs w:val="28"/>
        </w:rPr>
        <w:t>июлю</w:t>
      </w:r>
      <w:r w:rsidRPr="003D5EB2">
        <w:rPr>
          <w:rFonts w:ascii="Times New Roman" w:hAnsi="Times New Roman" w:cs="Times New Roman"/>
          <w:sz w:val="28"/>
          <w:szCs w:val="28"/>
        </w:rPr>
        <w:t xml:space="preserve"> 2018 года данный показатель достиг </w:t>
      </w:r>
      <w:r w:rsidR="00755F9C" w:rsidRPr="003D5EB2">
        <w:rPr>
          <w:rFonts w:ascii="Times New Roman" w:hAnsi="Times New Roman" w:cs="Times New Roman"/>
          <w:sz w:val="28"/>
          <w:szCs w:val="28"/>
        </w:rPr>
        <w:t>91</w:t>
      </w:r>
      <w:r w:rsidRPr="003D5EB2">
        <w:rPr>
          <w:rFonts w:ascii="Times New Roman" w:hAnsi="Times New Roman" w:cs="Times New Roman"/>
          <w:sz w:val="28"/>
          <w:szCs w:val="28"/>
        </w:rPr>
        <w:t xml:space="preserve">%, при целевом значении показателя в 2019 году – 85%. </w:t>
      </w:r>
    </w:p>
    <w:p w:rsidR="003D5EB2" w:rsidRDefault="003D5EB2" w:rsidP="003D5E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57B90" w:rsidRPr="003D5EB2">
        <w:rPr>
          <w:rFonts w:ascii="Times New Roman" w:hAnsi="Times New Roman" w:cs="Times New Roman"/>
          <w:sz w:val="28"/>
          <w:szCs w:val="28"/>
        </w:rPr>
        <w:t xml:space="preserve">а практике это означает, что гражданам не нужно самим собирать справки и бумаги. Кадастровая палата напрямую </w:t>
      </w:r>
      <w:proofErr w:type="gramStart"/>
      <w:r w:rsidR="00457B90" w:rsidRPr="003D5EB2">
        <w:rPr>
          <w:rFonts w:ascii="Times New Roman" w:hAnsi="Times New Roman" w:cs="Times New Roman"/>
          <w:sz w:val="28"/>
          <w:szCs w:val="28"/>
        </w:rPr>
        <w:t>контактирует с другими региональными учреждениями и берет</w:t>
      </w:r>
      <w:proofErr w:type="gramEnd"/>
      <w:r w:rsidR="00457B90" w:rsidRPr="003D5EB2">
        <w:rPr>
          <w:rFonts w:ascii="Times New Roman" w:hAnsi="Times New Roman" w:cs="Times New Roman"/>
          <w:sz w:val="28"/>
          <w:szCs w:val="28"/>
        </w:rPr>
        <w:t xml:space="preserve"> на себя </w:t>
      </w:r>
      <w:r>
        <w:rPr>
          <w:rFonts w:ascii="Times New Roman" w:hAnsi="Times New Roman" w:cs="Times New Roman"/>
          <w:sz w:val="28"/>
          <w:szCs w:val="28"/>
        </w:rPr>
        <w:t xml:space="preserve">решение промежуточных вопросов, </w:t>
      </w:r>
      <w:r w:rsidR="00457B90" w:rsidRPr="003D5EB2">
        <w:rPr>
          <w:rFonts w:ascii="Times New Roman" w:hAnsi="Times New Roman" w:cs="Times New Roman"/>
          <w:sz w:val="28"/>
          <w:szCs w:val="28"/>
        </w:rPr>
        <w:t xml:space="preserve">возникающих при оформлении документов. </w:t>
      </w:r>
    </w:p>
    <w:p w:rsidR="003D5EB2" w:rsidRDefault="00457B90" w:rsidP="003D5EB2">
      <w:pPr>
        <w:jc w:val="both"/>
        <w:rPr>
          <w:rFonts w:ascii="Times New Roman" w:hAnsi="Times New Roman" w:cs="Times New Roman"/>
          <w:sz w:val="28"/>
          <w:szCs w:val="28"/>
        </w:rPr>
      </w:pPr>
      <w:r w:rsidRPr="003D5EB2">
        <w:rPr>
          <w:rFonts w:ascii="Times New Roman" w:hAnsi="Times New Roman" w:cs="Times New Roman"/>
          <w:sz w:val="28"/>
          <w:szCs w:val="28"/>
        </w:rPr>
        <w:t xml:space="preserve">Специально для этого создана Система межведомственного электронного взаимодействия (СМЭВ) – информационный ресурс, содержащий базы данных всех подключенных к нему органов власти. </w:t>
      </w:r>
      <w:r w:rsidRPr="003D5EB2">
        <w:rPr>
          <w:rFonts w:ascii="Times New Roman" w:hAnsi="Times New Roman" w:cs="Times New Roman"/>
          <w:sz w:val="28"/>
          <w:szCs w:val="28"/>
        </w:rPr>
        <w:br/>
        <w:t xml:space="preserve">Напомним, в начале 2017 года началась реализация «дорожной карты» по целевой модели «Постановка на кадастровый учет земельных участков и объектов недвижимого имущества». </w:t>
      </w:r>
    </w:p>
    <w:p w:rsidR="003D5EB2" w:rsidRDefault="00457B90" w:rsidP="003D5EB2">
      <w:pPr>
        <w:jc w:val="both"/>
        <w:rPr>
          <w:rFonts w:ascii="Times New Roman" w:hAnsi="Times New Roman" w:cs="Times New Roman"/>
          <w:sz w:val="28"/>
          <w:szCs w:val="28"/>
        </w:rPr>
      </w:pPr>
      <w:r w:rsidRPr="003D5EB2">
        <w:rPr>
          <w:rFonts w:ascii="Times New Roman" w:hAnsi="Times New Roman" w:cs="Times New Roman"/>
          <w:sz w:val="28"/>
          <w:szCs w:val="28"/>
        </w:rPr>
        <w:t xml:space="preserve">Одним из показателей целевой модели является обеспечение межведомственного взаимодействия органов власти посредством СМЭВ. Доля ответов на запросы органа регистрации прав, полученных в форме электронного взаимодействия, в том числе с помощью СМЭВ, к концу 2019 года должна составить 85%. По итогам 2017 года в </w:t>
      </w:r>
      <w:r w:rsidR="00755F9C" w:rsidRPr="003D5EB2">
        <w:rPr>
          <w:rFonts w:ascii="Times New Roman" w:hAnsi="Times New Roman" w:cs="Times New Roman"/>
          <w:sz w:val="28"/>
          <w:szCs w:val="28"/>
        </w:rPr>
        <w:t>Свердловской</w:t>
      </w:r>
      <w:r w:rsidRPr="003D5EB2">
        <w:rPr>
          <w:rFonts w:ascii="Times New Roman" w:hAnsi="Times New Roman" w:cs="Times New Roman"/>
          <w:sz w:val="28"/>
          <w:szCs w:val="28"/>
        </w:rPr>
        <w:t xml:space="preserve"> области этот показатель составил </w:t>
      </w:r>
      <w:r w:rsidR="00755F9C" w:rsidRPr="003D5EB2">
        <w:rPr>
          <w:rFonts w:ascii="Times New Roman" w:hAnsi="Times New Roman" w:cs="Times New Roman"/>
          <w:sz w:val="28"/>
          <w:szCs w:val="28"/>
        </w:rPr>
        <w:t>37,24</w:t>
      </w:r>
      <w:r w:rsidRPr="003D5EB2">
        <w:rPr>
          <w:rFonts w:ascii="Times New Roman" w:hAnsi="Times New Roman" w:cs="Times New Roman"/>
          <w:sz w:val="28"/>
          <w:szCs w:val="28"/>
        </w:rPr>
        <w:t>% (</w:t>
      </w:r>
      <w:proofErr w:type="gramStart"/>
      <w:r w:rsidRPr="003D5EB2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3D5EB2">
        <w:rPr>
          <w:rFonts w:ascii="Times New Roman" w:hAnsi="Times New Roman" w:cs="Times New Roman"/>
          <w:sz w:val="28"/>
          <w:szCs w:val="28"/>
        </w:rPr>
        <w:t xml:space="preserve"> целевых 50% на 2017 год). В 2018 году за перв</w:t>
      </w:r>
      <w:r w:rsidR="00755F9C" w:rsidRPr="003D5EB2">
        <w:rPr>
          <w:rFonts w:ascii="Times New Roman" w:hAnsi="Times New Roman" w:cs="Times New Roman"/>
          <w:sz w:val="28"/>
          <w:szCs w:val="28"/>
        </w:rPr>
        <w:t>ое</w:t>
      </w:r>
      <w:r w:rsidRPr="003D5EB2">
        <w:rPr>
          <w:rFonts w:ascii="Times New Roman" w:hAnsi="Times New Roman" w:cs="Times New Roman"/>
          <w:sz w:val="28"/>
          <w:szCs w:val="28"/>
        </w:rPr>
        <w:t xml:space="preserve"> </w:t>
      </w:r>
      <w:r w:rsidR="00755F9C" w:rsidRPr="003D5EB2">
        <w:rPr>
          <w:rFonts w:ascii="Times New Roman" w:hAnsi="Times New Roman" w:cs="Times New Roman"/>
          <w:sz w:val="28"/>
          <w:szCs w:val="28"/>
        </w:rPr>
        <w:t>полугодие</w:t>
      </w:r>
      <w:r w:rsidRPr="003D5EB2">
        <w:rPr>
          <w:rFonts w:ascii="Times New Roman" w:hAnsi="Times New Roman" w:cs="Times New Roman"/>
          <w:sz w:val="28"/>
          <w:szCs w:val="28"/>
        </w:rPr>
        <w:t xml:space="preserve"> текущего года доля электронного взаимодействия достигла </w:t>
      </w:r>
      <w:r w:rsidR="00755F9C" w:rsidRPr="003D5EB2">
        <w:rPr>
          <w:rFonts w:ascii="Times New Roman" w:hAnsi="Times New Roman" w:cs="Times New Roman"/>
          <w:sz w:val="28"/>
          <w:szCs w:val="28"/>
        </w:rPr>
        <w:t>91</w:t>
      </w:r>
      <w:r w:rsidRPr="003D5EB2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3D5EB2" w:rsidRDefault="00457B90" w:rsidP="003D5EB2">
      <w:pPr>
        <w:jc w:val="both"/>
        <w:rPr>
          <w:rFonts w:ascii="Times New Roman" w:hAnsi="Times New Roman" w:cs="Times New Roman"/>
          <w:sz w:val="28"/>
          <w:szCs w:val="28"/>
        </w:rPr>
      </w:pPr>
      <w:r w:rsidRPr="003D5EB2">
        <w:rPr>
          <w:rFonts w:ascii="Times New Roman" w:hAnsi="Times New Roman" w:cs="Times New Roman"/>
          <w:sz w:val="28"/>
          <w:szCs w:val="28"/>
        </w:rPr>
        <w:t xml:space="preserve">Чаще всего запрашиваются данные о виде разрешенного использования земли, решении о переводе жилого помещения в </w:t>
      </w:r>
      <w:proofErr w:type="gramStart"/>
      <w:r w:rsidRPr="003D5EB2">
        <w:rPr>
          <w:rFonts w:ascii="Times New Roman" w:hAnsi="Times New Roman" w:cs="Times New Roman"/>
          <w:sz w:val="28"/>
          <w:szCs w:val="28"/>
        </w:rPr>
        <w:t>нежилое</w:t>
      </w:r>
      <w:proofErr w:type="gramEnd"/>
      <w:r w:rsidRPr="003D5EB2">
        <w:rPr>
          <w:rFonts w:ascii="Times New Roman" w:hAnsi="Times New Roman" w:cs="Times New Roman"/>
          <w:sz w:val="28"/>
          <w:szCs w:val="28"/>
        </w:rPr>
        <w:t>, разрешении на ввод в эксплуатацию объекта капитального строительства.</w:t>
      </w:r>
    </w:p>
    <w:p w:rsidR="009F0C54" w:rsidRDefault="00457B90" w:rsidP="003D5EB2">
      <w:pPr>
        <w:jc w:val="both"/>
        <w:rPr>
          <w:rFonts w:ascii="Times New Roman" w:hAnsi="Times New Roman" w:cs="Times New Roman"/>
          <w:sz w:val="28"/>
          <w:szCs w:val="28"/>
        </w:rPr>
      </w:pPr>
      <w:r w:rsidRPr="003D5EB2">
        <w:rPr>
          <w:rFonts w:ascii="Times New Roman" w:hAnsi="Times New Roman" w:cs="Times New Roman"/>
          <w:sz w:val="28"/>
          <w:szCs w:val="28"/>
        </w:rPr>
        <w:t>Ответ на межведомственный запрос при постановке на кадастровый учет и регистрации прав с использованием СМЭВ не может превышать два рабочих дня.</w:t>
      </w:r>
    </w:p>
    <w:p w:rsidR="003D5EB2" w:rsidRDefault="003D5EB2" w:rsidP="003D5E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5EB2" w:rsidRPr="003D5EB2" w:rsidRDefault="003D5EB2" w:rsidP="003D5EB2">
      <w:pPr>
        <w:jc w:val="right"/>
        <w:rPr>
          <w:rFonts w:ascii="Times New Roman" w:hAnsi="Times New Roman" w:cs="Times New Roman"/>
          <w:sz w:val="24"/>
          <w:szCs w:val="24"/>
        </w:rPr>
      </w:pPr>
      <w:r w:rsidRPr="003D5EB2">
        <w:rPr>
          <w:rFonts w:ascii="Times New Roman" w:hAnsi="Times New Roman" w:cs="Times New Roman"/>
          <w:sz w:val="24"/>
          <w:szCs w:val="24"/>
        </w:rPr>
        <w:t>филиал ФГБУ «ФКП Росреестра» по Свердловской области</w:t>
      </w:r>
    </w:p>
    <w:sectPr w:rsidR="003D5EB2" w:rsidRPr="003D5EB2" w:rsidSect="009F0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B90"/>
    <w:rsid w:val="002711B3"/>
    <w:rsid w:val="003D5EB2"/>
    <w:rsid w:val="00457B90"/>
    <w:rsid w:val="00755F9C"/>
    <w:rsid w:val="009F0C54"/>
    <w:rsid w:val="00A22444"/>
    <w:rsid w:val="00B43DE1"/>
    <w:rsid w:val="00FF4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gurskaya_eo</dc:creator>
  <cp:lastModifiedBy>gurskaya_eo</cp:lastModifiedBy>
  <cp:revision>2</cp:revision>
  <dcterms:created xsi:type="dcterms:W3CDTF">2018-08-07T09:51:00Z</dcterms:created>
  <dcterms:modified xsi:type="dcterms:W3CDTF">2018-08-07T09:51:00Z</dcterms:modified>
</cp:coreProperties>
</file>