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D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6D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C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7D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55 555 361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5 359 300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7D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C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D6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DC2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D6D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7D6DC2">
        <w:rPr>
          <w:rFonts w:ascii="Times New Roman" w:eastAsia="Times New Roman" w:hAnsi="Times New Roman" w:cs="Times New Roman"/>
          <w:sz w:val="28"/>
          <w:szCs w:val="28"/>
          <w:lang w:eastAsia="ru-RU"/>
        </w:rPr>
        <w:t> 889 836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:             а) безвозмездные поступления из областного бюджета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7 959 000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6 577 778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144 00</w:t>
      </w:r>
      <w:r w:rsid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от негосударственных организаций 500 тысяч рублей.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 073,8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на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4,4% выше норматива 37,5%.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доходной части бюджета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Гаринского городского округа по состоянию на 01.</w:t>
      </w:r>
      <w:r w:rsidR="00B148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</w:t>
      </w:r>
      <w:r w:rsidR="00B3357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</w:t>
      </w: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.2020 года</w:t>
      </w:r>
    </w:p>
    <w:p w:rsidR="005C37E4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(исполнение собственных доходов должно быть не </w:t>
      </w:r>
      <w:proofErr w:type="gramStart"/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ниже  </w:t>
      </w:r>
      <w:r w:rsidR="005C37E4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3</w:t>
      </w:r>
      <w:r w:rsidR="00B33574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7</w:t>
      </w:r>
      <w:proofErr w:type="gramEnd"/>
      <w:r w:rsidR="00B33574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,5</w:t>
      </w: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%)</w:t>
      </w:r>
    </w:p>
    <w:p w:rsidR="00B33574" w:rsidRDefault="00B33574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276"/>
        <w:gridCol w:w="1276"/>
        <w:gridCol w:w="708"/>
        <w:gridCol w:w="851"/>
      </w:tblGrid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33574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33574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33574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33574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33574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B33574" w:rsidRPr="00B33574" w:rsidTr="00B523B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47 509 400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19 889 836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- 40,3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18 548 883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- 41,4</w:t>
            </w:r>
          </w:p>
        </w:tc>
      </w:tr>
      <w:tr w:rsidR="00B33574" w:rsidRPr="00B33574" w:rsidTr="00B523BD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16 423 377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- 44,6</w:t>
            </w:r>
          </w:p>
        </w:tc>
      </w:tr>
      <w:tr w:rsidR="00B33574" w:rsidRPr="00B33574" w:rsidTr="00B523B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</w:rPr>
              <w:t>198 808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</w:rPr>
              <w:t>- 8,2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1 752 828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+ 27,8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30 973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- 30,8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76 625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- 73,6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- 29,0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1 340 953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- 19,9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809 204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- 22,5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28 557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- 50,1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446 661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+ 4,7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21 841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+ 17,6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34 690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- 61,0</w:t>
            </w:r>
          </w:p>
        </w:tc>
      </w:tr>
      <w:tr w:rsidR="00B33574" w:rsidRPr="00B33574" w:rsidTr="00B523B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B33574" w:rsidRPr="00B33574" w:rsidRDefault="00B33574" w:rsidP="00B3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35 665 525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- 8,4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37 556 378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- 7,3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+ 148,3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+ 148,3</w:t>
            </w:r>
          </w:p>
        </w:tc>
      </w:tr>
      <w:tr w:rsidR="00B33574" w:rsidRPr="00B33574" w:rsidTr="00B523B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2 895 600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- 79,9</w:t>
            </w:r>
          </w:p>
        </w:tc>
      </w:tr>
      <w:tr w:rsidR="00B33574" w:rsidRPr="00B33574" w:rsidTr="00B523B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2 895 600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- 79,9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74" w:rsidRPr="00B33574" w:rsidRDefault="00B33574" w:rsidP="00B33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48 444 300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26 557 778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+ 16,0</w:t>
            </w:r>
          </w:p>
        </w:tc>
      </w:tr>
      <w:tr w:rsidR="00B33574" w:rsidRPr="00B33574" w:rsidTr="00B52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8 131 700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6 918 100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+ 26,7</w:t>
            </w:r>
          </w:p>
        </w:tc>
      </w:tr>
      <w:tr w:rsidR="00B33574" w:rsidRPr="00B33574" w:rsidTr="00B523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94 290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- 33,6</w:t>
            </w:r>
          </w:p>
        </w:tc>
      </w:tr>
      <w:tr w:rsidR="00B33574" w:rsidRPr="00B33574" w:rsidTr="00B523BD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322 387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- 47,9</w:t>
            </w:r>
          </w:p>
        </w:tc>
      </w:tr>
      <w:tr w:rsidR="00B33574" w:rsidRPr="00B33574" w:rsidTr="00B523BD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38 923 000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19 223 000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+ 15,3</w:t>
            </w:r>
          </w:p>
        </w:tc>
      </w:tr>
      <w:tr w:rsidR="00B33574" w:rsidRPr="00B33574" w:rsidTr="00B523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144 000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574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33574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33574" w:rsidRPr="00B33574" w:rsidTr="00B523B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335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3574" w:rsidRPr="00B33574" w:rsidRDefault="00B33574" w:rsidP="00B33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3357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B33574" w:rsidRPr="00B33574" w:rsidTr="00B523BD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255 359 300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55 555 361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74" w:rsidRPr="00B33574" w:rsidRDefault="00B33574" w:rsidP="00B33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3357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- 23,1</w:t>
            </w:r>
          </w:p>
        </w:tc>
      </w:tr>
    </w:tbl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НАЛОГИ НА ДОХОДЫ ФИЗИЧЕСКИХ ЛИЦ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(42,1%) -  плановые показатели по НДФЛ выполнены.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</w:t>
      </w: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>(34,7%) - неисполнение плановых показателей связано с уменьшением поступления доходов от уплаты акцизов на дизельное топливо.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НАЛОГИ НА СОВОКУПНЫЙ ДОХОД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(67,3 %)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НАЛОГИ НА ИМУЩЕСТВО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(10,5 %) - неисполнение плановых показателей связано с тем, что срок уплаты налога на имущество до 01 декабря 2020 года.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ЗЕМЕЛЬНЫЙ НАЛОГ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(11,6 %) неисполнение плановых показателей связано с тем, что срок уплаты земельного налога до 01 декабря 2020 года.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ГОСУДАРСТВЕННАЯ ПОШЛИНА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>(27,5 %)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ДОХОДЫ ОТ ИСПОЛЬЗОВАНИЯ ИМУЩЕСТВА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(30,6 %) – неисполнение плановых показателей связано с неуплатой текущих платежей по арендной плате за наём жилого помещения.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ПЛАТЕЖИ ПРИ ПОЛЬЗОВАНИИ ПРИРОДНЫМИ РЕСУРСАМИ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(43,3 %) - плановые показатели за негативное воздействие на окружающую среду выполнены.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ДОХОДЫ ОТ ОКАЗАНИЯ ПЛАТНЫХ УСЛУГ (РАБОТ)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(32,8 %) - неисполнение плановых показателей обусловлено неуплатой текущих платежей</w:t>
      </w: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(в связи с карантином плата за питание учащихся в общеобразовательных школах в бюджет не поступает).     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ДОХОДЫ ОТ ПРОДАЖИ МАТЕРИАЛЬНЫХ И НЕМАТЕРИАЛЬНЫХ АКТИВОВ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(43,7%) - плановые показатели по данному доходу выполнены. 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ШТРАФЫ, САНКЦИИ, ВОЗМЕЩЕНИЕ УЩЕРБА 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>(221,0%)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B33574" w:rsidRPr="00B33574" w:rsidRDefault="00B33574" w:rsidP="00B3357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</w:t>
      </w:r>
      <w:r w:rsidRPr="00B33574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ПРОЧИЕ НЕНАЛОГОВЫЕ ДОХОДЫ</w:t>
      </w:r>
      <w:r w:rsidRPr="00B3357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B33574" w:rsidRDefault="00B33574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5C37E4" w:rsidRDefault="005C37E4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B1487A" w:rsidRDefault="00B1487A" w:rsidP="005671E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B1487A" w:rsidRPr="00645CFF" w:rsidRDefault="005671E9" w:rsidP="00B1487A">
      <w:pPr>
        <w:pStyle w:val="a5"/>
        <w:tabs>
          <w:tab w:val="clear" w:pos="426"/>
          <w:tab w:val="clear" w:pos="2268"/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Р</w:t>
      </w:r>
      <w:r w:rsidR="00B1487A" w:rsidRPr="00645CFF">
        <w:rPr>
          <w:b/>
          <w:szCs w:val="28"/>
        </w:rPr>
        <w:t>АСХОДЫ</w:t>
      </w:r>
    </w:p>
    <w:p w:rsidR="00B1487A" w:rsidRPr="00E9783E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rStyle w:val="hl41"/>
          <w:bCs w:val="0"/>
          <w:szCs w:val="28"/>
        </w:rPr>
      </w:pPr>
    </w:p>
    <w:p w:rsidR="00915607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B523BD">
        <w:rPr>
          <w:i w:val="0"/>
          <w:sz w:val="28"/>
          <w:szCs w:val="28"/>
        </w:rPr>
        <w:t>6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B523BD">
        <w:rPr>
          <w:i w:val="0"/>
          <w:sz w:val="28"/>
          <w:szCs w:val="28"/>
        </w:rPr>
        <w:t>8</w:t>
      </w:r>
      <w:r w:rsidR="00D7654F">
        <w:rPr>
          <w:i w:val="0"/>
          <w:sz w:val="28"/>
          <w:szCs w:val="28"/>
        </w:rPr>
        <w:t>8 </w:t>
      </w:r>
      <w:r w:rsidR="00B523BD">
        <w:rPr>
          <w:i w:val="0"/>
          <w:sz w:val="28"/>
          <w:szCs w:val="28"/>
        </w:rPr>
        <w:t>178</w:t>
      </w:r>
      <w:r w:rsidR="00D7654F">
        <w:rPr>
          <w:i w:val="0"/>
          <w:sz w:val="28"/>
          <w:szCs w:val="28"/>
        </w:rPr>
        <w:t>,</w:t>
      </w:r>
      <w:r w:rsidR="00B523BD">
        <w:rPr>
          <w:i w:val="0"/>
          <w:sz w:val="28"/>
          <w:szCs w:val="28"/>
        </w:rPr>
        <w:t>6</w:t>
      </w:r>
      <w:r w:rsidR="00D7654F">
        <w:rPr>
          <w:i w:val="0"/>
          <w:sz w:val="28"/>
          <w:szCs w:val="28"/>
        </w:rPr>
        <w:t xml:space="preserve"> </w:t>
      </w:r>
      <w:proofErr w:type="spellStart"/>
      <w:r w:rsidR="00D7654F">
        <w:rPr>
          <w:i w:val="0"/>
          <w:sz w:val="28"/>
          <w:szCs w:val="28"/>
        </w:rPr>
        <w:t>тыс</w:t>
      </w:r>
      <w:proofErr w:type="spellEnd"/>
      <w:r w:rsidR="00D7654F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2</w:t>
      </w:r>
      <w:r w:rsidR="00D7654F">
        <w:rPr>
          <w:i w:val="0"/>
          <w:sz w:val="28"/>
          <w:szCs w:val="28"/>
        </w:rPr>
        <w:t>8</w:t>
      </w:r>
      <w:r w:rsidR="00B523BD">
        <w:rPr>
          <w:i w:val="0"/>
          <w:sz w:val="28"/>
          <w:szCs w:val="28"/>
        </w:rPr>
        <w:t>2</w:t>
      </w:r>
      <w:r w:rsidR="00D7654F">
        <w:rPr>
          <w:i w:val="0"/>
          <w:sz w:val="28"/>
          <w:szCs w:val="28"/>
        </w:rPr>
        <w:t>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 xml:space="preserve">ов </w:t>
      </w:r>
      <w:r w:rsidR="00B523BD">
        <w:rPr>
          <w:i w:val="0"/>
          <w:sz w:val="28"/>
          <w:szCs w:val="28"/>
        </w:rPr>
        <w:t>303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B523BD">
        <w:rPr>
          <w:i w:val="0"/>
          <w:sz w:val="28"/>
          <w:szCs w:val="28"/>
        </w:rPr>
        <w:t>016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B523BD">
        <w:rPr>
          <w:i w:val="0"/>
          <w:sz w:val="28"/>
          <w:szCs w:val="28"/>
        </w:rPr>
        <w:t>31,2</w:t>
      </w:r>
      <w:proofErr w:type="gramStart"/>
      <w:r>
        <w:rPr>
          <w:i w:val="0"/>
          <w:sz w:val="28"/>
          <w:szCs w:val="28"/>
        </w:rPr>
        <w:t xml:space="preserve">% </w:t>
      </w:r>
      <w:r w:rsidRPr="00DC744A">
        <w:rPr>
          <w:i w:val="0"/>
          <w:sz w:val="28"/>
          <w:szCs w:val="28"/>
        </w:rPr>
        <w:t>.</w:t>
      </w:r>
      <w:proofErr w:type="gramEnd"/>
      <w:r w:rsidRPr="00DC744A">
        <w:rPr>
          <w:i w:val="0"/>
          <w:sz w:val="28"/>
          <w:szCs w:val="28"/>
        </w:rPr>
        <w:t xml:space="preserve">  </w:t>
      </w:r>
      <w:r w:rsidRPr="00DC744A">
        <w:rPr>
          <w:sz w:val="28"/>
          <w:szCs w:val="28"/>
        </w:rPr>
        <w:tab/>
      </w:r>
    </w:p>
    <w:p w:rsidR="00915607" w:rsidRDefault="00915607" w:rsidP="00B1487A">
      <w:pPr>
        <w:pStyle w:val="2"/>
        <w:rPr>
          <w:sz w:val="28"/>
          <w:szCs w:val="28"/>
        </w:rPr>
      </w:pPr>
    </w:p>
    <w:p w:rsidR="00915607" w:rsidRDefault="00915607" w:rsidP="00B1487A">
      <w:pPr>
        <w:pStyle w:val="2"/>
        <w:rPr>
          <w:sz w:val="28"/>
          <w:szCs w:val="28"/>
        </w:rPr>
      </w:pPr>
    </w:p>
    <w:p w:rsidR="00915607" w:rsidRDefault="00915607" w:rsidP="00B1487A">
      <w:pPr>
        <w:pStyle w:val="2"/>
        <w:rPr>
          <w:sz w:val="28"/>
          <w:szCs w:val="28"/>
        </w:rPr>
      </w:pPr>
    </w:p>
    <w:p w:rsidR="00B1487A" w:rsidRDefault="00B1487A" w:rsidP="00B1487A">
      <w:pPr>
        <w:pStyle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12458" w:type="dxa"/>
        <w:tblLook w:val="04A0" w:firstRow="1" w:lastRow="0" w:firstColumn="1" w:lastColumn="0" w:noHBand="0" w:noVBand="1"/>
      </w:tblPr>
      <w:tblGrid>
        <w:gridCol w:w="10254"/>
        <w:gridCol w:w="969"/>
        <w:gridCol w:w="1352"/>
      </w:tblGrid>
      <w:tr w:rsidR="003D1C24" w:rsidRPr="003D1C24" w:rsidTr="00442B53">
        <w:trPr>
          <w:trHeight w:val="319"/>
        </w:trPr>
        <w:tc>
          <w:tcPr>
            <w:tcW w:w="1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90" w:type="dxa"/>
              <w:tblLook w:val="04A0" w:firstRow="1" w:lastRow="0" w:firstColumn="1" w:lastColumn="0" w:noHBand="0" w:noVBand="1"/>
            </w:tblPr>
            <w:tblGrid>
              <w:gridCol w:w="4125"/>
              <w:gridCol w:w="811"/>
              <w:gridCol w:w="1760"/>
              <w:gridCol w:w="1642"/>
              <w:gridCol w:w="1352"/>
            </w:tblGrid>
            <w:tr w:rsidR="00B523BD" w:rsidRPr="00B523BD" w:rsidTr="00B523BD">
              <w:trPr>
                <w:trHeight w:val="319"/>
              </w:trPr>
              <w:tc>
                <w:tcPr>
                  <w:tcW w:w="8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Исполнение бюджета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 разделам бюджета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23BD" w:rsidRPr="00B523BD" w:rsidTr="00B523BD">
              <w:trPr>
                <w:trHeight w:val="315"/>
              </w:trPr>
              <w:tc>
                <w:tcPr>
                  <w:tcW w:w="8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01.01.2020г. по 31.05.2020г.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23BD" w:rsidRPr="00B523BD" w:rsidTr="00B523BD">
              <w:trPr>
                <w:trHeight w:val="255"/>
              </w:trPr>
              <w:tc>
                <w:tcPr>
                  <w:tcW w:w="96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B523BD" w:rsidRPr="00B523BD" w:rsidTr="00B523BD">
              <w:trPr>
                <w:trHeight w:val="525"/>
              </w:trPr>
              <w:tc>
                <w:tcPr>
                  <w:tcW w:w="41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B523BD" w:rsidRPr="00B523BD" w:rsidTr="00B523BD">
              <w:trPr>
                <w:trHeight w:val="408"/>
              </w:trPr>
              <w:tc>
                <w:tcPr>
                  <w:tcW w:w="41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3BD" w:rsidRPr="00B523BD" w:rsidTr="00B523BD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1 518 712,00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631 950,68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41,61%</w:t>
                  </w:r>
                </w:p>
              </w:tc>
            </w:tr>
            <w:tr w:rsidR="00B523BD" w:rsidRPr="00B523BD" w:rsidTr="00B523BD">
              <w:trPr>
                <w:trHeight w:val="1275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2 125 685,00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960 801,12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45,20%</w:t>
                  </w:r>
                </w:p>
              </w:tc>
            </w:tr>
            <w:tr w:rsidR="00B523BD" w:rsidRPr="00B523BD" w:rsidTr="00B523BD">
              <w:trPr>
                <w:trHeight w:val="153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19 489 453,00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7 428 063,57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38,11%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1275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9 087 800,00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3 110 912,65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34,23%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5 812 475,00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7 671 700,00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3 386 134,60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44,14%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237 300,00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94 290,28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39,73%</w:t>
                  </w:r>
                </w:p>
              </w:tc>
            </w:tr>
            <w:tr w:rsidR="00B523BD" w:rsidRPr="00B523BD" w:rsidTr="00B523BD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gramStart"/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 населения</w:t>
                  </w:r>
                  <w:proofErr w:type="gramEnd"/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территории от чрезвычайных ситуаций  природного и техногенного </w:t>
                  </w:r>
                  <w:proofErr w:type="spellStart"/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характера,гражданская</w:t>
                  </w:r>
                  <w:proofErr w:type="spellEnd"/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7 158 000,00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2 733 640,14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38,19%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104 300,00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1 359 291,46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30,21%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2 492 000,00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901 002,10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36,16%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23 099 900,00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7 066 666,67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30,59%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895 811,00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49 062,56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5,48%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3 051 000,00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1 462 266,05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47,93%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13 918 800,00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1 143 623,94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8,22%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22 261 740,00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9 596 000,00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43,11%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83 975 693,00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19 054 119,43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22,69%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18 730 080,00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5 208 474,02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27,81%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2 559 600,00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99 113,00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3,87%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10 242 800,00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4 117 358,89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40,20%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27 681 000,00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11 338 306,12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40,96%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4 502 558,00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1 825 766,09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40,55%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8 250 536,00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5 508 974,09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66,77%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539 573,00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539 400,00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99,97%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1 128 700,00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359 576,46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31,86%</w:t>
                  </w:r>
                </w:p>
              </w:tc>
            </w:tr>
            <w:tr w:rsidR="00B523BD" w:rsidRPr="00B523BD" w:rsidTr="00B523BD">
              <w:trPr>
                <w:trHeight w:val="30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58 510,70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19,50%</w:t>
                  </w:r>
                </w:p>
              </w:tc>
            </w:tr>
            <w:tr w:rsidR="00B523BD" w:rsidRPr="00B523BD" w:rsidTr="00B523BD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145 291,70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32,29%</w:t>
                  </w:r>
                </w:p>
              </w:tc>
            </w:tr>
            <w:tr w:rsidR="00B523BD" w:rsidRPr="00B523BD" w:rsidTr="00B523BD">
              <w:trPr>
                <w:trHeight w:val="255"/>
              </w:trPr>
              <w:tc>
                <w:tcPr>
                  <w:tcW w:w="4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282 303 016,00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88 178 596,32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31,24%</w:t>
                  </w:r>
                </w:p>
              </w:tc>
            </w:tr>
          </w:tbl>
          <w:p w:rsidR="003D1C24" w:rsidRPr="00B523BD" w:rsidRDefault="00B1487A" w:rsidP="00B52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3B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C24" w:rsidRPr="003D1C24" w:rsidTr="00442B53">
        <w:trPr>
          <w:trHeight w:val="315"/>
        </w:trPr>
        <w:tc>
          <w:tcPr>
            <w:tcW w:w="1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9957"/>
            </w:tblGrid>
            <w:tr w:rsidR="00E9025C" w:rsidRPr="00E9025C" w:rsidTr="00AE1209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209" w:rsidRPr="00E9025C" w:rsidRDefault="00AE1209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025C" w:rsidRPr="003D1C24" w:rsidRDefault="00E9025C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442B53">
        <w:trPr>
          <w:trHeight w:val="107"/>
        </w:trPr>
        <w:tc>
          <w:tcPr>
            <w:tcW w:w="1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070A6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24" w:rsidRPr="003D1C24" w:rsidTr="00442B53">
        <w:trPr>
          <w:gridAfter w:val="1"/>
          <w:wAfter w:w="1352" w:type="dxa"/>
          <w:trHeight w:val="319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AE1209" w:rsidP="00144FC2">
            <w:pPr>
              <w:pStyle w:val="a7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D1C24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сполнение бюджета</w:t>
            </w:r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442B53">
        <w:trPr>
          <w:gridAfter w:val="1"/>
          <w:wAfter w:w="1352" w:type="dxa"/>
          <w:trHeight w:val="315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21" w:type="dxa"/>
              <w:tblLook w:val="04A0" w:firstRow="1" w:lastRow="0" w:firstColumn="1" w:lastColumn="0" w:noHBand="0" w:noVBand="1"/>
            </w:tblPr>
            <w:tblGrid>
              <w:gridCol w:w="10038"/>
            </w:tblGrid>
            <w:tr w:rsidR="00335AFB" w:rsidRPr="00070A6B" w:rsidTr="00335AFB">
              <w:trPr>
                <w:trHeight w:val="255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98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335AFB" w:rsidRPr="00745068" w:rsidTr="00144FC2">
                    <w:trPr>
                      <w:trHeight w:val="255"/>
                    </w:trPr>
                    <w:tc>
                      <w:tcPr>
                        <w:tcW w:w="9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144FC2" w:rsidRDefault="003D1C24" w:rsidP="00144FC2">
                        <w:pPr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D1C24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за период с 01.01.2020г. по </w:t>
                        </w:r>
                        <w:r w:rsidR="0022239E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44FC2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3D1C24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="00144FC2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3D1C24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.2020г.</w:t>
                        </w:r>
                      </w:p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Единица измерения: руб.</w:t>
                        </w:r>
                      </w:p>
                    </w:tc>
                  </w:tr>
                  <w:tr w:rsidR="00144FC2" w:rsidRPr="00745068" w:rsidTr="00144FC2">
                    <w:trPr>
                      <w:trHeight w:val="255"/>
                    </w:trPr>
                    <w:tc>
                      <w:tcPr>
                        <w:tcW w:w="9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tbl>
                        <w:tblPr>
                          <w:tblW w:w="9545" w:type="dxa"/>
                          <w:tblLook w:val="04A0" w:firstRow="1" w:lastRow="0" w:firstColumn="1" w:lastColumn="0" w:noHBand="0" w:noVBand="1"/>
                        </w:tblPr>
                        <w:tblGrid>
                          <w:gridCol w:w="5151"/>
                          <w:gridCol w:w="1701"/>
                          <w:gridCol w:w="1578"/>
                          <w:gridCol w:w="1352"/>
                        </w:tblGrid>
                        <w:tr w:rsidR="00144FC2" w:rsidRPr="00144FC2" w:rsidTr="00144FC2">
                          <w:trPr>
                            <w:trHeight w:val="525"/>
                          </w:trPr>
                          <w:tc>
                            <w:tcPr>
                              <w:tcW w:w="5151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Уточненная роспись/план</w:t>
                              </w:r>
                            </w:p>
                          </w:tc>
                          <w:tc>
                            <w:tcPr>
                              <w:tcW w:w="1578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Касс. расход</w:t>
                              </w:r>
                            </w:p>
                          </w:tc>
                          <w:tc>
                            <w:tcPr>
                              <w:tcW w:w="1115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Исполнение 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408"/>
                          </w:trPr>
                          <w:tc>
                            <w:tcPr>
                              <w:tcW w:w="515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78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4FC2" w:rsidRPr="00144FC2" w:rsidTr="00144FC2">
                          <w:trPr>
                            <w:trHeight w:val="51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Администрация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39 434 660,00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12 611 903,40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31,98%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30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администрация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33 622 185,00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12 611 903,40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37,50%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30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резервный фонд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5 812 475,00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51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ДУМА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2 580 126,00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1 148 369,62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44,51%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51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Контрольно-счетный орган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2 407 525,00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692 690,96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28,77%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102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казённое общеобразовательное учреждение "</w:t>
                              </w:r>
                              <w:proofErr w:type="spellStart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Андрюшинская</w:t>
                              </w:r>
                              <w:proofErr w:type="spellEnd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средняя общеобразовательная школа"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ind w:left="-392" w:firstLine="392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10 919 192,00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3 954 155,32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36,21%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102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общеобразовательное учреждение </w:t>
                              </w:r>
                              <w:proofErr w:type="spellStart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Гаринская</w:t>
                              </w:r>
                              <w:proofErr w:type="spellEnd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средняя общеобразовательная школа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76 009 425,98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15 661 916,15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20,61%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102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общеобразовательное учреждение </w:t>
                              </w:r>
                              <w:proofErr w:type="spellStart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Пуксинская</w:t>
                              </w:r>
                              <w:proofErr w:type="spellEnd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средняя общеобразовательная школа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139 248,02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76 560,96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54,98%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102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</w:t>
                              </w:r>
                              <w:proofErr w:type="gramStart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учреждение  "</w:t>
                              </w:r>
                              <w:proofErr w:type="gramEnd"/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Единая дежурно-диспетчерская служба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7 158 000,00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2 733 640,14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38,19%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765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   Учреждение: Муниципальное казённое учреждение "Городское хозяйство"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48 911 911,00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17 915 470,35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36,63%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102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33 021 868,00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13 866 970,39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41,99%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765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учреждение дополнительного образования Дом детского творчества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18 730 080,00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5 208 474,02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27,81%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1020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35 117 500,00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11 417 988,92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32,51%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765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Финансовое управление администрации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7 873 480,00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2 890 456,09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36,71%</w:t>
                              </w:r>
                            </w:p>
                          </w:tc>
                        </w:tr>
                        <w:tr w:rsidR="00144FC2" w:rsidRPr="00144FC2" w:rsidTr="00144FC2">
                          <w:trPr>
                            <w:trHeight w:val="255"/>
                          </w:trPr>
                          <w:tc>
                            <w:tcPr>
                              <w:tcW w:w="5151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FFFFCC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282 303 016,00</w:t>
                              </w:r>
                            </w:p>
                          </w:tc>
                          <w:tc>
                            <w:tcPr>
                              <w:tcW w:w="157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FFFFCC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88 178 596,32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FFFFCC"/>
                              <w:noWrap/>
                              <w:hideMark/>
                            </w:tcPr>
                            <w:p w:rsidR="00144FC2" w:rsidRPr="00144FC2" w:rsidRDefault="00144FC2" w:rsidP="00144FC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44FC2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31,24%</w:t>
                              </w:r>
                            </w:p>
                          </w:tc>
                        </w:tr>
                      </w:tbl>
                      <w:p w:rsidR="00144FC2" w:rsidRPr="003D1C24" w:rsidRDefault="00144FC2" w:rsidP="00144FC2">
                        <w:pPr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35AFB" w:rsidRDefault="00335AFB" w:rsidP="00335AFB"/>
              </w:tc>
            </w:tr>
            <w:tr w:rsidR="00335AFB" w:rsidRPr="00070A6B" w:rsidTr="00335AFB">
              <w:trPr>
                <w:trHeight w:val="255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35AFB" w:rsidRDefault="00335AFB" w:rsidP="00335AFB"/>
              </w:tc>
            </w:tr>
          </w:tbl>
          <w:p w:rsidR="00070A6B" w:rsidRPr="003D1C24" w:rsidRDefault="00070A6B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144FC2">
        <w:t>6</w:t>
      </w:r>
      <w:r>
        <w:t>.2020 года отсутс</w:t>
      </w:r>
      <w:r w:rsidR="00CA40F9">
        <w:t>т</w:t>
      </w:r>
      <w:r>
        <w:t>вует.</w:t>
      </w:r>
    </w:p>
    <w:tbl>
      <w:tblPr>
        <w:tblW w:w="10251" w:type="dxa"/>
        <w:tblLook w:val="04A0" w:firstRow="1" w:lastRow="0" w:firstColumn="1" w:lastColumn="0" w:noHBand="0" w:noVBand="1"/>
      </w:tblPr>
      <w:tblGrid>
        <w:gridCol w:w="586"/>
        <w:gridCol w:w="9460"/>
        <w:gridCol w:w="283"/>
      </w:tblGrid>
      <w:tr w:rsidR="003D1C24" w:rsidRPr="003D1C24" w:rsidTr="0022239E">
        <w:trPr>
          <w:trHeight w:val="3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22239E">
        <w:trPr>
          <w:trHeight w:val="319"/>
        </w:trPr>
        <w:tc>
          <w:tcPr>
            <w:tcW w:w="9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3D1C24" w:rsidP="009745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22239E">
        <w:trPr>
          <w:gridAfter w:val="1"/>
          <w:wAfter w:w="283" w:type="dxa"/>
          <w:trHeight w:val="315"/>
        </w:trPr>
        <w:tc>
          <w:tcPr>
            <w:tcW w:w="99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144FC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144FC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965" w:rsidRDefault="00A66965" w:rsidP="0022239E">
            <w:pPr>
              <w:pStyle w:val="2"/>
              <w:tabs>
                <w:tab w:val="left" w:pos="8532"/>
                <w:tab w:val="left" w:pos="8823"/>
              </w:tabs>
              <w:ind w:right="60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>составляют 7</w:t>
            </w:r>
            <w:r w:rsidR="00144FC2">
              <w:rPr>
                <w:i w:val="0"/>
                <w:sz w:val="28"/>
                <w:szCs w:val="28"/>
              </w:rPr>
              <w:t>3,0</w:t>
            </w:r>
            <w:r w:rsidR="00CA40F9">
              <w:rPr>
                <w:i w:val="0"/>
                <w:sz w:val="28"/>
                <w:szCs w:val="28"/>
              </w:rPr>
              <w:t xml:space="preserve"> % в сумме </w:t>
            </w:r>
            <w:r w:rsidR="00144FC2" w:rsidRPr="00144FC2">
              <w:rPr>
                <w:b/>
                <w:i w:val="0"/>
                <w:sz w:val="28"/>
                <w:szCs w:val="28"/>
              </w:rPr>
              <w:t>206 218 355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</w:t>
            </w:r>
            <w:r w:rsidR="00144FC2">
              <w:rPr>
                <w:i w:val="0"/>
                <w:sz w:val="28"/>
                <w:szCs w:val="28"/>
              </w:rPr>
              <w:t>6</w:t>
            </w:r>
            <w:r>
              <w:rPr>
                <w:i w:val="0"/>
                <w:sz w:val="28"/>
                <w:szCs w:val="28"/>
              </w:rPr>
              <w:t>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144FC2">
              <w:rPr>
                <w:i w:val="0"/>
                <w:sz w:val="28"/>
                <w:szCs w:val="28"/>
              </w:rPr>
              <w:t>55 402 </w:t>
            </w:r>
            <w:proofErr w:type="gramStart"/>
            <w:r w:rsidR="00144FC2">
              <w:rPr>
                <w:i w:val="0"/>
                <w:sz w:val="28"/>
                <w:szCs w:val="28"/>
              </w:rPr>
              <w:t>511</w:t>
            </w:r>
            <w:r w:rsidR="0022239E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 w:rsidR="00144FC2">
              <w:rPr>
                <w:i w:val="0"/>
                <w:sz w:val="28"/>
                <w:szCs w:val="28"/>
              </w:rPr>
              <w:t>ей</w:t>
            </w:r>
            <w:proofErr w:type="gramEnd"/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22239E">
              <w:rPr>
                <w:i w:val="0"/>
                <w:sz w:val="28"/>
                <w:szCs w:val="28"/>
              </w:rPr>
              <w:t>2</w:t>
            </w:r>
            <w:r w:rsidR="00144FC2">
              <w:rPr>
                <w:i w:val="0"/>
                <w:sz w:val="28"/>
                <w:szCs w:val="28"/>
              </w:rPr>
              <w:t>6,2</w:t>
            </w:r>
            <w:r>
              <w:rPr>
                <w:i w:val="0"/>
                <w:sz w:val="28"/>
                <w:szCs w:val="28"/>
              </w:rPr>
              <w:t xml:space="preserve">% </w:t>
            </w:r>
            <w:r w:rsidR="00CA40F9">
              <w:rPr>
                <w:i w:val="0"/>
                <w:sz w:val="28"/>
                <w:szCs w:val="28"/>
              </w:rPr>
              <w:t xml:space="preserve"> в том числе по видам программ :</w:t>
            </w:r>
          </w:p>
          <w:p w:rsidR="00B523BD" w:rsidRDefault="00B523BD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  <w:tbl>
            <w:tblPr>
              <w:tblW w:w="9830" w:type="dxa"/>
              <w:tblLook w:val="04A0" w:firstRow="1" w:lastRow="0" w:firstColumn="1" w:lastColumn="0" w:noHBand="0" w:noVBand="1"/>
            </w:tblPr>
            <w:tblGrid>
              <w:gridCol w:w="3995"/>
              <w:gridCol w:w="1329"/>
              <w:gridCol w:w="1656"/>
              <w:gridCol w:w="1498"/>
              <w:gridCol w:w="1352"/>
            </w:tblGrid>
            <w:tr w:rsidR="00B523BD" w:rsidRPr="00B523BD" w:rsidTr="00144FC2">
              <w:trPr>
                <w:trHeight w:val="319"/>
              </w:trPr>
              <w:tc>
                <w:tcPr>
                  <w:tcW w:w="84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 по муниципальным программам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23BD" w:rsidRPr="00B523BD" w:rsidTr="00144FC2">
              <w:trPr>
                <w:trHeight w:val="315"/>
              </w:trPr>
              <w:tc>
                <w:tcPr>
                  <w:tcW w:w="84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01.01.2020г. по 31.05.2020г.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523BD" w:rsidRPr="00B523BD" w:rsidTr="00144FC2">
              <w:trPr>
                <w:trHeight w:val="255"/>
              </w:trPr>
              <w:tc>
                <w:tcPr>
                  <w:tcW w:w="98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B523BD" w:rsidRPr="00B523BD" w:rsidTr="00144FC2">
              <w:trPr>
                <w:trHeight w:val="525"/>
              </w:trPr>
              <w:tc>
                <w:tcPr>
                  <w:tcW w:w="39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</w:t>
                  </w:r>
                  <w:proofErr w:type="spellEnd"/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Исполнение </w:t>
                  </w:r>
                </w:p>
              </w:tc>
            </w:tr>
            <w:tr w:rsidR="00B523BD" w:rsidRPr="00B523BD" w:rsidTr="00144FC2">
              <w:trPr>
                <w:trHeight w:val="408"/>
              </w:trPr>
              <w:tc>
                <w:tcPr>
                  <w:tcW w:w="39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4 587 558,00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1 840 506,09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40,12%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1 042 000,00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801 000,00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51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7 878 000,00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901 002,10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11,44%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1 548 420,00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107 913,85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6,97%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136 412 066,00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38 406 482,34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28,15%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20 115 900,00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9 346 000,00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46,46%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57 595 700,00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19 202 834,93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33,34%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16 075 600,00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4 881 585,41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30,37%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2 158 800,00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35 630,00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1,65%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0650000000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24 309 066,00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5 921 400,00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823 073,11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13,90%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10 235 600,00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4 117 358,89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40,23%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448 500,00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79 682,80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17,77%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79 682,80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36,22%</w:t>
                  </w:r>
                </w:p>
              </w:tc>
            </w:tr>
            <w:tr w:rsidR="00B523BD" w:rsidRPr="00B523BD" w:rsidTr="00144FC2">
              <w:trPr>
                <w:trHeight w:val="51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51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Подпрограмма "Доступная среда на территории Гаринского городского округа"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0730000000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51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51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27 640 000,00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11 320 306,12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40,96%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gramStart"/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Подпрограмма  "</w:t>
                  </w:r>
                  <w:proofErr w:type="gramEnd"/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22 928 917,00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9 420 409,23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41,09%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4 711 083,00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1 899 896,89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40,33%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63 483,00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15,56%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58 510,70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19,50%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"Пожарная безопасность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235 000,00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6 680 275,00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2 418 221,69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36,20%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572 490,00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224 700,00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39,25%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6 107 785,00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2 193 521,69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35,91%</w:t>
                  </w:r>
                </w:p>
              </w:tc>
            </w:tr>
            <w:tr w:rsidR="00B523BD" w:rsidRPr="00B523BD" w:rsidTr="00144FC2">
              <w:trPr>
                <w:trHeight w:val="76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181 000,00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52 192,62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28,84%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290 736,00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12 568 800,00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74 937,00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0,60%</w:t>
                  </w:r>
                </w:p>
              </w:tc>
            </w:tr>
            <w:tr w:rsidR="00B523BD" w:rsidRPr="00B523BD" w:rsidTr="00144FC2">
              <w:trPr>
                <w:trHeight w:val="1275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79 273,09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45,04%</w:t>
                  </w:r>
                </w:p>
              </w:tc>
            </w:tr>
            <w:tr w:rsidR="00B523BD" w:rsidRPr="00B523BD" w:rsidTr="00144FC2">
              <w:trPr>
                <w:trHeight w:val="1020"/>
              </w:trPr>
              <w:tc>
                <w:tcPr>
                  <w:tcW w:w="39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5 748 000,00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B523BD" w:rsidRPr="00B523BD" w:rsidTr="00144FC2">
              <w:trPr>
                <w:trHeight w:val="465"/>
              </w:trPr>
              <w:tc>
                <w:tcPr>
                  <w:tcW w:w="53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206 218 355,00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55 402 511,40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B523BD" w:rsidRPr="00B523BD" w:rsidRDefault="00B523BD" w:rsidP="00B523B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23B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26,90%</w:t>
                  </w:r>
                </w:p>
              </w:tc>
            </w:tr>
          </w:tbl>
          <w:p w:rsidR="00B523BD" w:rsidRDefault="00B523BD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  <w:p w:rsidR="00B523BD" w:rsidRDefault="00B523BD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  <w:p w:rsidR="00070A6B" w:rsidRPr="00335AFB" w:rsidRDefault="00070A6B" w:rsidP="00144F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</w:tbl>
    <w:p w:rsidR="003D1C24" w:rsidRDefault="003D1C24"/>
    <w:sectPr w:rsidR="003D1C24" w:rsidSect="00A15B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70A6B"/>
    <w:rsid w:val="00144FC2"/>
    <w:rsid w:val="001E1391"/>
    <w:rsid w:val="00207143"/>
    <w:rsid w:val="0022239E"/>
    <w:rsid w:val="00292DB4"/>
    <w:rsid w:val="00295B54"/>
    <w:rsid w:val="002B7C36"/>
    <w:rsid w:val="00335AFB"/>
    <w:rsid w:val="00356693"/>
    <w:rsid w:val="003D1C24"/>
    <w:rsid w:val="00441CC3"/>
    <w:rsid w:val="00442B53"/>
    <w:rsid w:val="00525617"/>
    <w:rsid w:val="00530C74"/>
    <w:rsid w:val="005671E9"/>
    <w:rsid w:val="005C37E4"/>
    <w:rsid w:val="00760C15"/>
    <w:rsid w:val="007A2E10"/>
    <w:rsid w:val="007D6DC2"/>
    <w:rsid w:val="008A3580"/>
    <w:rsid w:val="008B1A49"/>
    <w:rsid w:val="00915607"/>
    <w:rsid w:val="009745BE"/>
    <w:rsid w:val="009E1A63"/>
    <w:rsid w:val="00A15BBD"/>
    <w:rsid w:val="00A66965"/>
    <w:rsid w:val="00AE1209"/>
    <w:rsid w:val="00B1487A"/>
    <w:rsid w:val="00B33574"/>
    <w:rsid w:val="00B523BD"/>
    <w:rsid w:val="00CA40F9"/>
    <w:rsid w:val="00D7654F"/>
    <w:rsid w:val="00E523EE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2020-06-04T09:17:00Z</cp:lastPrinted>
  <dcterms:created xsi:type="dcterms:W3CDTF">2020-06-04T07:32:00Z</dcterms:created>
  <dcterms:modified xsi:type="dcterms:W3CDTF">2020-06-04T09:18:00Z</dcterms:modified>
</cp:coreProperties>
</file>