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4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март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33 105 878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5 359 300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proofErr w:type="gramEnd"/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236 721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 составили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из них: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7 959 000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988 </w:t>
      </w:r>
      <w:proofErr w:type="gramStart"/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14 813 010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                             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от норматива 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734,8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доходной части бюджета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Гаринского городского округа по состоянию на 01.</w:t>
      </w:r>
      <w:r w:rsidR="00B148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</w:t>
      </w:r>
      <w:r w:rsidR="00295B5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.2020 года</w:t>
      </w:r>
    </w:p>
    <w:p w:rsid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(исполнение собственных доходов должно быть не </w:t>
      </w:r>
      <w:proofErr w:type="gramStart"/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ниже  </w:t>
      </w:r>
      <w:r w:rsidR="00441CC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20</w:t>
      </w:r>
      <w:proofErr w:type="gramEnd"/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%)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276"/>
        <w:gridCol w:w="1276"/>
        <w:gridCol w:w="708"/>
        <w:gridCol w:w="851"/>
      </w:tblGrid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441CC3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41CC3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41CC3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41CC3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41CC3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441CC3" w:rsidRPr="00441CC3" w:rsidTr="00441CC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47 509 400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11 236 721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- 33,2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10 320 974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- 35,3</w:t>
            </w:r>
          </w:p>
        </w:tc>
      </w:tr>
      <w:tr w:rsidR="00441CC3" w:rsidRPr="00441CC3" w:rsidTr="00441CC3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9 198 661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- 38,5</w:t>
            </w:r>
          </w:p>
        </w:tc>
      </w:tr>
      <w:tr w:rsidR="00441CC3" w:rsidRPr="00441CC3" w:rsidTr="00441CC3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</w:rPr>
              <w:t>124 838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</w:rPr>
              <w:t>-4,9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1 016 618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+ 86,1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16 787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- 31,8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- 82 288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46 358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- 4,3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915 747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+ 6,2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2 642 300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534 241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+ 4,7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24 319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- 57,1</w:t>
            </w:r>
          </w:p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329 832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+ 57,6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14 280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+ 239,4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13 075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- 80,2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ПРОЧИЕ НЕНАЛОГОВЫЕ ДОХОДЫ</w:t>
            </w:r>
          </w:p>
          <w:p w:rsidR="00441CC3" w:rsidRPr="00441CC3" w:rsidRDefault="00441CC3" w:rsidP="004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21 869 157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+ 30,2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23 760 010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+ 29,3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Дотации</w:t>
            </w:r>
            <w:r w:rsidRPr="00441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Субсидии</w:t>
            </w: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988 000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- 84,6</w:t>
            </w:r>
          </w:p>
        </w:tc>
      </w:tr>
      <w:tr w:rsidR="00441CC3" w:rsidRPr="00441CC3" w:rsidTr="00441CC3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988 000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- 84,6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C3" w:rsidRPr="00441CC3" w:rsidRDefault="00441CC3" w:rsidP="00441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Субвенции </w:t>
            </w:r>
            <w:r w:rsidRPr="00441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бюджетам</w:t>
            </w: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1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48 444 300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14 813 010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+ 23,9</w:t>
            </w:r>
          </w:p>
        </w:tc>
      </w:tr>
      <w:tr w:rsidR="00441CC3" w:rsidRPr="00441CC3" w:rsidTr="00441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441CC3" w:rsidRPr="00441CC3" w:rsidTr="00441CC3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8 131 700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4 787 850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+ 69,5</w:t>
            </w:r>
          </w:p>
        </w:tc>
      </w:tr>
      <w:tr w:rsidR="00441CC3" w:rsidRPr="00441CC3" w:rsidTr="00441CC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56 387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- 8,5</w:t>
            </w:r>
          </w:p>
        </w:tc>
      </w:tr>
      <w:tr w:rsidR="00441CC3" w:rsidRPr="00441CC3" w:rsidTr="00441CC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179 773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- 59,9</w:t>
            </w:r>
          </w:p>
        </w:tc>
      </w:tr>
      <w:tr w:rsidR="00441CC3" w:rsidRPr="00441CC3" w:rsidTr="00441CC3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38 923 000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9 789 000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+ 13,5</w:t>
            </w:r>
          </w:p>
        </w:tc>
      </w:tr>
      <w:tr w:rsidR="00441CC3" w:rsidRPr="00441CC3" w:rsidTr="00441CC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sz w:val="20"/>
                <w:szCs w:val="20"/>
              </w:rPr>
              <w:t>000 2 04 00000 00 0000 000</w:t>
            </w:r>
          </w:p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CC3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41CC3" w:rsidRPr="00441CC3" w:rsidTr="00441CC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1CC3" w:rsidRPr="00441CC3" w:rsidRDefault="00441CC3" w:rsidP="004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1CC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+ 50,6</w:t>
            </w:r>
          </w:p>
        </w:tc>
      </w:tr>
      <w:tr w:rsidR="00441CC3" w:rsidRPr="00441CC3" w:rsidTr="00441CC3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255 359 300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33 105 878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C3" w:rsidRPr="00441CC3" w:rsidRDefault="00441CC3" w:rsidP="0044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41C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- 1,5</w:t>
            </w:r>
          </w:p>
        </w:tc>
      </w:tr>
    </w:tbl>
    <w:p w:rsidR="00441CC3" w:rsidRDefault="00441CC3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НАЛОГИ НА ДОХОДЫ ФИЗИЧЕСКИХ ЛИЦ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(23,6%) -  плановые показатели по НДФЛ выполнены. 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</w:t>
      </w: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>(21,8%) - плановые показатели по акцизам на нефтепродукты выполнены.</w:t>
      </w: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НАЛОГИ НА СОВОКУПНЫЙ ДОХОД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(39,0%) - перевыполнение плановых показателей связано с тем, что поступили авансовые платежи по УСН за 2019 года.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НАЛОГИ НА ИМУЩЕСТВО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(5,7 %) - неисполнение плановых показателей связано с тем, что срок уплаты налога на имущество до 01декабря 2020 года. 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ЗЕМЕЛЬНЫЙ НАЛОГ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(-12,4) неисполнение плановых показателей связано с тем, что Налоговая инспекция произвела перерасчет поступления в бюджет земельного налога, поступающего от физических лиц на </w:t>
      </w:r>
      <w:proofErr w:type="gramStart"/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>« -</w:t>
      </w:r>
      <w:proofErr w:type="gramEnd"/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» 111,8 тыс. рублей.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ГОСУДАРСТВЕННАЯ ПОШЛИНА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(19,2%) – </w:t>
      </w:r>
      <w:r w:rsidRPr="00441CC3">
        <w:rPr>
          <w:rFonts w:ascii="Times New Roman" w:eastAsia="Times New Roman" w:hAnsi="Times New Roman" w:cs="Times New Roman"/>
          <w:sz w:val="18"/>
          <w:szCs w:val="18"/>
          <w:lang w:eastAsia="ru-RU"/>
        </w:rPr>
        <w:t>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ДОХОДЫ ОТ ИСПОЛЬЗОВАНИЯ ИМУЩЕСТВА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(20,2%) – плановые показатели по данному доходу выполнены.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ПЛАТЕЖИ ПРИ ПОЛЬЗОВАНИИ ПРИРОДНЫМИ РЕСУРСАМИ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(36,8%) - </w:t>
      </w:r>
      <w:r w:rsidRPr="00441CC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перевыполнение плановых показателей связано с тем, что поступили платежи за негативное воздействие на окружающую среду за 2019 год.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ДОХОДЫ ОТ ОКАЗАНИЯ ПЛАТНЫХ УСЛУГ (РАБОТ)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(24,3%) - плановые показатели части платы за питание учащихся в общеобразовательных школах выполнены.</w:t>
      </w: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</w:t>
      </w: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ДОХОДЫ ОТ ПРОДАЖИ МАТЕРИАЛЬНЫХ И НЕМАТЕРИАЛЬНЫХ АКТИВОВ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(28,6%) - плановые показатели по данному доходу выполнены.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ШТРАФЫ, САНКЦИИ, ВОЗМЕЩЕНИЕ УЩЕРБА 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>(83,3%)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</w:t>
      </w:r>
    </w:p>
    <w:p w:rsidR="00441CC3" w:rsidRPr="00441CC3" w:rsidRDefault="00441CC3" w:rsidP="0044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</w:t>
      </w:r>
      <w:r w:rsidRPr="00441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ПРОЧИЕ НЕНАЛОГОВЫЕ ДОХОДЫ</w:t>
      </w:r>
      <w:r w:rsidRPr="00441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    </w:t>
      </w:r>
    </w:p>
    <w:p w:rsidR="00207143" w:rsidRDefault="00207143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B1487A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AE1209" w:rsidRDefault="00AE1209" w:rsidP="00B1487A">
      <w:pPr>
        <w:pStyle w:val="a5"/>
        <w:tabs>
          <w:tab w:val="clear" w:pos="426"/>
          <w:tab w:val="clear" w:pos="2268"/>
          <w:tab w:val="left" w:pos="0"/>
        </w:tabs>
        <w:rPr>
          <w:b/>
          <w:szCs w:val="28"/>
        </w:rPr>
      </w:pPr>
    </w:p>
    <w:p w:rsidR="00B1487A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b/>
          <w:szCs w:val="28"/>
        </w:rPr>
      </w:pPr>
    </w:p>
    <w:p w:rsidR="00B1487A" w:rsidRPr="00645CFF" w:rsidRDefault="00B1487A" w:rsidP="00B1487A">
      <w:pPr>
        <w:pStyle w:val="a5"/>
        <w:tabs>
          <w:tab w:val="clear" w:pos="426"/>
          <w:tab w:val="clear" w:pos="2268"/>
          <w:tab w:val="left" w:pos="0"/>
        </w:tabs>
        <w:jc w:val="center"/>
        <w:rPr>
          <w:b/>
          <w:szCs w:val="28"/>
        </w:rPr>
      </w:pPr>
      <w:r w:rsidRPr="00645CFF">
        <w:rPr>
          <w:b/>
          <w:szCs w:val="28"/>
        </w:rPr>
        <w:lastRenderedPageBreak/>
        <w:t>РАСХОДЫ</w:t>
      </w:r>
    </w:p>
    <w:p w:rsidR="00B1487A" w:rsidRPr="00E9783E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rStyle w:val="hl41"/>
          <w:bCs w:val="0"/>
          <w:szCs w:val="28"/>
        </w:rPr>
      </w:pPr>
    </w:p>
    <w:p w:rsidR="00B1487A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</w:t>
      </w:r>
      <w:r w:rsidR="00AE1209">
        <w:rPr>
          <w:i w:val="0"/>
          <w:sz w:val="28"/>
          <w:szCs w:val="28"/>
        </w:rPr>
        <w:t>4.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AE1209">
        <w:rPr>
          <w:i w:val="0"/>
          <w:sz w:val="28"/>
          <w:szCs w:val="28"/>
        </w:rPr>
        <w:t>49 252 968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 xml:space="preserve">257 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 xml:space="preserve">ов 349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950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070A6B">
        <w:rPr>
          <w:i w:val="0"/>
          <w:sz w:val="28"/>
          <w:szCs w:val="28"/>
        </w:rPr>
        <w:t>1</w:t>
      </w:r>
      <w:r w:rsidR="00AE1209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>,</w:t>
      </w:r>
      <w:r w:rsidR="00AE1209">
        <w:rPr>
          <w:i w:val="0"/>
          <w:sz w:val="28"/>
          <w:szCs w:val="28"/>
        </w:rPr>
        <w:t>1</w:t>
      </w:r>
      <w:proofErr w:type="gramStart"/>
      <w:r>
        <w:rPr>
          <w:i w:val="0"/>
          <w:sz w:val="28"/>
          <w:szCs w:val="28"/>
        </w:rPr>
        <w:t xml:space="preserve">% </w:t>
      </w:r>
      <w:r w:rsidRPr="00DC744A">
        <w:rPr>
          <w:i w:val="0"/>
          <w:sz w:val="28"/>
          <w:szCs w:val="28"/>
        </w:rPr>
        <w:t>.</w:t>
      </w:r>
      <w:proofErr w:type="gramEnd"/>
      <w:r w:rsidRPr="00DC744A">
        <w:rPr>
          <w:i w:val="0"/>
          <w:sz w:val="28"/>
          <w:szCs w:val="28"/>
        </w:rPr>
        <w:t xml:space="preserve">  </w:t>
      </w:r>
      <w:r w:rsidRPr="00DC74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W w:w="12458" w:type="dxa"/>
        <w:tblLook w:val="04A0" w:firstRow="1" w:lastRow="0" w:firstColumn="1" w:lastColumn="0" w:noHBand="0" w:noVBand="1"/>
      </w:tblPr>
      <w:tblGrid>
        <w:gridCol w:w="10137"/>
        <w:gridCol w:w="969"/>
        <w:gridCol w:w="1352"/>
      </w:tblGrid>
      <w:tr w:rsidR="003D1C24" w:rsidRPr="003D1C24" w:rsidTr="00442B53">
        <w:trPr>
          <w:trHeight w:val="319"/>
        </w:trPr>
        <w:tc>
          <w:tcPr>
            <w:tcW w:w="1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3D1C24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расходов  по</w:t>
            </w:r>
            <w:proofErr w:type="gramEnd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разделам бюджета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442B53">
        <w:trPr>
          <w:trHeight w:val="315"/>
        </w:trPr>
        <w:tc>
          <w:tcPr>
            <w:tcW w:w="1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9957"/>
            </w:tblGrid>
            <w:tr w:rsidR="00E9025C" w:rsidRPr="00E9025C" w:rsidTr="00AE1209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Default="003D1C24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 период с 01.01.2020г. по </w:t>
                  </w:r>
                  <w:r w:rsidR="00AE120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 w:rsidR="00AE120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.2020г.</w:t>
                  </w:r>
                </w:p>
                <w:p w:rsidR="00070A6B" w:rsidRDefault="00070A6B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025C" w:rsidRDefault="00E9025C" w:rsidP="00AE120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  <w:tbl>
                  <w:tblPr>
                    <w:tblW w:w="9463" w:type="dxa"/>
                    <w:tblLook w:val="04A0" w:firstRow="1" w:lastRow="0" w:firstColumn="1" w:lastColumn="0" w:noHBand="0" w:noVBand="1"/>
                  </w:tblPr>
                  <w:tblGrid>
                    <w:gridCol w:w="4129"/>
                    <w:gridCol w:w="809"/>
                    <w:gridCol w:w="1645"/>
                    <w:gridCol w:w="1528"/>
                    <w:gridCol w:w="1352"/>
                  </w:tblGrid>
                  <w:tr w:rsidR="00AE1209" w:rsidRPr="00AE1209" w:rsidTr="00AE1209">
                    <w:trPr>
                      <w:trHeight w:val="525"/>
                    </w:trPr>
                    <w:tc>
                      <w:tcPr>
                        <w:tcW w:w="41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6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Уточненная роспись/план</w:t>
                        </w:r>
                      </w:p>
                    </w:tc>
                    <w:tc>
                      <w:tcPr>
                        <w:tcW w:w="1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3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AE1209" w:rsidRPr="00AE1209" w:rsidTr="00AE1209">
                    <w:trPr>
                      <w:trHeight w:val="408"/>
                    </w:trPr>
                    <w:tc>
                      <w:tcPr>
                        <w:tcW w:w="41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E1209" w:rsidRPr="00AE1209" w:rsidTr="00AE1209">
                    <w:trPr>
                      <w:trHeight w:val="102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</w:t>
                        </w:r>
                        <w:proofErr w:type="spellStart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муниципальгого</w:t>
                        </w:r>
                        <w:proofErr w:type="spellEnd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образования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1 518 712,00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358 186,91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23,58%</w:t>
                        </w:r>
                      </w:p>
                    </w:tc>
                  </w:tr>
                  <w:tr w:rsidR="00AE1209" w:rsidRPr="00AE1209" w:rsidTr="00AE1209">
                    <w:trPr>
                      <w:trHeight w:val="1275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</w:t>
                        </w:r>
                        <w:proofErr w:type="spellStart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ипредставительных</w:t>
                        </w:r>
                        <w:proofErr w:type="spellEnd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органов муниципальных образований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2 125 685,00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546 306,07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25,70%</w:t>
                        </w:r>
                      </w:p>
                    </w:tc>
                  </w:tr>
                  <w:tr w:rsidR="00AE1209" w:rsidRPr="00AE1209" w:rsidTr="00AE1209">
                    <w:trPr>
                      <w:trHeight w:val="153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Правительства Российской </w:t>
                        </w:r>
                        <w:proofErr w:type="gramStart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Федерации,  высших</w:t>
                        </w:r>
                        <w:proofErr w:type="gramEnd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19 489 453,00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4 420 494,70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22,68%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102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9 087 800,00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1 970 481,12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21,68%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5 812 475,00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7 671 700,00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2 394 472,59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31,21%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237 300,00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56 386,46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23,76%</w:t>
                        </w:r>
                      </w:p>
                    </w:tc>
                  </w:tr>
                  <w:tr w:rsidR="00AE1209" w:rsidRPr="00AE1209" w:rsidTr="00AE1209">
                    <w:trPr>
                      <w:trHeight w:val="102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Защита  населения</w:t>
                        </w:r>
                        <w:proofErr w:type="gramEnd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территории от чрезвычайных ситуаций  природного и техногенного </w:t>
                        </w:r>
                        <w:proofErr w:type="spellStart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характера,гражданская</w:t>
                        </w:r>
                        <w:proofErr w:type="spellEnd"/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оборона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0309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7 158 000,00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1 649 447,07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23,04%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пожарной безопасности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235 000,00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765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104 300,00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602 127,21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13,38%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2 492 000,00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23 099 900,00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895 811,00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24 531,28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2,74%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3 051 000,00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1 369 514,19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44,89%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13 918 800,00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597 510,88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4,29%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22 261 740,00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5 950 000,00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26,73%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60 062 200,00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11 361 501,55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18,92%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18 730 080,00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3 359 485,11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17,94%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2 559 600,00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99 113,00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3,87%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10 242 800,00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2 585 181,68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25,24%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27 181 000,00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7 159 265,95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26,34%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4 502 558,00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1 062 963,90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23,61%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8 250 536,00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3 353 650,39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40,65%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1 128 700,00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178 096,67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15,78%</w:t>
                        </w:r>
                      </w:p>
                    </w:tc>
                  </w:tr>
                  <w:tr w:rsidR="00AE1209" w:rsidRPr="00AE1209" w:rsidTr="00AE1209">
                    <w:trPr>
                      <w:trHeight w:val="30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58 510,70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19,50%</w:t>
                        </w:r>
                      </w:p>
                    </w:tc>
                  </w:tr>
                  <w:tr w:rsidR="00AE1209" w:rsidRPr="00AE1209" w:rsidTr="00AE1209">
                    <w:trPr>
                      <w:trHeight w:val="510"/>
                    </w:trPr>
                    <w:tc>
                      <w:tcPr>
                        <w:tcW w:w="41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95 741,55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21,28%</w:t>
                        </w:r>
                      </w:p>
                    </w:tc>
                  </w:tr>
                  <w:tr w:rsidR="00AE1209" w:rsidRPr="00AE1209" w:rsidTr="00AE1209">
                    <w:trPr>
                      <w:trHeight w:val="255"/>
                    </w:trPr>
                    <w:tc>
                      <w:tcPr>
                        <w:tcW w:w="49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257 349 950,00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49 252 968,98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AE1209" w:rsidRPr="00AE1209" w:rsidRDefault="00AE1209" w:rsidP="00AE120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E120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19,14%</w:t>
                        </w:r>
                      </w:p>
                    </w:tc>
                  </w:tr>
                </w:tbl>
                <w:p w:rsidR="00AE1209" w:rsidRDefault="00AE1209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E1209" w:rsidRPr="00E9025C" w:rsidRDefault="00AE1209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025C" w:rsidRPr="003D1C24" w:rsidRDefault="00E9025C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C24" w:rsidRPr="003D1C24" w:rsidTr="00442B53">
        <w:trPr>
          <w:trHeight w:val="107"/>
        </w:trPr>
        <w:tc>
          <w:tcPr>
            <w:tcW w:w="1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070A6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24" w:rsidRPr="003D1C24" w:rsidTr="00442B53">
        <w:trPr>
          <w:gridAfter w:val="1"/>
          <w:wAfter w:w="1352" w:type="dxa"/>
          <w:trHeight w:val="319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AE1209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D1C24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сполнение бюджета</w:t>
            </w:r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</w:t>
            </w:r>
            <w:r w:rsid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442B53">
        <w:trPr>
          <w:gridAfter w:val="1"/>
          <w:wAfter w:w="1352" w:type="dxa"/>
          <w:trHeight w:val="315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6B" w:rsidRDefault="003D1C24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AE12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AE12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</w:p>
          <w:tbl>
            <w:tblPr>
              <w:tblW w:w="9921" w:type="dxa"/>
              <w:tblLook w:val="04A0" w:firstRow="1" w:lastRow="0" w:firstColumn="1" w:lastColumn="0" w:noHBand="0" w:noVBand="1"/>
            </w:tblPr>
            <w:tblGrid>
              <w:gridCol w:w="9921"/>
            </w:tblGrid>
            <w:tr w:rsidR="00070A6B" w:rsidRPr="00070A6B" w:rsidTr="00442B53">
              <w:trPr>
                <w:trHeight w:val="255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  <w:tbl>
                  <w:tblPr>
                    <w:tblW w:w="9694" w:type="dxa"/>
                    <w:tblLook w:val="04A0" w:firstRow="1" w:lastRow="0" w:firstColumn="1" w:lastColumn="0" w:noHBand="0" w:noVBand="1"/>
                  </w:tblPr>
                  <w:tblGrid>
                    <w:gridCol w:w="2929"/>
                    <w:gridCol w:w="1788"/>
                    <w:gridCol w:w="1725"/>
                    <w:gridCol w:w="1900"/>
                    <w:gridCol w:w="1352"/>
                  </w:tblGrid>
                  <w:tr w:rsidR="00442B53" w:rsidRPr="00442B53" w:rsidTr="00442B53">
                    <w:trPr>
                      <w:trHeight w:val="525"/>
                    </w:trPr>
                    <w:tc>
                      <w:tcPr>
                        <w:tcW w:w="29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7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Первоначальная роспись/план</w:t>
                        </w:r>
                      </w:p>
                    </w:tc>
                    <w:tc>
                      <w:tcPr>
                        <w:tcW w:w="17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Уточненная роспись/план</w:t>
                        </w:r>
                      </w:p>
                    </w:tc>
                    <w:tc>
                      <w:tcPr>
                        <w:tcW w:w="19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3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</w:t>
                        </w:r>
                      </w:p>
                    </w:tc>
                  </w:tr>
                  <w:tr w:rsidR="00442B53" w:rsidRPr="00442B53" w:rsidTr="00442B53">
                    <w:trPr>
                      <w:trHeight w:val="408"/>
                    </w:trPr>
                    <w:tc>
                      <w:tcPr>
                        <w:tcW w:w="29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Гаринского городского округа в </w:t>
                        </w:r>
                        <w:proofErr w:type="spellStart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т.ч</w:t>
                        </w:r>
                        <w:proofErr w:type="spellEnd"/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39 434 660,00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39 434 660,00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7 460 615,97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18,92%</w:t>
                        </w:r>
                      </w:p>
                    </w:tc>
                  </w:tr>
                  <w:tr w:rsidR="00442B53" w:rsidRPr="00442B53" w:rsidTr="00442B53">
                    <w:trPr>
                      <w:trHeight w:val="30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33 622 185,00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7 460 615,97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22,19%</w:t>
                        </w:r>
                      </w:p>
                    </w:tc>
                  </w:tr>
                  <w:tr w:rsidR="00442B53" w:rsidRPr="00442B53" w:rsidTr="00442B53">
                    <w:trPr>
                      <w:trHeight w:val="30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5 812 475,00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2 580 126,00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2 580 126,00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658 847,17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25,54%</w:t>
                        </w: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2 407 525,00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2 407 525,00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418 945,86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17,40%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Андрюшинская</w:t>
                        </w:r>
                        <w:proofErr w:type="spellEnd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10 855 192,00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10 855 192,00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2 739 338,97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25,24%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Гаринская</w:t>
                        </w:r>
                        <w:proofErr w:type="spellEnd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51 672 564,00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51 672 564,00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8 673 992,16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16,79%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Пуксинская</w:t>
                        </w:r>
                        <w:proofErr w:type="spellEnd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87 044,00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87 044,00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47 283,42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54,32%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</w:t>
                        </w:r>
                        <w:proofErr w:type="gramStart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учреждение  "</w:t>
                        </w:r>
                        <w:proofErr w:type="gramEnd"/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7 158 000,00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7 158 000,00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1 649 447,07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23,04%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48 911 911,00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48 911 911,00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6 451 526,68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13,19%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33 021 868,00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33 021 868,00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8 627 348,76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26,13%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18 730 080,00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18 730 080,00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3 359 485,11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17,94%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34 617 500,00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34 617 500,00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7 174 265,95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20,72%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7 873 480,00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7 873 480,00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1 991 871,86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25,30%</w:t>
                        </w:r>
                      </w:p>
                    </w:tc>
                  </w:tr>
                  <w:tr w:rsidR="00442B53" w:rsidRPr="00442B53" w:rsidTr="00442B53">
                    <w:trPr>
                      <w:trHeight w:val="255"/>
                    </w:trPr>
                    <w:tc>
                      <w:tcPr>
                        <w:tcW w:w="292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257 349 950,00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257 349 950,00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49 252 968,98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19,14%</w:t>
                        </w:r>
                      </w:p>
                    </w:tc>
                  </w:tr>
                </w:tbl>
                <w:p w:rsidR="00442B53" w:rsidRPr="00070A6B" w:rsidRDefault="00442B53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42B53" w:rsidRPr="00070A6B" w:rsidTr="00442B53">
              <w:trPr>
                <w:trHeight w:val="255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2B53" w:rsidRPr="00070A6B" w:rsidRDefault="00442B53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0A6B" w:rsidRPr="003D1C24" w:rsidRDefault="00070A6B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</w:t>
      </w:r>
      <w:r w:rsidR="00442B53">
        <w:t>4</w:t>
      </w:r>
      <w:r>
        <w:t>.2020 года отсутс</w:t>
      </w:r>
      <w:r w:rsidR="00CA40F9">
        <w:t>т</w:t>
      </w:r>
      <w:r>
        <w:t>вует.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743"/>
        <w:gridCol w:w="9695"/>
        <w:gridCol w:w="283"/>
      </w:tblGrid>
      <w:tr w:rsidR="003D1C24" w:rsidRPr="003D1C24" w:rsidTr="00760C15">
        <w:trPr>
          <w:trHeight w:val="30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9745BE" w:rsidP="009745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24" w:rsidRPr="003D1C24" w:rsidTr="00760C15">
        <w:trPr>
          <w:trHeight w:val="319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9745BE" w:rsidRDefault="003D1C24" w:rsidP="009745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5B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по муниципальным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965" w:rsidRPr="003D1C24" w:rsidTr="00760C15">
        <w:trPr>
          <w:gridAfter w:val="1"/>
          <w:wAfter w:w="236" w:type="dxa"/>
          <w:trHeight w:val="315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442B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442B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965" w:rsidRDefault="00A66965" w:rsidP="00442B53">
            <w:pPr>
              <w:pStyle w:val="2"/>
              <w:ind w:right="609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>
              <w:rPr>
                <w:i w:val="0"/>
                <w:sz w:val="28"/>
                <w:szCs w:val="28"/>
              </w:rPr>
              <w:t xml:space="preserve">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утвержденные назначения бюджетных расходов по муниципальным программам </w:t>
            </w:r>
            <w:r w:rsidR="00530C74">
              <w:rPr>
                <w:i w:val="0"/>
                <w:sz w:val="28"/>
                <w:szCs w:val="28"/>
              </w:rPr>
              <w:t xml:space="preserve">из общей суммы расходов </w:t>
            </w:r>
            <w:r w:rsidR="00CA40F9">
              <w:rPr>
                <w:i w:val="0"/>
                <w:sz w:val="28"/>
                <w:szCs w:val="28"/>
              </w:rPr>
              <w:t xml:space="preserve">составляют 70,5 % в сумме 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>181 409 289,00 рублей.</w:t>
            </w:r>
            <w:r w:rsidR="00CA40F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CA40F9"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</w:t>
            </w:r>
            <w:r w:rsidR="00442B53">
              <w:rPr>
                <w:i w:val="0"/>
                <w:sz w:val="28"/>
                <w:szCs w:val="28"/>
              </w:rPr>
              <w:t>4</w:t>
            </w:r>
            <w:r>
              <w:rPr>
                <w:i w:val="0"/>
                <w:sz w:val="28"/>
                <w:szCs w:val="28"/>
              </w:rPr>
              <w:t>.2020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lastRenderedPageBreak/>
              <w:t>года исполнен</w:t>
            </w:r>
            <w:r w:rsidR="00CA40F9"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8A3580">
              <w:rPr>
                <w:i w:val="0"/>
                <w:sz w:val="28"/>
                <w:szCs w:val="28"/>
              </w:rPr>
              <w:t>33 250 916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760C15">
              <w:rPr>
                <w:i w:val="0"/>
                <w:sz w:val="28"/>
                <w:szCs w:val="28"/>
              </w:rPr>
              <w:t>1</w:t>
            </w:r>
            <w:r w:rsidR="008A3580">
              <w:rPr>
                <w:i w:val="0"/>
                <w:sz w:val="28"/>
                <w:szCs w:val="28"/>
              </w:rPr>
              <w:t>8</w:t>
            </w:r>
            <w:proofErr w:type="gramEnd"/>
            <w:r>
              <w:rPr>
                <w:i w:val="0"/>
                <w:sz w:val="28"/>
                <w:szCs w:val="28"/>
              </w:rPr>
              <w:t>,</w:t>
            </w:r>
            <w:r w:rsidR="008A3580">
              <w:rPr>
                <w:i w:val="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i w:val="0"/>
                <w:sz w:val="28"/>
                <w:szCs w:val="28"/>
              </w:rPr>
              <w:t xml:space="preserve">% </w:t>
            </w:r>
            <w:r w:rsidR="00CA40F9">
              <w:rPr>
                <w:i w:val="0"/>
                <w:sz w:val="28"/>
                <w:szCs w:val="28"/>
              </w:rPr>
              <w:t xml:space="preserve"> в том числе по видам программ :</w:t>
            </w:r>
          </w:p>
          <w:p w:rsidR="00070A6B" w:rsidRDefault="00070A6B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140" w:type="dxa"/>
              <w:tblLook w:val="04A0" w:firstRow="1" w:lastRow="0" w:firstColumn="1" w:lastColumn="0" w:noHBand="0" w:noVBand="1"/>
            </w:tblPr>
            <w:tblGrid>
              <w:gridCol w:w="10222"/>
            </w:tblGrid>
            <w:tr w:rsidR="00070A6B" w:rsidRPr="00070A6B" w:rsidTr="00442B53">
              <w:trPr>
                <w:trHeight w:val="255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Default="00070A6B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0A6B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  <w:tbl>
                  <w:tblPr>
                    <w:tblW w:w="9702" w:type="dxa"/>
                    <w:tblLook w:val="04A0" w:firstRow="1" w:lastRow="0" w:firstColumn="1" w:lastColumn="0" w:noHBand="0" w:noVBand="1"/>
                  </w:tblPr>
                  <w:tblGrid>
                    <w:gridCol w:w="3837"/>
                    <w:gridCol w:w="1329"/>
                    <w:gridCol w:w="1843"/>
                    <w:gridCol w:w="1638"/>
                    <w:gridCol w:w="1349"/>
                  </w:tblGrid>
                  <w:tr w:rsidR="00442B53" w:rsidRPr="00442B53" w:rsidTr="00442B53">
                    <w:trPr>
                      <w:trHeight w:val="525"/>
                    </w:trPr>
                    <w:tc>
                      <w:tcPr>
                        <w:tcW w:w="38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3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Ц.ст</w:t>
                        </w:r>
                        <w:proofErr w:type="spellEnd"/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Утверждено</w:t>
                        </w:r>
                      </w:p>
                    </w:tc>
                    <w:tc>
                      <w:tcPr>
                        <w:tcW w:w="16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Исполнено</w:t>
                        </w:r>
                      </w:p>
                    </w:tc>
                    <w:tc>
                      <w:tcPr>
                        <w:tcW w:w="10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%   Исполнения </w:t>
                        </w:r>
                      </w:p>
                    </w:tc>
                  </w:tr>
                  <w:tr w:rsidR="00442B53" w:rsidRPr="00442B53" w:rsidTr="00442B53">
                    <w:trPr>
                      <w:trHeight w:val="408"/>
                    </w:trPr>
                    <w:tc>
                      <w:tcPr>
                        <w:tcW w:w="383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«Развитие муниципальной службы в Гаринском городском округе на 2019- 2024 годы»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4 587 558,00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1 080 103,90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23,54%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1 042 000,00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и модернизация объектов водоснабжения Гаринского городского округа"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0210000000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801 000,00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"Охрана окружающей среды"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0220000000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7 878 000,00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1 548 420,00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системы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ind w:hanging="191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112 103 000,00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23 291 298,34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20,78%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дошкольного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0610000000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20 115 900,00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5 700 000,00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28,34%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общего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0620000000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57 595 700,00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11 222 851,55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19,49%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дополнительного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0630000000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16 075 600,00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3 130 618,24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19,47%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отдыха и оздоровления в Гаринском городском округе на 2019-2024годы"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0640000000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2 158 800,00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35 630,00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1,65%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0660000000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5 921 400,00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617 016,87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10,42%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0670000000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10 235 600,00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2 585 181,68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25,26%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448 500,00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3,34%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0710000000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6,82%</w:t>
                        </w: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0720000000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"Доступная среда на территории Гаринского городского округа"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0730000000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0740000000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0750000000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экстремизма и терроризма и гармонизация межнациональных отношений"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0760000000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51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0770000000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культуры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27 140 000,00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7 159 265,95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26,38%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 "</w:t>
                        </w:r>
                        <w:proofErr w:type="gramEnd"/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культурно-досуговой деятельности в Гаринском городском округе"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0810000000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22 428 917,00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6 000 558,29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26,75%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библиотечного обслуживания населения в Гаринском городском округе"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0820000000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4 711 083,00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1 158 707,66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24,60%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"Патриотическое воспитание граждан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0900000000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408 000,00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63 483,00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15,56%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58 510,70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19,50%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Муниципальная программа "Пожарная безопасность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235 000,00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«Управление муниципальными финансами Гаринского городского округа на 2019-2024 годы»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6 680 275,00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1 551 535,26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23,23%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«Совершенствование информационной системы управления финансами»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572 490,00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224 700,00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39,25%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1230000000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6 107 785,00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1 326 835,26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21,72%</w:t>
                        </w:r>
                      </w:p>
                    </w:tc>
                  </w:tr>
                  <w:tr w:rsidR="00442B53" w:rsidRPr="00442B53" w:rsidTr="00442B53">
                    <w:trPr>
                      <w:trHeight w:val="76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архивного дела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181 000,00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31 218,85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17,25%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"Обеспечение жильем молодых семей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290 736,00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12 568 800,00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1275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0,28%</w:t>
                        </w:r>
                      </w:p>
                    </w:tc>
                  </w:tr>
                  <w:tr w:rsidR="00442B53" w:rsidRPr="00442B53" w:rsidTr="00442B53">
                    <w:trPr>
                      <w:trHeight w:val="1020"/>
                    </w:trPr>
                    <w:tc>
                      <w:tcPr>
                        <w:tcW w:w="38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1700000000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5 748 000,00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442B53" w:rsidRPr="00442B53" w:rsidTr="00442B53">
                    <w:trPr>
                      <w:trHeight w:val="255"/>
                    </w:trPr>
                    <w:tc>
                      <w:tcPr>
                        <w:tcW w:w="51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442B53" w:rsidRPr="00442B53" w:rsidRDefault="00442B53" w:rsidP="00442B5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181 409 289,00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442B53" w:rsidRPr="00442B53" w:rsidRDefault="008A3580" w:rsidP="008A358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33 250 916,00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442B53" w:rsidRPr="00442B53" w:rsidRDefault="008A3580" w:rsidP="008A358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18,3</w:t>
                        </w:r>
                        <w:r w:rsidR="00442B53" w:rsidRPr="00442B5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442B53" w:rsidRPr="00070A6B" w:rsidRDefault="00442B53" w:rsidP="00070A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0A6B" w:rsidRDefault="00070A6B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0A6B" w:rsidRPr="003D1C24" w:rsidRDefault="00070A6B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1C24" w:rsidRDefault="003D1C24"/>
    <w:sectPr w:rsidR="003D1C24" w:rsidSect="00A15B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70A6B"/>
    <w:rsid w:val="00207143"/>
    <w:rsid w:val="00292DB4"/>
    <w:rsid w:val="00295B54"/>
    <w:rsid w:val="00356693"/>
    <w:rsid w:val="003D1C24"/>
    <w:rsid w:val="00441CC3"/>
    <w:rsid w:val="00442B53"/>
    <w:rsid w:val="00525617"/>
    <w:rsid w:val="00530C74"/>
    <w:rsid w:val="00760C15"/>
    <w:rsid w:val="007A2E10"/>
    <w:rsid w:val="008A3580"/>
    <w:rsid w:val="008B1A49"/>
    <w:rsid w:val="009745BE"/>
    <w:rsid w:val="009E1A63"/>
    <w:rsid w:val="00A15BBD"/>
    <w:rsid w:val="00A66965"/>
    <w:rsid w:val="00AE1209"/>
    <w:rsid w:val="00B1487A"/>
    <w:rsid w:val="00CA40F9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2020-04-07T04:22:00Z</cp:lastPrinted>
  <dcterms:created xsi:type="dcterms:W3CDTF">2020-04-07T04:25:00Z</dcterms:created>
  <dcterms:modified xsi:type="dcterms:W3CDTF">2020-04-07T04:25:00Z</dcterms:modified>
</cp:coreProperties>
</file>