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E" w:rsidRDefault="00DB6452" w:rsidP="00FC54DE">
      <w:pPr>
        <w:jc w:val="center"/>
      </w:pPr>
      <w:r>
        <w:rPr>
          <w:noProof/>
        </w:rPr>
        <w:drawing>
          <wp:inline distT="0" distB="0" distL="0" distR="0">
            <wp:extent cx="482600" cy="596900"/>
            <wp:effectExtent l="1905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DE" w:rsidRDefault="00862D3A" w:rsidP="00862D3A">
      <w:pPr>
        <w:jc w:val="center"/>
        <w:rPr>
          <w:b/>
        </w:rPr>
      </w:pPr>
      <w:r>
        <w:rPr>
          <w:b/>
        </w:rPr>
        <w:t>ПОСТАНОВЛЕНИЕ</w:t>
      </w:r>
    </w:p>
    <w:p w:rsidR="00FC54DE" w:rsidRDefault="002348D6" w:rsidP="00FC54DE">
      <w:pPr>
        <w:jc w:val="center"/>
        <w:rPr>
          <w:b/>
        </w:rPr>
      </w:pPr>
      <w:r>
        <w:rPr>
          <w:b/>
        </w:rPr>
        <w:t>АДМИНИСТРАЦИИ</w:t>
      </w:r>
      <w:r w:rsidR="00FC54DE">
        <w:rPr>
          <w:b/>
        </w:rPr>
        <w:t xml:space="preserve">  ГАРИНСКОГО   ГОРОДСКОГО   ОКРУГА</w:t>
      </w:r>
    </w:p>
    <w:p w:rsidR="00FC54DE" w:rsidRDefault="00FC54DE" w:rsidP="00FC54DE">
      <w:pPr>
        <w:jc w:val="center"/>
        <w:rPr>
          <w:b/>
        </w:rPr>
      </w:pPr>
    </w:p>
    <w:p w:rsidR="00FC54DE" w:rsidRDefault="00862D3A" w:rsidP="00FC54DE">
      <w:r>
        <w:t>о</w:t>
      </w:r>
      <w:r w:rsidR="00D13578">
        <w:t>т</w:t>
      </w:r>
      <w:r w:rsidR="00DD1A13">
        <w:t xml:space="preserve"> </w:t>
      </w:r>
      <w:r w:rsidR="00496373">
        <w:t>28</w:t>
      </w:r>
      <w:r w:rsidR="00D07FBF">
        <w:t>.</w:t>
      </w:r>
      <w:r w:rsidR="00D64171">
        <w:t>02</w:t>
      </w:r>
      <w:r w:rsidR="002102FF">
        <w:t>.</w:t>
      </w:r>
      <w:r w:rsidR="00D64171">
        <w:t>2019</w:t>
      </w:r>
      <w:r w:rsidR="00FC54DE">
        <w:t xml:space="preserve">        </w:t>
      </w:r>
      <w:r>
        <w:t xml:space="preserve">                      </w:t>
      </w:r>
      <w:r w:rsidR="00DD1A13">
        <w:t xml:space="preserve"> </w:t>
      </w:r>
      <w:r>
        <w:t xml:space="preserve">    </w:t>
      </w:r>
      <w:r w:rsidR="00FC54DE">
        <w:t xml:space="preserve"> </w:t>
      </w:r>
      <w:r w:rsidR="00D32A8B">
        <w:t>№</w:t>
      </w:r>
      <w:r w:rsidR="00D64171">
        <w:t xml:space="preserve"> </w:t>
      </w:r>
      <w:r w:rsidR="00496373">
        <w:t>96</w:t>
      </w:r>
    </w:p>
    <w:p w:rsidR="00FC54DE" w:rsidRDefault="00FC54DE" w:rsidP="00FC54DE">
      <w:r>
        <w:t>п.</w:t>
      </w:r>
      <w:r w:rsidR="008179D7">
        <w:t>г.т.</w:t>
      </w:r>
      <w:r>
        <w:t xml:space="preserve"> Гари</w:t>
      </w:r>
    </w:p>
    <w:p w:rsidR="006F1636" w:rsidRDefault="006F1636" w:rsidP="00FC54DE"/>
    <w:p w:rsidR="00FC54DE" w:rsidRDefault="00FC54DE" w:rsidP="00FC54DE">
      <w:r>
        <w:t>О внесении изменений в постановление</w:t>
      </w:r>
    </w:p>
    <w:p w:rsidR="00D64171" w:rsidRDefault="00D64171" w:rsidP="00FC54DE">
      <w:r>
        <w:t>администрации</w:t>
      </w:r>
      <w:r w:rsidR="00FC54DE">
        <w:t xml:space="preserve"> </w:t>
      </w:r>
      <w:proofErr w:type="spellStart"/>
      <w:r w:rsidR="00FC54DE">
        <w:t>Гаринского</w:t>
      </w:r>
      <w:proofErr w:type="spellEnd"/>
      <w:r w:rsidR="00FC54DE">
        <w:t xml:space="preserve"> </w:t>
      </w:r>
      <w:proofErr w:type="gramStart"/>
      <w:r w:rsidR="00FC54DE">
        <w:t>городского</w:t>
      </w:r>
      <w:proofErr w:type="gramEnd"/>
      <w:r w:rsidR="00FC54DE">
        <w:t xml:space="preserve"> </w:t>
      </w:r>
    </w:p>
    <w:p w:rsidR="00FC54DE" w:rsidRDefault="00FC54DE" w:rsidP="00FC54DE">
      <w:r>
        <w:t>округа</w:t>
      </w:r>
      <w:r w:rsidR="00D64171">
        <w:t xml:space="preserve"> </w:t>
      </w:r>
      <w:r>
        <w:t xml:space="preserve">от </w:t>
      </w:r>
      <w:r w:rsidR="00D64171">
        <w:t>04</w:t>
      </w:r>
      <w:r>
        <w:t>.1</w:t>
      </w:r>
      <w:r w:rsidR="00D64171">
        <w:t>0.2018</w:t>
      </w:r>
      <w:r>
        <w:t xml:space="preserve"> г. № </w:t>
      </w:r>
      <w:r w:rsidR="00D64171">
        <w:t>105</w:t>
      </w:r>
      <w:r>
        <w:t xml:space="preserve"> «Об утверждении</w:t>
      </w:r>
    </w:p>
    <w:p w:rsidR="00FC54DE" w:rsidRDefault="00FC54DE" w:rsidP="00FC54DE">
      <w:r>
        <w:t xml:space="preserve">муниципальной программы «Развитие </w:t>
      </w:r>
    </w:p>
    <w:p w:rsidR="00FC54DE" w:rsidRDefault="00FC54DE" w:rsidP="00FC54DE">
      <w:r>
        <w:t xml:space="preserve">системы образования  в </w:t>
      </w:r>
      <w:proofErr w:type="spellStart"/>
      <w:r>
        <w:t>Гаринском</w:t>
      </w:r>
      <w:proofErr w:type="spellEnd"/>
    </w:p>
    <w:p w:rsidR="00FC54DE" w:rsidRDefault="00FC54DE" w:rsidP="00FC54DE">
      <w:proofErr w:type="gramStart"/>
      <w:r>
        <w:t xml:space="preserve">городском округе   </w:t>
      </w:r>
      <w:r w:rsidR="00D64171">
        <w:t>на 2019-2024</w:t>
      </w:r>
      <w:r>
        <w:t xml:space="preserve"> год</w:t>
      </w:r>
      <w:r w:rsidR="00D64171">
        <w:t>ы</w:t>
      </w:r>
      <w:r>
        <w:t>»</w:t>
      </w:r>
      <w:proofErr w:type="gramEnd"/>
    </w:p>
    <w:p w:rsidR="00FC54DE" w:rsidRDefault="00FC54DE" w:rsidP="00FC54DE"/>
    <w:p w:rsidR="00FC54DE" w:rsidRDefault="009032F8" w:rsidP="00FC54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C54DE">
        <w:rPr>
          <w:rFonts w:ascii="Times New Roman" w:hAnsi="Times New Roman" w:cs="Times New Roman"/>
          <w:sz w:val="28"/>
          <w:szCs w:val="28"/>
        </w:rPr>
        <w:t xml:space="preserve">В целях повышения качества бюджетного процесса и эффективности бюджетных расходов, внедрения программно - целевого метода формирования бюджета, в соответствии со статьей 179.3 Бюджетного кодекса Российской Федерации, постановлением </w:t>
      </w:r>
      <w:r w:rsidR="00D64171">
        <w:rPr>
          <w:rFonts w:ascii="Times New Roman" w:hAnsi="Times New Roman" w:cs="Times New Roman"/>
          <w:sz w:val="28"/>
          <w:szCs w:val="28"/>
        </w:rPr>
        <w:t>П</w:t>
      </w:r>
      <w:r w:rsidR="00FC54DE">
        <w:rPr>
          <w:rFonts w:ascii="Times New Roman" w:hAnsi="Times New Roman" w:cs="Times New Roman"/>
          <w:sz w:val="28"/>
          <w:szCs w:val="28"/>
        </w:rPr>
        <w:t>равительства Свердловской области от 2</w:t>
      </w:r>
      <w:r w:rsidR="00B418F7">
        <w:rPr>
          <w:rFonts w:ascii="Times New Roman" w:hAnsi="Times New Roman" w:cs="Times New Roman"/>
          <w:sz w:val="28"/>
          <w:szCs w:val="28"/>
        </w:rPr>
        <w:t>9</w:t>
      </w:r>
      <w:r w:rsidR="00FC54DE">
        <w:rPr>
          <w:rFonts w:ascii="Times New Roman" w:hAnsi="Times New Roman" w:cs="Times New Roman"/>
          <w:sz w:val="28"/>
          <w:szCs w:val="28"/>
        </w:rPr>
        <w:t>.1</w:t>
      </w:r>
      <w:r w:rsidR="00B418F7">
        <w:rPr>
          <w:rFonts w:ascii="Times New Roman" w:hAnsi="Times New Roman" w:cs="Times New Roman"/>
          <w:sz w:val="28"/>
          <w:szCs w:val="28"/>
        </w:rPr>
        <w:t>2</w:t>
      </w:r>
      <w:r w:rsidR="00FC54DE">
        <w:rPr>
          <w:rFonts w:ascii="Times New Roman" w:hAnsi="Times New Roman" w:cs="Times New Roman"/>
          <w:sz w:val="28"/>
          <w:szCs w:val="28"/>
        </w:rPr>
        <w:t>.201</w:t>
      </w:r>
      <w:r w:rsidR="00B418F7">
        <w:rPr>
          <w:rFonts w:ascii="Times New Roman" w:hAnsi="Times New Roman" w:cs="Times New Roman"/>
          <w:sz w:val="28"/>
          <w:szCs w:val="28"/>
        </w:rPr>
        <w:t>6</w:t>
      </w:r>
      <w:r w:rsidR="00FC54DE">
        <w:rPr>
          <w:rFonts w:ascii="Times New Roman" w:hAnsi="Times New Roman" w:cs="Times New Roman"/>
          <w:sz w:val="28"/>
          <w:szCs w:val="28"/>
        </w:rPr>
        <w:t xml:space="preserve"> № </w:t>
      </w:r>
      <w:r w:rsidR="00B418F7">
        <w:rPr>
          <w:rFonts w:ascii="Times New Roman" w:hAnsi="Times New Roman" w:cs="Times New Roman"/>
          <w:sz w:val="28"/>
          <w:szCs w:val="28"/>
        </w:rPr>
        <w:t>919</w:t>
      </w:r>
      <w:r w:rsidR="00FC54DE">
        <w:rPr>
          <w:rFonts w:ascii="Times New Roman" w:hAnsi="Times New Roman" w:cs="Times New Roman"/>
          <w:sz w:val="28"/>
          <w:szCs w:val="28"/>
        </w:rPr>
        <w:t>-ПП «Об утверждении государственной программы Свердловской области «Развитие системы образования в Свердловской облас</w:t>
      </w:r>
      <w:r w:rsidR="00B418F7">
        <w:rPr>
          <w:rFonts w:ascii="Times New Roman" w:hAnsi="Times New Roman" w:cs="Times New Roman"/>
          <w:sz w:val="28"/>
          <w:szCs w:val="28"/>
        </w:rPr>
        <w:t>ти до 2024</w:t>
      </w:r>
      <w:r w:rsidR="00FC54DE">
        <w:rPr>
          <w:rFonts w:ascii="Times New Roman" w:hAnsi="Times New Roman" w:cs="Times New Roman"/>
          <w:sz w:val="28"/>
          <w:szCs w:val="28"/>
        </w:rPr>
        <w:t xml:space="preserve"> года»,   постановлением главы </w:t>
      </w:r>
      <w:proofErr w:type="spellStart"/>
      <w:r w:rsidR="00FC54DE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FC54DE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D32A8B">
        <w:rPr>
          <w:rFonts w:ascii="Times New Roman" w:hAnsi="Times New Roman" w:cs="Times New Roman"/>
          <w:sz w:val="28"/>
          <w:szCs w:val="28"/>
        </w:rPr>
        <w:t>10</w:t>
      </w:r>
      <w:r w:rsidR="00FC54DE">
        <w:rPr>
          <w:rFonts w:ascii="Times New Roman" w:hAnsi="Times New Roman" w:cs="Times New Roman"/>
          <w:sz w:val="28"/>
          <w:szCs w:val="28"/>
        </w:rPr>
        <w:t>.</w:t>
      </w:r>
      <w:r w:rsidR="00D32A8B">
        <w:rPr>
          <w:rFonts w:ascii="Times New Roman" w:hAnsi="Times New Roman" w:cs="Times New Roman"/>
          <w:sz w:val="28"/>
          <w:szCs w:val="28"/>
        </w:rPr>
        <w:t>05</w:t>
      </w:r>
      <w:r w:rsidR="00FC54DE">
        <w:rPr>
          <w:rFonts w:ascii="Times New Roman" w:hAnsi="Times New Roman" w:cs="Times New Roman"/>
          <w:sz w:val="28"/>
          <w:szCs w:val="28"/>
        </w:rPr>
        <w:t>.201</w:t>
      </w:r>
      <w:r w:rsidR="00D32A8B">
        <w:rPr>
          <w:rFonts w:ascii="Times New Roman" w:hAnsi="Times New Roman" w:cs="Times New Roman"/>
          <w:sz w:val="28"/>
          <w:szCs w:val="28"/>
        </w:rPr>
        <w:t>8</w:t>
      </w:r>
      <w:r w:rsidR="00FC54DE">
        <w:rPr>
          <w:rFonts w:ascii="Times New Roman" w:hAnsi="Times New Roman" w:cs="Times New Roman"/>
          <w:sz w:val="28"/>
          <w:szCs w:val="28"/>
        </w:rPr>
        <w:t xml:space="preserve"> г. №</w:t>
      </w:r>
      <w:r w:rsidR="00D64171">
        <w:rPr>
          <w:rFonts w:ascii="Times New Roman" w:hAnsi="Times New Roman" w:cs="Times New Roman"/>
          <w:sz w:val="28"/>
          <w:szCs w:val="28"/>
        </w:rPr>
        <w:t xml:space="preserve"> </w:t>
      </w:r>
      <w:r w:rsidR="00D32A8B">
        <w:rPr>
          <w:rFonts w:ascii="Times New Roman" w:hAnsi="Times New Roman" w:cs="Times New Roman"/>
          <w:sz w:val="28"/>
          <w:szCs w:val="28"/>
        </w:rPr>
        <w:t>79</w:t>
      </w:r>
      <w:r w:rsidR="00FC54DE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D32A8B">
        <w:rPr>
          <w:rFonts w:ascii="Times New Roman" w:hAnsi="Times New Roman" w:cs="Times New Roman"/>
          <w:sz w:val="28"/>
          <w:szCs w:val="28"/>
        </w:rPr>
        <w:t>рядка формирования</w:t>
      </w:r>
      <w:proofErr w:type="gramEnd"/>
      <w:r w:rsidR="00D32A8B">
        <w:rPr>
          <w:rFonts w:ascii="Times New Roman" w:hAnsi="Times New Roman" w:cs="Times New Roman"/>
          <w:sz w:val="28"/>
          <w:szCs w:val="28"/>
        </w:rPr>
        <w:t xml:space="preserve"> и реализации муниципальных программ </w:t>
      </w:r>
      <w:r w:rsidR="0052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A8B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D32A8B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5233DB">
        <w:rPr>
          <w:rFonts w:ascii="Times New Roman" w:hAnsi="Times New Roman" w:cs="Times New Roman"/>
          <w:sz w:val="28"/>
          <w:szCs w:val="28"/>
        </w:rPr>
        <w:t xml:space="preserve">, </w:t>
      </w:r>
      <w:r w:rsidR="002348D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D1A13">
        <w:rPr>
          <w:rFonts w:ascii="Times New Roman" w:hAnsi="Times New Roman" w:cs="Times New Roman"/>
          <w:sz w:val="28"/>
          <w:szCs w:val="28"/>
        </w:rPr>
        <w:t xml:space="preserve"> </w:t>
      </w:r>
      <w:r w:rsidR="002348D6">
        <w:rPr>
          <w:rFonts w:ascii="Times New Roman" w:hAnsi="Times New Roman" w:cs="Times New Roman"/>
          <w:sz w:val="28"/>
          <w:szCs w:val="28"/>
        </w:rPr>
        <w:t>Устав</w:t>
      </w:r>
      <w:r w:rsidR="005233DB">
        <w:rPr>
          <w:rFonts w:ascii="Times New Roman" w:hAnsi="Times New Roman" w:cs="Times New Roman"/>
          <w:sz w:val="28"/>
          <w:szCs w:val="28"/>
        </w:rPr>
        <w:t>ом</w:t>
      </w:r>
      <w:r w:rsidR="00DD1A1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54DE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FC54DE">
        <w:rPr>
          <w:rFonts w:ascii="Times New Roman" w:hAnsi="Times New Roman" w:cs="Times New Roman"/>
          <w:sz w:val="28"/>
          <w:szCs w:val="28"/>
        </w:rPr>
        <w:t xml:space="preserve">  городского округа, </w:t>
      </w:r>
    </w:p>
    <w:p w:rsidR="00FC54DE" w:rsidRDefault="00FC54DE" w:rsidP="00FC54DE">
      <w:pPr>
        <w:tabs>
          <w:tab w:val="num" w:pos="735"/>
        </w:tabs>
        <w:jc w:val="both"/>
      </w:pPr>
      <w:r>
        <w:t>ПОСТАНОВЛЯ</w:t>
      </w:r>
      <w:r w:rsidR="00496373">
        <w:t>Ю:</w:t>
      </w:r>
    </w:p>
    <w:p w:rsidR="0086489F" w:rsidRDefault="0086489F" w:rsidP="0086489F">
      <w:pPr>
        <w:jc w:val="both"/>
      </w:pPr>
      <w:r>
        <w:t xml:space="preserve">1. Внести в муниципальную программу «Развитие системы образования  в </w:t>
      </w:r>
      <w:proofErr w:type="spellStart"/>
      <w:r>
        <w:t>Гаринском</w:t>
      </w:r>
      <w:proofErr w:type="spellEnd"/>
      <w:r>
        <w:t xml:space="preserve"> городском округе на 2019-2024 годы», утвержденную постановлением  администрации </w:t>
      </w:r>
      <w:proofErr w:type="spellStart"/>
      <w:r>
        <w:t>Гаринского</w:t>
      </w:r>
      <w:proofErr w:type="spellEnd"/>
      <w:r>
        <w:t xml:space="preserve"> городского округа от  04.10.2018 г. № 105, следующие изменения:</w:t>
      </w:r>
    </w:p>
    <w:p w:rsidR="003C0839" w:rsidRDefault="0086489F" w:rsidP="0086489F">
      <w:pPr>
        <w:jc w:val="both"/>
      </w:pPr>
      <w:r>
        <w:t>1.1</w:t>
      </w:r>
      <w:proofErr w:type="gramStart"/>
      <w:r>
        <w:t xml:space="preserve"> В</w:t>
      </w:r>
      <w:proofErr w:type="gramEnd"/>
      <w:r>
        <w:t xml:space="preserve">  паспорте муниципальной  программы «Развитие системы образовани</w:t>
      </w:r>
      <w:r w:rsidR="00995AE5">
        <w:t xml:space="preserve">я в </w:t>
      </w:r>
      <w:proofErr w:type="spellStart"/>
      <w:r w:rsidR="00995AE5">
        <w:t>Гаринском</w:t>
      </w:r>
      <w:proofErr w:type="spellEnd"/>
      <w:r w:rsidR="00995AE5">
        <w:t xml:space="preserve"> городском округе на 2019-</w:t>
      </w:r>
      <w:r>
        <w:t>202</w:t>
      </w:r>
      <w:r w:rsidR="00995AE5">
        <w:t>4</w:t>
      </w:r>
      <w:r>
        <w:t xml:space="preserve"> года»</w:t>
      </w:r>
      <w:r w:rsidR="003C0839">
        <w:t>:</w:t>
      </w:r>
    </w:p>
    <w:p w:rsidR="003C0839" w:rsidRDefault="003C0839" w:rsidP="0086489F">
      <w:pPr>
        <w:jc w:val="both"/>
      </w:pPr>
      <w:proofErr w:type="gramStart"/>
      <w:r>
        <w:t>-пункт «Перечень основных целевых показателей муниципальной программы» дополнить целевым показателем № 34 «Доля детей и подростков, получивших услуги по организации отдыха и оздоровления 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ситуации) в учебное время от общей численности детей школьного возраста;</w:t>
      </w:r>
      <w:proofErr w:type="gramEnd"/>
    </w:p>
    <w:p w:rsidR="0086489F" w:rsidRDefault="003C0839" w:rsidP="0086489F">
      <w:pPr>
        <w:jc w:val="both"/>
      </w:pPr>
      <w:r>
        <w:t>-</w:t>
      </w:r>
      <w:r w:rsidR="0086489F">
        <w:t xml:space="preserve">в пункте  «Объемы финансирования муниципальной программы по годам реализации, тыс. рублей» </w:t>
      </w:r>
    </w:p>
    <w:p w:rsidR="0086489F" w:rsidRDefault="0086489F" w:rsidP="0086489F">
      <w:pPr>
        <w:jc w:val="both"/>
      </w:pPr>
      <w:r>
        <w:t xml:space="preserve">-в строке «Всего» сумму  </w:t>
      </w:r>
      <w:r w:rsidR="00995AE5">
        <w:t>650782,3</w:t>
      </w:r>
      <w:r>
        <w:t xml:space="preserve"> тыс. руб. заменить суммой </w:t>
      </w:r>
      <w:r w:rsidR="00995AE5">
        <w:t>646135,7</w:t>
      </w:r>
      <w:r>
        <w:t xml:space="preserve"> тыс.</w:t>
      </w:r>
      <w:r w:rsidR="007D37D6">
        <w:t xml:space="preserve"> </w:t>
      </w:r>
      <w:r>
        <w:t xml:space="preserve">руб., </w:t>
      </w:r>
    </w:p>
    <w:p w:rsidR="00F05338" w:rsidRDefault="00F05338" w:rsidP="0086489F">
      <w:pPr>
        <w:jc w:val="both"/>
      </w:pPr>
    </w:p>
    <w:p w:rsidR="00F05338" w:rsidRDefault="00F05338" w:rsidP="0086489F">
      <w:pPr>
        <w:jc w:val="both"/>
      </w:pPr>
    </w:p>
    <w:p w:rsidR="0086489F" w:rsidRDefault="0086489F" w:rsidP="0086489F">
      <w:pPr>
        <w:jc w:val="both"/>
      </w:pPr>
      <w:r>
        <w:lastRenderedPageBreak/>
        <w:t xml:space="preserve">в том числе: </w:t>
      </w:r>
    </w:p>
    <w:p w:rsidR="0086489F" w:rsidRDefault="00995AE5" w:rsidP="0086489F">
      <w:pPr>
        <w:jc w:val="both"/>
      </w:pPr>
      <w:r>
        <w:t>-2019</w:t>
      </w:r>
      <w:r w:rsidR="0086489F">
        <w:t xml:space="preserve"> год – сумму  </w:t>
      </w:r>
      <w:r>
        <w:t>127959</w:t>
      </w:r>
      <w:r w:rsidR="001A63B1">
        <w:t>.0</w:t>
      </w:r>
      <w:r w:rsidR="0086489F">
        <w:t xml:space="preserve"> </w:t>
      </w:r>
      <w:r w:rsidR="001A63B1">
        <w:t xml:space="preserve"> тыс. руб. заменить   суммой 119478,4</w:t>
      </w:r>
      <w:r w:rsidR="0086489F">
        <w:t xml:space="preserve"> тыс. руб.; </w:t>
      </w:r>
    </w:p>
    <w:p w:rsidR="001A63B1" w:rsidRDefault="001A63B1" w:rsidP="0086489F">
      <w:pPr>
        <w:jc w:val="both"/>
      </w:pPr>
      <w:r>
        <w:t>-2020 год - сумму 107717,7 тыс. руб. заменить суммой 108551,3 тыс. руб.;</w:t>
      </w:r>
    </w:p>
    <w:p w:rsidR="001A63B1" w:rsidRDefault="001A63B1" w:rsidP="0086489F">
      <w:pPr>
        <w:jc w:val="both"/>
      </w:pPr>
      <w:r>
        <w:t>-2021 год – сумму 103776,4 тыс. руб. заменить суммой 106776,8 тыс.</w:t>
      </w:r>
      <w:r w:rsidR="007D37D6">
        <w:t xml:space="preserve"> </w:t>
      </w:r>
      <w:r>
        <w:t>руб.;</w:t>
      </w:r>
    </w:p>
    <w:p w:rsidR="001A63B1" w:rsidRDefault="001A63B1" w:rsidP="0086489F">
      <w:pPr>
        <w:jc w:val="both"/>
      </w:pPr>
      <w:r>
        <w:t>Из них:</w:t>
      </w:r>
    </w:p>
    <w:p w:rsidR="001A63B1" w:rsidRDefault="001A63B1" w:rsidP="0086489F">
      <w:pPr>
        <w:jc w:val="both"/>
      </w:pPr>
      <w:r>
        <w:t>областной бюджет</w:t>
      </w:r>
      <w:r w:rsidR="00C03C14">
        <w:t>: сумму 248679,6 тыс. руб. заменить суммой 248121,9 тыс. руб.;</w:t>
      </w:r>
    </w:p>
    <w:p w:rsidR="00C03C14" w:rsidRDefault="00C03C14" w:rsidP="0086489F">
      <w:pPr>
        <w:jc w:val="both"/>
      </w:pPr>
      <w:r>
        <w:t>в том числе:</w:t>
      </w:r>
    </w:p>
    <w:p w:rsidR="00C03C14" w:rsidRDefault="00C03C14" w:rsidP="0086489F">
      <w:pPr>
        <w:jc w:val="both"/>
      </w:pPr>
      <w:r>
        <w:t>-2019 год – 46963,5 тыс. руб. заменить суммой 42571,8 тыс. руб.;</w:t>
      </w:r>
    </w:p>
    <w:p w:rsidR="00C03C14" w:rsidRDefault="00C03C14" w:rsidP="0086489F">
      <w:pPr>
        <w:jc w:val="both"/>
      </w:pPr>
      <w:r>
        <w:t>-2020 год – 40309,3 тыс. руб. заменить суммой 41142,9 тыс. руб.;</w:t>
      </w:r>
    </w:p>
    <w:p w:rsidR="00C03C14" w:rsidRDefault="00C03C14" w:rsidP="0086489F">
      <w:pPr>
        <w:jc w:val="both"/>
      </w:pPr>
      <w:r>
        <w:t>-2021 год – 40351,7 тыс. руб. заменить суммой 43352,1 тыс.</w:t>
      </w:r>
      <w:r w:rsidR="00F91570">
        <w:t xml:space="preserve"> </w:t>
      </w:r>
      <w:r>
        <w:t>руб.;</w:t>
      </w:r>
    </w:p>
    <w:p w:rsidR="00F91570" w:rsidRDefault="00F91570" w:rsidP="0086489F">
      <w:pPr>
        <w:jc w:val="both"/>
      </w:pPr>
      <w:r>
        <w:t>местный бюджет: сумму 402102,7 тыс. руб. заменить суммой 398013,8 тыс. руб.;</w:t>
      </w:r>
    </w:p>
    <w:p w:rsidR="00F91570" w:rsidRDefault="00F91570" w:rsidP="0086489F">
      <w:pPr>
        <w:jc w:val="both"/>
      </w:pPr>
      <w:r>
        <w:t>в том числе:</w:t>
      </w:r>
    </w:p>
    <w:p w:rsidR="00F91570" w:rsidRDefault="00F91570" w:rsidP="0086489F">
      <w:pPr>
        <w:jc w:val="both"/>
      </w:pPr>
      <w:r>
        <w:t xml:space="preserve">-2019 год – 80995,0 тыс. руб. заменить суммой </w:t>
      </w:r>
      <w:r w:rsidR="001E307A">
        <w:t>76906,6 тыс. руб.;</w:t>
      </w:r>
    </w:p>
    <w:p w:rsidR="001E307A" w:rsidRDefault="001E307A" w:rsidP="0086489F">
      <w:pPr>
        <w:jc w:val="both"/>
      </w:pPr>
      <w:r>
        <w:t>-2020 год – 67408,4 тыс. руб. заменить суммой 67408,4 тыс. руб.;</w:t>
      </w:r>
    </w:p>
    <w:p w:rsidR="00F05338" w:rsidRDefault="00F05338" w:rsidP="0086489F">
      <w:pPr>
        <w:jc w:val="both"/>
      </w:pPr>
      <w:r>
        <w:t xml:space="preserve">1.2. В приложении № 1 «Цели, задачи и целевые показатели реализации программы </w:t>
      </w:r>
      <w:r w:rsidRPr="00D10D89">
        <w:t>«Развитие системы образования</w:t>
      </w:r>
      <w:r>
        <w:t xml:space="preserve"> в </w:t>
      </w:r>
      <w:proofErr w:type="spellStart"/>
      <w:r>
        <w:t>Гаринском</w:t>
      </w:r>
      <w:proofErr w:type="spellEnd"/>
      <w:r>
        <w:t xml:space="preserve"> городском округе  на 2019 – 2024 годы» внести дополнение в Подпрограмму 4 «</w:t>
      </w:r>
      <w:r w:rsidRPr="00D10D89">
        <w:t xml:space="preserve">«Развитие системы </w:t>
      </w:r>
      <w:r w:rsidR="00120D30">
        <w:t xml:space="preserve">отдыха и оздоровления детей </w:t>
      </w:r>
      <w:r>
        <w:t xml:space="preserve"> в </w:t>
      </w:r>
      <w:proofErr w:type="spellStart"/>
      <w:r>
        <w:t>Гаринском</w:t>
      </w:r>
      <w:proofErr w:type="spellEnd"/>
      <w:r>
        <w:t xml:space="preserve"> городском округе  на 2019 – 2024 годы»</w:t>
      </w:r>
      <w:r w:rsidR="0050484F">
        <w:t xml:space="preserve">: </w:t>
      </w:r>
      <w:r>
        <w:t xml:space="preserve"> 4.4.1.3. </w:t>
      </w:r>
      <w:r w:rsidR="0050484F">
        <w:t>Ц</w:t>
      </w:r>
      <w:r>
        <w:t>елевой показатель</w:t>
      </w:r>
      <w:r w:rsidR="00120D30">
        <w:t xml:space="preserve"> 3 «</w:t>
      </w:r>
      <w:r w:rsidR="0050484F">
        <w:t>Д</w:t>
      </w:r>
      <w:r w:rsidR="00120D30">
        <w:t>оля детей и подростков, получивших услуги по организации отдыха и оздоровления 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ситуации) в учебное время от общей численности детей школьного возраста»</w:t>
      </w:r>
      <w:r w:rsidR="0050484F">
        <w:t>.</w:t>
      </w:r>
    </w:p>
    <w:p w:rsidR="0086489F" w:rsidRDefault="0086489F" w:rsidP="003329E1">
      <w:pPr>
        <w:jc w:val="both"/>
      </w:pPr>
      <w:r>
        <w:t xml:space="preserve">1.2. </w:t>
      </w:r>
      <w:r w:rsidR="003329E1">
        <w:t>Приложение</w:t>
      </w:r>
      <w:r>
        <w:t xml:space="preserve"> № 2</w:t>
      </w:r>
      <w:r w:rsidRPr="00D10D89">
        <w:t xml:space="preserve"> к муниципальной программе «Развитие системы образования</w:t>
      </w:r>
      <w:r>
        <w:t xml:space="preserve"> в </w:t>
      </w:r>
      <w:proofErr w:type="spellStart"/>
      <w:r>
        <w:t>Гаринском</w:t>
      </w:r>
      <w:proofErr w:type="spellEnd"/>
      <w:r>
        <w:t xml:space="preserve"> городском округе  </w:t>
      </w:r>
      <w:r w:rsidR="003329E1">
        <w:t xml:space="preserve">на 2019 – 2024 </w:t>
      </w:r>
      <w:r>
        <w:t>год</w:t>
      </w:r>
      <w:r w:rsidR="003329E1">
        <w:t>ы</w:t>
      </w:r>
      <w:r>
        <w:t xml:space="preserve">» </w:t>
      </w:r>
      <w:r w:rsidR="003329E1">
        <w:t>изложить в новой редакции (прилагается).</w:t>
      </w:r>
    </w:p>
    <w:p w:rsidR="0050484F" w:rsidRDefault="0050484F" w:rsidP="0050484F">
      <w:pPr>
        <w:jc w:val="both"/>
      </w:pPr>
      <w:r>
        <w:t>1.3.</w:t>
      </w:r>
      <w:r w:rsidRPr="0050484F">
        <w:t xml:space="preserve"> </w:t>
      </w:r>
      <w:r>
        <w:t xml:space="preserve">В приложении № 3 «Методика расчета показателей муниципальной программы </w:t>
      </w:r>
      <w:r w:rsidRPr="00D10D89">
        <w:t>«Развитие системы образования</w:t>
      </w:r>
      <w:r>
        <w:t xml:space="preserve"> в </w:t>
      </w:r>
      <w:proofErr w:type="spellStart"/>
      <w:r>
        <w:t>Гаринском</w:t>
      </w:r>
      <w:proofErr w:type="spellEnd"/>
      <w:r>
        <w:t xml:space="preserve"> городском округе  на 2019 – 2024 годы» внести дополнение: 4.4.1.3. Целевой показатель «Доля детей и подростков, получивших услуги по организации отдыха и оздоровления 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ситуации) в учебное время от общей численности детей школьного возраста»</w:t>
      </w:r>
    </w:p>
    <w:p w:rsidR="00FC54DE" w:rsidRDefault="006F1636" w:rsidP="00FC54DE">
      <w:pPr>
        <w:jc w:val="both"/>
      </w:pPr>
      <w:r>
        <w:t>2</w:t>
      </w:r>
      <w:r w:rsidR="00FC54DE">
        <w:t>.Настоящее постановление  опубликовать (обнародовать).</w:t>
      </w:r>
    </w:p>
    <w:p w:rsidR="00FC54DE" w:rsidRDefault="006F1636" w:rsidP="00FC54DE">
      <w:pPr>
        <w:jc w:val="both"/>
      </w:pPr>
      <w:r>
        <w:t>3</w:t>
      </w:r>
      <w:r w:rsidR="00FC54DE">
        <w:t>.</w:t>
      </w:r>
      <w:proofErr w:type="gramStart"/>
      <w:r w:rsidR="00FC54DE">
        <w:t xml:space="preserve">Контроль  </w:t>
      </w:r>
      <w:r w:rsidR="00836467">
        <w:t>за</w:t>
      </w:r>
      <w:proofErr w:type="gramEnd"/>
      <w:r w:rsidR="00063FD4">
        <w:t xml:space="preserve">  исполнением </w:t>
      </w:r>
      <w:r w:rsidR="00FC54DE">
        <w:t xml:space="preserve">  настоящего постановления возложить на  </w:t>
      </w:r>
      <w:r w:rsidR="008179D7">
        <w:t xml:space="preserve">заместителя </w:t>
      </w:r>
      <w:r w:rsidR="00A01431">
        <w:t xml:space="preserve">  </w:t>
      </w:r>
      <w:r w:rsidR="008179D7">
        <w:t xml:space="preserve">главы </w:t>
      </w:r>
      <w:r w:rsidR="00A01431">
        <w:t xml:space="preserve">  </w:t>
      </w:r>
      <w:r w:rsidR="002102FF">
        <w:t xml:space="preserve">администрации </w:t>
      </w:r>
      <w:r w:rsidR="00A01431">
        <w:t xml:space="preserve"> </w:t>
      </w:r>
      <w:proofErr w:type="spellStart"/>
      <w:r w:rsidR="00FC54DE">
        <w:t>Г</w:t>
      </w:r>
      <w:r w:rsidR="008179D7">
        <w:t>аринского</w:t>
      </w:r>
      <w:proofErr w:type="spellEnd"/>
      <w:r w:rsidR="008179D7">
        <w:t xml:space="preserve">   городского  округа</w:t>
      </w:r>
      <w:r w:rsidR="00587EAA">
        <w:t xml:space="preserve">       В.В. </w:t>
      </w:r>
      <w:proofErr w:type="spellStart"/>
      <w:r w:rsidR="00587EAA">
        <w:t>Коробейникова</w:t>
      </w:r>
      <w:proofErr w:type="spellEnd"/>
      <w:r w:rsidR="008179D7">
        <w:t>.</w:t>
      </w:r>
    </w:p>
    <w:p w:rsidR="00FC54DE" w:rsidRDefault="00FC54DE" w:rsidP="00FC54DE"/>
    <w:p w:rsidR="003329E1" w:rsidRDefault="003329E1" w:rsidP="00FC54DE"/>
    <w:p w:rsidR="00FC54DE" w:rsidRDefault="002A5AB6" w:rsidP="00FC54DE">
      <w:r>
        <w:t>Глава</w:t>
      </w:r>
    </w:p>
    <w:p w:rsidR="00FC54DE" w:rsidRDefault="00FC54DE" w:rsidP="00FC54DE">
      <w:proofErr w:type="spellStart"/>
      <w:r>
        <w:t>Гаринского</w:t>
      </w:r>
      <w:proofErr w:type="spellEnd"/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 w:rsidR="002A5AB6">
        <w:t xml:space="preserve"> С.Е. Величко</w:t>
      </w:r>
    </w:p>
    <w:p w:rsidR="00FC54DE" w:rsidRDefault="00FC54DE" w:rsidP="00FC54DE"/>
    <w:p w:rsidR="00002AB7" w:rsidRDefault="00002AB7" w:rsidP="00002A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A3018E" w:rsidRDefault="00BB5822" w:rsidP="00653777">
      <w:pPr>
        <w:widowControl w:val="0"/>
        <w:autoSpaceDE w:val="0"/>
        <w:autoSpaceDN w:val="0"/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</w:t>
      </w:r>
      <w:r w:rsidR="00A3018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653777">
        <w:rPr>
          <w:sz w:val="24"/>
          <w:szCs w:val="24"/>
        </w:rPr>
        <w:t xml:space="preserve">    </w:t>
      </w:r>
      <w:r w:rsidR="00002AB7">
        <w:rPr>
          <w:sz w:val="24"/>
          <w:szCs w:val="24"/>
        </w:rPr>
        <w:t xml:space="preserve">К </w:t>
      </w:r>
      <w:r w:rsidR="00A3018E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 xml:space="preserve">       </w:t>
      </w:r>
      <w:r w:rsidR="00A3018E">
        <w:rPr>
          <w:sz w:val="24"/>
          <w:szCs w:val="24"/>
        </w:rPr>
        <w:t xml:space="preserve">администрации                              </w:t>
      </w:r>
      <w:proofErr w:type="spellStart"/>
      <w:r w:rsidR="00653777">
        <w:rPr>
          <w:sz w:val="24"/>
          <w:szCs w:val="24"/>
        </w:rPr>
        <w:t>Г</w:t>
      </w:r>
      <w:r w:rsidR="00A3018E">
        <w:rPr>
          <w:sz w:val="24"/>
          <w:szCs w:val="24"/>
        </w:rPr>
        <w:t>аринского</w:t>
      </w:r>
      <w:proofErr w:type="spellEnd"/>
      <w:r w:rsidR="00A3018E">
        <w:rPr>
          <w:sz w:val="24"/>
          <w:szCs w:val="24"/>
        </w:rPr>
        <w:t xml:space="preserve"> городского округа</w:t>
      </w:r>
    </w:p>
    <w:p w:rsidR="00A3018E" w:rsidRPr="00002AB7" w:rsidRDefault="00A3018E" w:rsidP="0065377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5377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от  </w:t>
      </w:r>
      <w:r w:rsidR="00D541B6">
        <w:rPr>
          <w:sz w:val="24"/>
          <w:szCs w:val="24"/>
        </w:rPr>
        <w:t>28</w:t>
      </w:r>
      <w:r>
        <w:rPr>
          <w:sz w:val="24"/>
          <w:szCs w:val="24"/>
        </w:rPr>
        <w:t xml:space="preserve">.02.2019 г. №  </w:t>
      </w:r>
      <w:r w:rsidR="00D541B6">
        <w:rPr>
          <w:sz w:val="24"/>
          <w:szCs w:val="24"/>
        </w:rPr>
        <w:t>96</w:t>
      </w:r>
      <w:r>
        <w:rPr>
          <w:sz w:val="24"/>
          <w:szCs w:val="24"/>
        </w:rPr>
        <w:t xml:space="preserve">                                                                    </w:t>
      </w:r>
    </w:p>
    <w:p w:rsidR="00A3018E" w:rsidRDefault="00002AB7" w:rsidP="00653777">
      <w:pPr>
        <w:widowControl w:val="0"/>
        <w:tabs>
          <w:tab w:val="left" w:pos="3405"/>
          <w:tab w:val="center" w:pos="4891"/>
        </w:tabs>
        <w:autoSpaceDE w:val="0"/>
        <w:autoSpaceDN w:val="0"/>
        <w:adjustRightInd w:val="0"/>
      </w:pPr>
      <w:r>
        <w:tab/>
      </w:r>
      <w:r>
        <w:tab/>
      </w:r>
    </w:p>
    <w:p w:rsidR="00002AB7" w:rsidRPr="002363F0" w:rsidRDefault="00953A80" w:rsidP="00002AB7">
      <w:pPr>
        <w:widowControl w:val="0"/>
        <w:tabs>
          <w:tab w:val="left" w:pos="3405"/>
          <w:tab w:val="center" w:pos="4891"/>
        </w:tabs>
        <w:autoSpaceDE w:val="0"/>
        <w:autoSpaceDN w:val="0"/>
        <w:adjustRightInd w:val="0"/>
      </w:pPr>
      <w:r>
        <w:t xml:space="preserve">                                                       </w:t>
      </w:r>
      <w:r w:rsidR="00002AB7" w:rsidRPr="002363F0">
        <w:t xml:space="preserve">ПАСПОРТ </w:t>
      </w:r>
    </w:p>
    <w:p w:rsidR="00002AB7" w:rsidRPr="002363F0" w:rsidRDefault="00002AB7" w:rsidP="00002AB7">
      <w:pPr>
        <w:pStyle w:val="ConsPlusCell"/>
        <w:jc w:val="center"/>
        <w:rPr>
          <w:sz w:val="24"/>
          <w:szCs w:val="24"/>
        </w:rPr>
      </w:pPr>
      <w:r w:rsidRPr="002363F0">
        <w:rPr>
          <w:sz w:val="24"/>
          <w:szCs w:val="24"/>
        </w:rPr>
        <w:t xml:space="preserve">муниципальной программы </w:t>
      </w:r>
    </w:p>
    <w:p w:rsidR="00002AB7" w:rsidRPr="002363F0" w:rsidRDefault="00002AB7" w:rsidP="00002AB7">
      <w:pPr>
        <w:pStyle w:val="ConsPlusCell"/>
        <w:jc w:val="center"/>
        <w:rPr>
          <w:sz w:val="24"/>
          <w:szCs w:val="24"/>
        </w:rPr>
      </w:pPr>
      <w:r w:rsidRPr="002363F0">
        <w:rPr>
          <w:sz w:val="24"/>
          <w:szCs w:val="24"/>
        </w:rPr>
        <w:t xml:space="preserve">«Развитие системы образования в </w:t>
      </w:r>
      <w:proofErr w:type="spellStart"/>
      <w:r w:rsidRPr="002363F0">
        <w:rPr>
          <w:sz w:val="24"/>
          <w:szCs w:val="24"/>
        </w:rPr>
        <w:t>Гаринском</w:t>
      </w:r>
      <w:proofErr w:type="spellEnd"/>
      <w:r w:rsidRPr="002363F0">
        <w:rPr>
          <w:sz w:val="24"/>
          <w:szCs w:val="24"/>
        </w:rPr>
        <w:t xml:space="preserve"> городском округе   </w:t>
      </w:r>
      <w:r>
        <w:rPr>
          <w:sz w:val="24"/>
          <w:szCs w:val="24"/>
        </w:rPr>
        <w:t>на 2019-</w:t>
      </w:r>
      <w:r w:rsidRPr="002363F0">
        <w:rPr>
          <w:sz w:val="24"/>
          <w:szCs w:val="24"/>
        </w:rPr>
        <w:t xml:space="preserve"> </w:t>
      </w:r>
      <w:r>
        <w:rPr>
          <w:sz w:val="24"/>
          <w:szCs w:val="24"/>
        </w:rPr>
        <w:t>2024 годы</w:t>
      </w:r>
      <w:r w:rsidRPr="002363F0">
        <w:rPr>
          <w:sz w:val="24"/>
          <w:szCs w:val="24"/>
        </w:rPr>
        <w:t>»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2AB7" w:rsidTr="00002AB7">
        <w:tc>
          <w:tcPr>
            <w:tcW w:w="4785" w:type="dxa"/>
          </w:tcPr>
          <w:p w:rsidR="00002AB7" w:rsidRDefault="00002AB7" w:rsidP="00002AB7">
            <w: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002AB7" w:rsidRDefault="00002AB7" w:rsidP="00002AB7">
            <w:r>
              <w:t xml:space="preserve">Муниципальное казенное учреждение «Информационно-методический центр»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</w:tc>
      </w:tr>
      <w:tr w:rsidR="00002AB7" w:rsidTr="00002AB7">
        <w:tc>
          <w:tcPr>
            <w:tcW w:w="4785" w:type="dxa"/>
          </w:tcPr>
          <w:p w:rsidR="00002AB7" w:rsidRDefault="00002AB7" w:rsidP="00002AB7">
            <w: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002AB7" w:rsidRDefault="00002AB7" w:rsidP="00002AB7">
            <w:r>
              <w:t>2019-2024 годы</w:t>
            </w:r>
          </w:p>
        </w:tc>
      </w:tr>
      <w:tr w:rsidR="00002AB7" w:rsidTr="00002AB7">
        <w:tc>
          <w:tcPr>
            <w:tcW w:w="4785" w:type="dxa"/>
          </w:tcPr>
          <w:p w:rsidR="00002AB7" w:rsidRDefault="00002AB7" w:rsidP="00002AB7">
            <w:r>
              <w:t>Цели и задачи муниципальной программы</w:t>
            </w:r>
          </w:p>
        </w:tc>
        <w:tc>
          <w:tcPr>
            <w:tcW w:w="4786" w:type="dxa"/>
          </w:tcPr>
          <w:p w:rsidR="00002AB7" w:rsidRDefault="00002AB7" w:rsidP="00002AB7">
            <w:r>
              <w:t>Цели муниципальной программы: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>Цель 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E60EF">
              <w:rPr>
                <w:rFonts w:eastAsia="Calibri"/>
                <w:sz w:val="24"/>
                <w:szCs w:val="24"/>
              </w:rPr>
              <w:t>«</w:t>
            </w:r>
            <w:r w:rsidRPr="007E60EF">
              <w:rPr>
                <w:rFonts w:ascii="Times New Roman CYR" w:eastAsia="Calibri" w:hAnsi="Times New Roman CYR" w:cs="Times New Roman CYR"/>
                <w:sz w:val="24"/>
                <w:szCs w:val="24"/>
              </w:rPr>
              <w:t>Обеспечение доступности дошкольного образования для детей в возрасте от 3 до 7 лет</w:t>
            </w:r>
            <w:r w:rsidRPr="007E60EF">
              <w:rPr>
                <w:rFonts w:eastAsia="Calibri"/>
                <w:sz w:val="24"/>
                <w:szCs w:val="24"/>
              </w:rPr>
              <w:t>»</w:t>
            </w:r>
          </w:p>
          <w:p w:rsidR="00002AB7" w:rsidRPr="00FD08EB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 Цель </w:t>
            </w:r>
            <w:r>
              <w:rPr>
                <w:b/>
                <w:sz w:val="24"/>
                <w:szCs w:val="24"/>
              </w:rPr>
              <w:t>2.</w:t>
            </w:r>
            <w:r w:rsidRPr="00FD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D08EB">
              <w:rPr>
                <w:sz w:val="24"/>
                <w:szCs w:val="24"/>
              </w:rPr>
              <w:t>беспечение качественных условий для эффективного функционирования системы общего образования.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3.</w:t>
            </w:r>
            <w:r w:rsidRPr="00FD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D08EB">
              <w:rPr>
                <w:sz w:val="24"/>
                <w:szCs w:val="24"/>
              </w:rPr>
              <w:t>беспечение качественных условий для эффективного функционирования сист</w:t>
            </w:r>
            <w:r>
              <w:rPr>
                <w:sz w:val="24"/>
                <w:szCs w:val="24"/>
              </w:rPr>
              <w:t>емы дополнительного образования.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002AB7" w:rsidRPr="00602097" w:rsidRDefault="00002AB7" w:rsidP="00002AB7">
            <w:pPr>
              <w:rPr>
                <w:b/>
                <w:sz w:val="24"/>
                <w:szCs w:val="24"/>
              </w:rPr>
            </w:pPr>
            <w:r w:rsidRPr="00602097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602097">
              <w:rPr>
                <w:b/>
                <w:sz w:val="24"/>
                <w:szCs w:val="24"/>
              </w:rPr>
              <w:t>:</w:t>
            </w:r>
          </w:p>
          <w:p w:rsidR="00002AB7" w:rsidRDefault="00002AB7" w:rsidP="00002AB7">
            <w:pPr>
              <w:rPr>
                <w:sz w:val="24"/>
                <w:szCs w:val="24"/>
              </w:rPr>
            </w:pPr>
            <w:r w:rsidRPr="00602097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 xml:space="preserve">отдыха и оздоровления </w:t>
            </w:r>
            <w:r w:rsidRPr="00602097">
              <w:rPr>
                <w:sz w:val="24"/>
                <w:szCs w:val="24"/>
              </w:rPr>
              <w:t xml:space="preserve"> детей в </w:t>
            </w:r>
            <w:proofErr w:type="spellStart"/>
            <w:r w:rsidRPr="00602097">
              <w:rPr>
                <w:sz w:val="24"/>
                <w:szCs w:val="24"/>
              </w:rPr>
              <w:t>Гаринском</w:t>
            </w:r>
            <w:proofErr w:type="spellEnd"/>
            <w:r w:rsidRPr="00602097">
              <w:rPr>
                <w:sz w:val="24"/>
                <w:szCs w:val="24"/>
              </w:rPr>
              <w:t xml:space="preserve"> городском округе.</w:t>
            </w:r>
          </w:p>
          <w:p w:rsidR="00002AB7" w:rsidRPr="006C1B57" w:rsidRDefault="00002AB7" w:rsidP="00002AB7">
            <w:pPr>
              <w:rPr>
                <w:b/>
                <w:sz w:val="24"/>
                <w:szCs w:val="24"/>
              </w:rPr>
            </w:pPr>
            <w:r w:rsidRPr="006C1B57">
              <w:rPr>
                <w:b/>
                <w:sz w:val="24"/>
                <w:szCs w:val="24"/>
              </w:rPr>
              <w:t>Цель 5:</w:t>
            </w:r>
          </w:p>
          <w:p w:rsidR="00002AB7" w:rsidRDefault="00002AB7" w:rsidP="00002A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1B57">
              <w:rPr>
                <w:sz w:val="24"/>
                <w:szCs w:val="24"/>
              </w:rPr>
              <w:t xml:space="preserve">риведение материально-технической </w:t>
            </w:r>
            <w:r>
              <w:rPr>
                <w:sz w:val="24"/>
                <w:szCs w:val="24"/>
              </w:rPr>
              <w:t>базы образовательных организаций</w:t>
            </w:r>
            <w:r w:rsidRPr="006C1B5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 w:rsidRPr="006C1B57">
              <w:rPr>
                <w:sz w:val="24"/>
                <w:szCs w:val="24"/>
              </w:rPr>
              <w:t xml:space="preserve"> городского округа в соответствие с современными требованиями к условиям реализации федеральных государственных образовательных стандартов;</w:t>
            </w:r>
          </w:p>
          <w:p w:rsidR="00002AB7" w:rsidRDefault="00002AB7" w:rsidP="00002AB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6</w:t>
            </w:r>
            <w:r w:rsidRPr="006C1B57">
              <w:rPr>
                <w:b/>
                <w:sz w:val="24"/>
                <w:szCs w:val="24"/>
              </w:rPr>
              <w:t>:</w:t>
            </w:r>
          </w:p>
          <w:p w:rsidR="00002AB7" w:rsidRDefault="00002AB7" w:rsidP="00002AB7">
            <w:pPr>
              <w:pStyle w:val="ConsPlusCell"/>
              <w:jc w:val="both"/>
              <w:rPr>
                <w:sz w:val="24"/>
                <w:szCs w:val="24"/>
              </w:rPr>
            </w:pPr>
            <w:r w:rsidRPr="00DF25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безопасности образовательных учреждений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округе, сохранения жизни и здоровья обучающихся, воспитанников и работников во время их учебной и трудовой деятельности.</w:t>
            </w:r>
          </w:p>
          <w:p w:rsidR="00002AB7" w:rsidRDefault="00002AB7" w:rsidP="00002AB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7</w:t>
            </w:r>
            <w:r w:rsidRPr="006C1B57">
              <w:rPr>
                <w:b/>
                <w:sz w:val="24"/>
                <w:szCs w:val="24"/>
              </w:rPr>
              <w:t>:</w:t>
            </w:r>
          </w:p>
          <w:p w:rsidR="00002AB7" w:rsidRDefault="00002AB7" w:rsidP="00002AB7">
            <w:pPr>
              <w:pStyle w:val="ConsPlusCell"/>
              <w:jc w:val="both"/>
              <w:rPr>
                <w:sz w:val="24"/>
                <w:szCs w:val="24"/>
              </w:rPr>
            </w:pPr>
            <w:r w:rsidRPr="00DF25DB">
              <w:rPr>
                <w:sz w:val="24"/>
                <w:szCs w:val="24"/>
              </w:rPr>
              <w:t>Обеспечение условий для реализации мероприятий муниципальной программы в соответствии с установленными сроками и задачами</w:t>
            </w:r>
            <w:r>
              <w:t>.</w:t>
            </w:r>
          </w:p>
          <w:p w:rsidR="00002AB7" w:rsidRPr="00887366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 w:rsidRPr="00887366">
              <w:rPr>
                <w:bCs/>
                <w:sz w:val="24"/>
                <w:szCs w:val="24"/>
              </w:rPr>
              <w:t xml:space="preserve">Задачи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887366">
              <w:rPr>
                <w:bCs/>
                <w:sz w:val="24"/>
                <w:szCs w:val="24"/>
              </w:rPr>
              <w:t>программы</w:t>
            </w:r>
            <w:r w:rsidRPr="00887366">
              <w:rPr>
                <w:sz w:val="24"/>
                <w:szCs w:val="24"/>
              </w:rPr>
              <w:t>: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>Задача 1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E9488F">
              <w:rPr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sz w:val="24"/>
                <w:szCs w:val="24"/>
              </w:rPr>
              <w:t xml:space="preserve">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A4452C">
              <w:rPr>
                <w:sz w:val="24"/>
                <w:szCs w:val="24"/>
              </w:rPr>
              <w:t xml:space="preserve">Обеспечение воспитания и обучения детей инвалидов дошкольного возраста, проживающих в </w:t>
            </w:r>
            <w:proofErr w:type="spellStart"/>
            <w:r w:rsidRPr="00A4452C"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452C">
              <w:rPr>
                <w:sz w:val="24"/>
                <w:szCs w:val="24"/>
              </w:rPr>
              <w:t xml:space="preserve"> городском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452C">
              <w:rPr>
                <w:sz w:val="24"/>
                <w:szCs w:val="24"/>
              </w:rPr>
              <w:t>округе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A4452C">
              <w:rPr>
                <w:b/>
                <w:sz w:val="24"/>
                <w:szCs w:val="24"/>
              </w:rPr>
              <w:t>Зада</w:t>
            </w:r>
            <w:r w:rsidRPr="00887366">
              <w:rPr>
                <w:b/>
                <w:sz w:val="24"/>
                <w:szCs w:val="24"/>
              </w:rPr>
              <w:t xml:space="preserve">ча </w:t>
            </w:r>
            <w:r>
              <w:rPr>
                <w:b/>
                <w:sz w:val="24"/>
                <w:szCs w:val="24"/>
              </w:rPr>
              <w:t>3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002AB7" w:rsidRPr="00FC3104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FC3104">
              <w:rPr>
                <w:bCs/>
                <w:sz w:val="24"/>
                <w:szCs w:val="24"/>
              </w:rPr>
              <w:t>Обеспечение детей современными условиями при реализации государственного стандарта общего образования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4 </w:t>
            </w:r>
          </w:p>
          <w:p w:rsidR="00002AB7" w:rsidRPr="002B7B4D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2B7B4D">
              <w:rPr>
                <w:bCs/>
                <w:sz w:val="24"/>
                <w:szCs w:val="24"/>
              </w:rPr>
              <w:t>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</w:p>
          <w:p w:rsidR="00002AB7" w:rsidRPr="00322BEC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322BEC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доступности образования для детей - сирот и детей, оставшихся без попечения родителей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6 </w:t>
            </w:r>
          </w:p>
          <w:p w:rsidR="00002AB7" w:rsidRPr="00C16EF1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C16EF1">
              <w:rPr>
                <w:sz w:val="24"/>
                <w:szCs w:val="24"/>
              </w:rPr>
              <w:t xml:space="preserve">Осуществление мероприятий по организации питания в муниципальных образовательных учреждениях </w:t>
            </w:r>
            <w:proofErr w:type="spellStart"/>
            <w:r w:rsidRPr="00C16EF1">
              <w:rPr>
                <w:sz w:val="24"/>
                <w:szCs w:val="24"/>
              </w:rPr>
              <w:t>Гаринского</w:t>
            </w:r>
            <w:proofErr w:type="spellEnd"/>
            <w:r w:rsidRPr="00C16EF1">
              <w:rPr>
                <w:sz w:val="24"/>
                <w:szCs w:val="24"/>
              </w:rPr>
              <w:t xml:space="preserve"> городского округа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7</w:t>
            </w:r>
          </w:p>
          <w:p w:rsidR="00002AB7" w:rsidRPr="00C16EF1" w:rsidRDefault="00002AB7" w:rsidP="00002AB7">
            <w:pPr>
              <w:tabs>
                <w:tab w:val="num" w:pos="795"/>
              </w:tabs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</w:t>
            </w:r>
            <w:r w:rsidRPr="00C16EF1">
              <w:rPr>
                <w:bCs/>
                <w:sz w:val="24"/>
                <w:szCs w:val="24"/>
              </w:rPr>
              <w:t>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</w:t>
            </w:r>
            <w:r>
              <w:rPr>
                <w:bCs/>
                <w:sz w:val="24"/>
                <w:szCs w:val="24"/>
              </w:rPr>
              <w:t xml:space="preserve"> (кроме такси)</w:t>
            </w:r>
            <w:r w:rsidRPr="00C16EF1">
              <w:rPr>
                <w:bCs/>
                <w:sz w:val="24"/>
                <w:szCs w:val="24"/>
              </w:rPr>
              <w:t>, а также бесплатного проезда один раз в год к месту жительства и обратно к месту учебы</w:t>
            </w:r>
            <w:proofErr w:type="gramEnd"/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8</w:t>
            </w:r>
            <w:r>
              <w:rPr>
                <w:sz w:val="24"/>
                <w:szCs w:val="24"/>
              </w:rPr>
              <w:t xml:space="preserve"> </w:t>
            </w:r>
          </w:p>
          <w:p w:rsidR="00002AB7" w:rsidRPr="00D96608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D96608">
              <w:rPr>
                <w:bCs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  <w:r>
              <w:rPr>
                <w:bCs/>
                <w:sz w:val="24"/>
                <w:szCs w:val="24"/>
              </w:rPr>
              <w:t xml:space="preserve"> округа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9</w:t>
            </w:r>
            <w:r>
              <w:rPr>
                <w:sz w:val="24"/>
                <w:szCs w:val="24"/>
              </w:rPr>
              <w:t xml:space="preserve"> </w:t>
            </w:r>
          </w:p>
          <w:p w:rsidR="00002AB7" w:rsidRPr="00D96608" w:rsidRDefault="00002AB7" w:rsidP="00002A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D96608">
              <w:rPr>
                <w:bCs/>
                <w:sz w:val="24"/>
                <w:szCs w:val="24"/>
              </w:rPr>
              <w:t xml:space="preserve">Обеспечение государственных гарантий прав граждан на получение </w:t>
            </w:r>
            <w:r w:rsidRPr="00D96608">
              <w:rPr>
                <w:bCs/>
                <w:sz w:val="24"/>
                <w:szCs w:val="24"/>
              </w:rPr>
              <w:lastRenderedPageBreak/>
              <w:t>общедоступного и бесплатного общего образования в муниципальных общеобразовательных учреждениях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10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в общеобразовательных учреждениях 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11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доступного качественного дополнительного образования, соответствующего требованиям социально-экономического развития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12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форм организации отдыха и оздоровления детей</w:t>
            </w:r>
          </w:p>
          <w:p w:rsidR="00002AB7" w:rsidRPr="000F4147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13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сохранения инфраструктуры отдыха и оздоровления детей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D85ED4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15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в общеобразовательных учреждениях необходимых  условий для получения без дискриминации качественного образования лицами 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  <w:p w:rsidR="00002AB7" w:rsidRPr="001B50E5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16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Поддержка и укрепление здоровья, предупреждение заболеваний работников образовательных учреждений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002AB7" w:rsidRPr="001B50E5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17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обеспечения муниципальных образовательных учреждений учебниками, вошедшими в федеральные перечни учебников</w:t>
            </w:r>
          </w:p>
          <w:p w:rsidR="00002AB7" w:rsidRPr="001B50E5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18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молодых специалистов в образовательную сферу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19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Создание материально-технических условий для обеспечения деятельности муниципальных образовательных учреждений</w:t>
            </w:r>
          </w:p>
          <w:p w:rsidR="00002AB7" w:rsidRPr="006149B7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6149B7">
              <w:rPr>
                <w:b/>
                <w:bCs/>
                <w:sz w:val="24"/>
                <w:szCs w:val="24"/>
              </w:rPr>
              <w:t>Задача 20</w:t>
            </w:r>
          </w:p>
          <w:p w:rsidR="00002AB7" w:rsidRPr="005617AB" w:rsidRDefault="00002AB7" w:rsidP="00002A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 w:rsidRPr="005617AB">
              <w:rPr>
                <w:bCs/>
                <w:sz w:val="24"/>
                <w:szCs w:val="24"/>
              </w:rPr>
              <w:t>Обеспечение безопасности и антитеррористической защищенности обучающихся, воспитанников и работников трудовой деятельности</w:t>
            </w:r>
          </w:p>
          <w:p w:rsidR="00002AB7" w:rsidRPr="006149B7" w:rsidRDefault="00002AB7" w:rsidP="00002A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6149B7">
              <w:rPr>
                <w:b/>
                <w:bCs/>
                <w:sz w:val="24"/>
                <w:szCs w:val="24"/>
              </w:rPr>
              <w:t>Задача 21</w:t>
            </w:r>
          </w:p>
          <w:p w:rsidR="00002AB7" w:rsidRDefault="00002AB7" w:rsidP="00002AB7">
            <w:pPr>
              <w:tabs>
                <w:tab w:val="num" w:pos="795"/>
              </w:tabs>
              <w:ind w:left="-35"/>
            </w:pPr>
            <w:r>
              <w:rPr>
                <w:bCs/>
                <w:sz w:val="24"/>
                <w:szCs w:val="24"/>
              </w:rPr>
              <w:t xml:space="preserve">Обеспечение исполнения полномочий муниципального казенного учреждения «Информационно-методический центр»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002AB7" w:rsidTr="00002AB7">
        <w:tc>
          <w:tcPr>
            <w:tcW w:w="4785" w:type="dxa"/>
          </w:tcPr>
          <w:p w:rsidR="00002AB7" w:rsidRDefault="00002AB7" w:rsidP="00002AB7"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4786" w:type="dxa"/>
          </w:tcPr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Подпрограмма 1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002AB7" w:rsidRPr="00FD08EB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«Развитие системы дошкольного образования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на 2019- 2024 годы</w:t>
            </w:r>
            <w:r w:rsidRPr="00FD08EB">
              <w:rPr>
                <w:sz w:val="24"/>
                <w:szCs w:val="24"/>
              </w:rPr>
              <w:t>»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Подпрограмма 2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002AB7" w:rsidRPr="00FD08EB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«Развитие системы общего образования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на 2019 - 2024 годы»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Подпрограмма 3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 «Развитие системы дополнительного образования</w:t>
            </w:r>
            <w:r>
              <w:rPr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на 2019 - 2024 годы»</w:t>
            </w:r>
          </w:p>
          <w:p w:rsidR="00002AB7" w:rsidRDefault="00002AB7" w:rsidP="00002AB7">
            <w:pPr>
              <w:pStyle w:val="ConsPlusCell"/>
              <w:rPr>
                <w:b/>
                <w:sz w:val="24"/>
                <w:szCs w:val="24"/>
              </w:rPr>
            </w:pPr>
            <w:r w:rsidRPr="00E33038">
              <w:rPr>
                <w:b/>
                <w:sz w:val="24"/>
                <w:szCs w:val="24"/>
              </w:rPr>
              <w:t xml:space="preserve">Подпрограмма 4 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системы отдыха и оздоровления  детей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 на 2019- 2024 годы»</w:t>
            </w:r>
          </w:p>
          <w:p w:rsidR="00002AB7" w:rsidRDefault="00002AB7" w:rsidP="00002AB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C1B57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 xml:space="preserve">5 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6C1B57">
              <w:rPr>
                <w:sz w:val="24"/>
                <w:szCs w:val="24"/>
              </w:rPr>
              <w:t xml:space="preserve">«Укрепление и развитие материально-технической базы образовательных </w:t>
            </w:r>
            <w:r>
              <w:rPr>
                <w:sz w:val="24"/>
                <w:szCs w:val="24"/>
              </w:rPr>
              <w:t>учреждений</w:t>
            </w:r>
            <w:r w:rsidRPr="006C1B5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1B57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на 2019- 2024 годы»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53391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«Антитеррористическая безопасность образовательных учреждений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на 2019-2024 годы» 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53391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002AB7" w:rsidRDefault="00002AB7" w:rsidP="0000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реализации муниципальной программы «Развитие системы образования </w:t>
            </w:r>
            <w:r w:rsidRPr="00FD08EB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на 2019- 2024 годы</w:t>
            </w:r>
            <w:r w:rsidRPr="00FD08EB">
              <w:rPr>
                <w:sz w:val="24"/>
                <w:szCs w:val="24"/>
              </w:rPr>
              <w:t>»</w:t>
            </w:r>
          </w:p>
          <w:p w:rsidR="00002AB7" w:rsidRDefault="00002AB7" w:rsidP="00002AB7"/>
        </w:tc>
      </w:tr>
      <w:tr w:rsidR="00002AB7" w:rsidTr="00002AB7">
        <w:tc>
          <w:tcPr>
            <w:tcW w:w="4785" w:type="dxa"/>
          </w:tcPr>
          <w:p w:rsidR="00002AB7" w:rsidRDefault="00002AB7" w:rsidP="00002AB7">
            <w:r>
              <w:t>Перечень основных целевых показателей муниципальной программы</w:t>
            </w:r>
          </w:p>
        </w:tc>
        <w:tc>
          <w:tcPr>
            <w:tcW w:w="4786" w:type="dxa"/>
          </w:tcPr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</w:t>
            </w:r>
            <w:r>
              <w:rPr>
                <w:sz w:val="24"/>
                <w:szCs w:val="24"/>
              </w:rPr>
              <w:lastRenderedPageBreak/>
              <w:t>детей в возрасте 5-7 лет, обучающихся в школе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63163F">
              <w:rPr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дошкольных образовательных </w:t>
            </w:r>
            <w:r>
              <w:rPr>
                <w:sz w:val="24"/>
                <w:szCs w:val="24"/>
              </w:rPr>
              <w:t xml:space="preserve">учреждений </w:t>
            </w:r>
            <w:r w:rsidRPr="0063163F">
              <w:rPr>
                <w:sz w:val="24"/>
                <w:szCs w:val="24"/>
              </w:rPr>
              <w:t xml:space="preserve"> к среднемесячной заработной плате в общем образовании в Свердловской области</w:t>
            </w:r>
            <w:r w:rsidRPr="00A32973">
              <w:rPr>
                <w:sz w:val="24"/>
                <w:szCs w:val="24"/>
              </w:rPr>
              <w:t xml:space="preserve"> 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C74391">
              <w:rPr>
                <w:b/>
                <w:sz w:val="24"/>
                <w:szCs w:val="24"/>
              </w:rPr>
              <w:t>Целевой показ</w:t>
            </w:r>
            <w:r w:rsidRPr="00FD08EB">
              <w:rPr>
                <w:b/>
                <w:bCs/>
                <w:sz w:val="24"/>
                <w:szCs w:val="24"/>
              </w:rPr>
              <w:t>атель 3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Охват детей-инвалидов дошкольного возраста, проживающих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округе, обучение на дому, в дошкольных образовательных учреждениях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4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782EFA">
              <w:rPr>
                <w:sz w:val="24"/>
                <w:szCs w:val="24"/>
              </w:rPr>
              <w:t xml:space="preserve">Охват детей школьного возраста в муниципальных общеобразовательных </w:t>
            </w:r>
            <w:r>
              <w:rPr>
                <w:sz w:val="24"/>
                <w:szCs w:val="24"/>
              </w:rPr>
              <w:t xml:space="preserve">учреждениях 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  <w:r w:rsidRPr="00782EFA">
              <w:rPr>
                <w:sz w:val="24"/>
                <w:szCs w:val="24"/>
              </w:rPr>
              <w:t xml:space="preserve"> образовательными услугами</w:t>
            </w:r>
            <w:r>
              <w:rPr>
                <w:sz w:val="24"/>
                <w:szCs w:val="24"/>
              </w:rPr>
              <w:t xml:space="preserve"> в рамках  государственного образовательного стандарта и федерального государственного образовательного стандарта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5</w:t>
            </w:r>
          </w:p>
          <w:p w:rsidR="00002AB7" w:rsidRPr="00F635D3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782EFA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 учреждений</w:t>
            </w:r>
            <w:r w:rsidRPr="00FD08EB">
              <w:rPr>
                <w:sz w:val="24"/>
                <w:szCs w:val="24"/>
              </w:rPr>
              <w:t>.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Целевой показат</w:t>
            </w:r>
            <w:r>
              <w:rPr>
                <w:b/>
                <w:bCs/>
                <w:sz w:val="24"/>
                <w:szCs w:val="24"/>
              </w:rPr>
              <w:t>ель 6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782EFA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 педагогических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7</w:t>
            </w:r>
          </w:p>
          <w:p w:rsidR="00002AB7" w:rsidRPr="00FD08EB" w:rsidRDefault="00002AB7" w:rsidP="00002A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школьного возраста с ограниченными возможностями здоровья образовательными услугами коррекционного образования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8</w:t>
            </w:r>
          </w:p>
          <w:p w:rsidR="00002AB7" w:rsidRDefault="00002AB7" w:rsidP="00002AB7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общеобразовательных  учреждений, в которых обеспечены возможности для беспрепятственного доступа обучающихся с ограниченными возможностями здоровья к </w:t>
            </w:r>
            <w:r>
              <w:rPr>
                <w:bCs/>
                <w:sz w:val="24"/>
                <w:szCs w:val="24"/>
              </w:rPr>
              <w:lastRenderedPageBreak/>
              <w:t>объектам инфраструктуры образовательного учреждения, в общем количестве общеобразовательных учреждений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9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Охват детей-сирот и детей, оставшихся без попечения родителей, образовательными услугами в муниципальных образовательных учреждениях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10</w:t>
            </w:r>
          </w:p>
          <w:p w:rsidR="00002AB7" w:rsidRPr="00D926DB" w:rsidRDefault="00002AB7" w:rsidP="00002A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926DB">
              <w:rPr>
                <w:sz w:val="24"/>
                <w:szCs w:val="24"/>
              </w:rPr>
              <w:t xml:space="preserve">Охват организованным горячим питанием учащихся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11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proofErr w:type="gramStart"/>
            <w:r w:rsidRPr="00C74CEA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оля детей-сирот и детей, оставшихся без попечения родителей, обучающихся в муниципальных образовательных  учреждениях,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  <w:proofErr w:type="gramEnd"/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12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оля выпускников муниципальных общеобразовательных учреждений, не сдавших единый государственный экзамен в общей численности выпускников муниципальных  общеобразовательных учреждений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13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  <w:r w:rsidRPr="00782EFA">
              <w:rPr>
                <w:sz w:val="24"/>
                <w:szCs w:val="24"/>
              </w:rPr>
              <w:t>тношение уровня средней заработной платы педагогических  работников  общеобразовательных школ и средней заработной платы в экономике Свердловской области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14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 дистанционным технологиям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15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107208">
              <w:rPr>
                <w:sz w:val="24"/>
                <w:szCs w:val="24"/>
              </w:rPr>
              <w:t>Доля детей</w:t>
            </w:r>
            <w:r>
              <w:rPr>
                <w:sz w:val="24"/>
                <w:szCs w:val="24"/>
              </w:rPr>
              <w:t>, охваченных образовательными программами дополнительного образования детей, в общей численности детей и молодежи  в возрасте от 5 до 18 лет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16</w:t>
            </w:r>
          </w:p>
          <w:p w:rsidR="00002AB7" w:rsidRPr="00C361A9" w:rsidRDefault="00002AB7" w:rsidP="00002AB7">
            <w:pPr>
              <w:pStyle w:val="ConsPlusCell"/>
              <w:rPr>
                <w:bCs/>
                <w:sz w:val="24"/>
                <w:szCs w:val="24"/>
              </w:rPr>
            </w:pPr>
            <w:r w:rsidRPr="00C361A9">
              <w:rPr>
                <w:bCs/>
                <w:sz w:val="24"/>
                <w:szCs w:val="24"/>
              </w:rPr>
              <w:t xml:space="preserve">Доля учащихся, охваченных мероприятиями патриотической направленности от общего числа </w:t>
            </w:r>
            <w:r w:rsidRPr="00C361A9">
              <w:rPr>
                <w:bCs/>
                <w:sz w:val="24"/>
                <w:szCs w:val="24"/>
              </w:rPr>
              <w:lastRenderedPageBreak/>
              <w:t>обучающихся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17</w:t>
            </w:r>
          </w:p>
          <w:p w:rsidR="00002AB7" w:rsidRPr="00FD08EB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107208">
              <w:rPr>
                <w:sz w:val="24"/>
                <w:szCs w:val="24"/>
              </w:rPr>
              <w:t>Соотношение среднемесячной заработной платы педаг</w:t>
            </w:r>
            <w:r>
              <w:rPr>
                <w:sz w:val="24"/>
                <w:szCs w:val="24"/>
              </w:rPr>
              <w:t>огических работников  организаций</w:t>
            </w:r>
            <w:r w:rsidRPr="00107208">
              <w:rPr>
                <w:sz w:val="24"/>
                <w:szCs w:val="24"/>
              </w:rPr>
              <w:t xml:space="preserve"> дополнительного образования детей к среднемесячной заработной плате в Свердловской области</w:t>
            </w:r>
            <w:r w:rsidRPr="00107208">
              <w:rPr>
                <w:b/>
                <w:bCs/>
                <w:sz w:val="24"/>
                <w:szCs w:val="24"/>
              </w:rPr>
              <w:t>.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Целевой показатель</w:t>
            </w:r>
            <w:r>
              <w:rPr>
                <w:b/>
                <w:bCs/>
                <w:sz w:val="24"/>
                <w:szCs w:val="24"/>
              </w:rPr>
              <w:t xml:space="preserve"> 18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3133B3">
              <w:rPr>
                <w:sz w:val="24"/>
                <w:szCs w:val="24"/>
              </w:rPr>
              <w:t xml:space="preserve">Доля детей и подростков, охваченных организованным отдыхом и оздоровлением, от общей численности детей и подростков школьного возраста, проживающих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19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EE6B1A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 численности детей школьного возраста</w:t>
            </w:r>
          </w:p>
          <w:p w:rsidR="00002AB7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20</w:t>
            </w:r>
          </w:p>
          <w:p w:rsidR="00002AB7" w:rsidRDefault="00002AB7" w:rsidP="00002AB7">
            <w:pPr>
              <w:pStyle w:val="ConsPlusCell"/>
              <w:rPr>
                <w:sz w:val="24"/>
                <w:szCs w:val="24"/>
              </w:rPr>
            </w:pPr>
            <w:r w:rsidRPr="00EE6B1A">
              <w:rPr>
                <w:sz w:val="24"/>
                <w:szCs w:val="24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  <w:p w:rsidR="00002AB7" w:rsidRPr="0040342C" w:rsidRDefault="00002AB7" w:rsidP="00002A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21</w:t>
            </w:r>
          </w:p>
          <w:p w:rsidR="00002AB7" w:rsidRPr="00E33038" w:rsidRDefault="00002AB7" w:rsidP="00002A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E33038">
              <w:rPr>
                <w:sz w:val="24"/>
                <w:szCs w:val="24"/>
              </w:rPr>
              <w:t>Доля подростков, трудоустроенных в летний период</w:t>
            </w:r>
          </w:p>
          <w:p w:rsidR="00002AB7" w:rsidRDefault="00002AB7" w:rsidP="00002A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22</w:t>
            </w:r>
          </w:p>
          <w:p w:rsidR="00002AB7" w:rsidRPr="00074BA3" w:rsidRDefault="00002AB7" w:rsidP="00002AB7">
            <w:pPr>
              <w:rPr>
                <w:sz w:val="24"/>
                <w:szCs w:val="24"/>
              </w:rPr>
            </w:pPr>
            <w:r w:rsidRPr="00074BA3">
              <w:rPr>
                <w:sz w:val="24"/>
                <w:szCs w:val="24"/>
              </w:rPr>
              <w:t>Доля зданий муниципал</w:t>
            </w:r>
            <w:r>
              <w:rPr>
                <w:sz w:val="24"/>
                <w:szCs w:val="24"/>
              </w:rPr>
              <w:t>ьных образовательных организаций</w:t>
            </w:r>
            <w:r w:rsidRPr="00074BA3">
              <w:rPr>
                <w:sz w:val="24"/>
                <w:szCs w:val="24"/>
              </w:rPr>
              <w:t>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  <w:p w:rsidR="00002AB7" w:rsidRDefault="00002AB7" w:rsidP="00002A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23</w:t>
            </w:r>
          </w:p>
          <w:p w:rsidR="00002AB7" w:rsidRPr="00074BA3" w:rsidRDefault="00002AB7" w:rsidP="00002AB7">
            <w:pPr>
              <w:rPr>
                <w:sz w:val="24"/>
                <w:szCs w:val="24"/>
              </w:rPr>
            </w:pPr>
            <w:r w:rsidRPr="00074BA3">
              <w:rPr>
                <w:sz w:val="24"/>
                <w:szCs w:val="24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  <w:p w:rsidR="00002AB7" w:rsidRDefault="00002AB7" w:rsidP="00002A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24</w:t>
            </w:r>
          </w:p>
          <w:p w:rsidR="00002AB7" w:rsidRPr="009F7B1F" w:rsidRDefault="00002AB7" w:rsidP="00002A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F7B1F">
              <w:rPr>
                <w:rFonts w:ascii="Times New Roman" w:hAnsi="Times New Roman"/>
                <w:sz w:val="24"/>
                <w:szCs w:val="24"/>
              </w:rPr>
              <w:t>Повышение антитеррористической безопасности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B1F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9F7B1F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  <w:p w:rsidR="00002AB7" w:rsidRDefault="00002AB7" w:rsidP="00002A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AB7" w:rsidRDefault="00002AB7" w:rsidP="00002A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25</w:t>
            </w:r>
          </w:p>
          <w:p w:rsidR="00002AB7" w:rsidRPr="00CE67E1" w:rsidRDefault="00002AB7" w:rsidP="0000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работников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мероприятиями по укреплению здоровья</w:t>
            </w:r>
          </w:p>
          <w:p w:rsidR="00002AB7" w:rsidRDefault="00002AB7" w:rsidP="00002A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26</w:t>
            </w:r>
          </w:p>
          <w:p w:rsidR="00002AB7" w:rsidRPr="00D51929" w:rsidRDefault="00002AB7" w:rsidP="0000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общеобразовательных учреждений, </w:t>
            </w:r>
            <w:r>
              <w:rPr>
                <w:sz w:val="24"/>
                <w:szCs w:val="24"/>
              </w:rPr>
              <w:lastRenderedPageBreak/>
              <w:t>обеспеченных учебниками, вошедшими в федеральные перечни учебников</w:t>
            </w:r>
          </w:p>
          <w:p w:rsidR="00002AB7" w:rsidRDefault="00002AB7" w:rsidP="00002A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27</w:t>
            </w:r>
          </w:p>
          <w:p w:rsidR="00002AB7" w:rsidRPr="00D51929" w:rsidRDefault="00002AB7" w:rsidP="0000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кредита, от общей численности молодых учителей, желающих получить ипотечный кредит</w:t>
            </w:r>
          </w:p>
          <w:p w:rsidR="00002AB7" w:rsidRPr="00A96E63" w:rsidRDefault="00002AB7" w:rsidP="00002A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28</w:t>
            </w:r>
          </w:p>
          <w:p w:rsidR="00002AB7" w:rsidRDefault="00002AB7" w:rsidP="00002AB7">
            <w:r w:rsidRPr="0009562D">
              <w:rPr>
                <w:sz w:val="24"/>
                <w:szCs w:val="24"/>
              </w:rPr>
              <w:t>Доля реализованных мероприятий по обеспечению деятельности муниципаль</w:t>
            </w:r>
            <w:r>
              <w:rPr>
                <w:sz w:val="24"/>
                <w:szCs w:val="24"/>
              </w:rPr>
              <w:t>ных образовательных организаций</w:t>
            </w:r>
            <w:r w:rsidRPr="0009562D">
              <w:rPr>
                <w:sz w:val="24"/>
                <w:szCs w:val="24"/>
              </w:rPr>
              <w:t xml:space="preserve">, подведомственных </w:t>
            </w:r>
            <w:r w:rsidRPr="000F3FB4">
              <w:rPr>
                <w:sz w:val="24"/>
                <w:szCs w:val="24"/>
              </w:rPr>
              <w:t xml:space="preserve">муниципальному казенному  учреждению «Информационно-методический центр» </w:t>
            </w:r>
            <w:proofErr w:type="spellStart"/>
            <w:r w:rsidRPr="000F3FB4">
              <w:rPr>
                <w:sz w:val="24"/>
                <w:szCs w:val="24"/>
              </w:rPr>
              <w:t>Гаринского</w:t>
            </w:r>
            <w:proofErr w:type="spellEnd"/>
            <w:r w:rsidRPr="000F3FB4">
              <w:rPr>
                <w:sz w:val="24"/>
                <w:szCs w:val="24"/>
              </w:rPr>
              <w:t xml:space="preserve"> городского округа</w:t>
            </w:r>
            <w:r>
              <w:t xml:space="preserve"> </w:t>
            </w:r>
          </w:p>
          <w:p w:rsidR="00002AB7" w:rsidRDefault="00002AB7" w:rsidP="00002A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29</w:t>
            </w:r>
          </w:p>
          <w:p w:rsidR="00002AB7" w:rsidRPr="00231177" w:rsidRDefault="00002AB7" w:rsidP="00002A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аттестованных педагогических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 числа педагогических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подлежащих аттестации</w:t>
            </w:r>
          </w:p>
          <w:p w:rsidR="00002AB7" w:rsidRDefault="00002AB7" w:rsidP="00002A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30</w:t>
            </w:r>
          </w:p>
          <w:p w:rsidR="00002AB7" w:rsidRDefault="00002AB7" w:rsidP="0000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аттестованных директоров образовательных организаций, подведомственных </w:t>
            </w:r>
            <w:r w:rsidRPr="0009562D">
              <w:rPr>
                <w:sz w:val="24"/>
                <w:szCs w:val="24"/>
              </w:rPr>
              <w:t xml:space="preserve"> </w:t>
            </w:r>
            <w:r w:rsidRPr="000F3FB4">
              <w:rPr>
                <w:sz w:val="24"/>
                <w:szCs w:val="24"/>
              </w:rPr>
              <w:t xml:space="preserve">муниципальному казенному  учреждению «Информационно-методический центр» </w:t>
            </w:r>
            <w:proofErr w:type="spellStart"/>
            <w:r w:rsidRPr="000F3FB4">
              <w:rPr>
                <w:sz w:val="24"/>
                <w:szCs w:val="24"/>
              </w:rPr>
              <w:t>Гаринского</w:t>
            </w:r>
            <w:proofErr w:type="spellEnd"/>
            <w:r w:rsidRPr="000F3FB4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>, подлежащих к аттестации</w:t>
            </w:r>
          </w:p>
          <w:p w:rsidR="00002AB7" w:rsidRDefault="00002AB7" w:rsidP="00002A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31</w:t>
            </w:r>
          </w:p>
          <w:p w:rsidR="00002AB7" w:rsidRPr="00B43F0C" w:rsidRDefault="00002AB7" w:rsidP="00002A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целевых показателей муниципальной программы «Развитие системы образования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на 2019-2024 годы», значения которых достигли или превысили запланированные</w:t>
            </w:r>
          </w:p>
          <w:p w:rsidR="00002AB7" w:rsidRDefault="00002AB7" w:rsidP="00002A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32</w:t>
            </w:r>
          </w:p>
          <w:p w:rsidR="00002AB7" w:rsidRPr="00B43F0C" w:rsidRDefault="00002AB7" w:rsidP="00002A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проведенных мероприятий с участием руководителей муниципальных образовательных 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запланированных</w:t>
            </w:r>
          </w:p>
          <w:p w:rsidR="00002AB7" w:rsidRDefault="00002AB7" w:rsidP="00002A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33</w:t>
            </w:r>
          </w:p>
          <w:p w:rsidR="00002AB7" w:rsidRDefault="00002AB7" w:rsidP="00002A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специалистов при организации переподготовки и повышения квалификации</w:t>
            </w:r>
          </w:p>
          <w:p w:rsidR="004117C0" w:rsidRDefault="004117C0" w:rsidP="004117C0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34</w:t>
            </w:r>
          </w:p>
          <w:p w:rsidR="004117C0" w:rsidRDefault="004117C0" w:rsidP="004117C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E6B1A">
              <w:rPr>
                <w:sz w:val="24"/>
                <w:szCs w:val="24"/>
              </w:rPr>
              <w:t xml:space="preserve">Доля детей и подростков, </w:t>
            </w:r>
            <w:r w:rsidRPr="00EE6B1A">
              <w:rPr>
                <w:sz w:val="24"/>
                <w:szCs w:val="24"/>
              </w:rPr>
              <w:lastRenderedPageBreak/>
              <w:t>получивших услуги по организации отдыха и оздоровления в санаторно-курортных учреждениях, загородных детских оздоровительных лагерях</w:t>
            </w:r>
            <w:r w:rsidR="000C5D43">
              <w:rPr>
                <w:sz w:val="24"/>
                <w:szCs w:val="24"/>
              </w:rPr>
              <w:t xml:space="preserve"> (за исключением детей-сирот и детей, оставшихся без попечения родителей, детей, находящихся в трудной жизненной ситуации)</w:t>
            </w:r>
            <w:r>
              <w:rPr>
                <w:sz w:val="24"/>
                <w:szCs w:val="24"/>
              </w:rPr>
              <w:t xml:space="preserve"> в учебное время</w:t>
            </w:r>
            <w:r w:rsidRPr="00EE6B1A">
              <w:rPr>
                <w:sz w:val="24"/>
                <w:szCs w:val="24"/>
              </w:rPr>
              <w:t xml:space="preserve"> от общей  численности детей школьного возраста</w:t>
            </w:r>
          </w:p>
          <w:p w:rsidR="004117C0" w:rsidRDefault="004117C0" w:rsidP="00002A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002AB7" w:rsidRPr="00FD08EB" w:rsidRDefault="00002AB7" w:rsidP="00002AB7">
            <w:pPr>
              <w:pStyle w:val="HTML"/>
              <w:rPr>
                <w:b/>
                <w:bCs/>
                <w:sz w:val="24"/>
                <w:szCs w:val="24"/>
              </w:rPr>
            </w:pPr>
          </w:p>
        </w:tc>
      </w:tr>
      <w:tr w:rsidR="00002AB7" w:rsidTr="00002AB7">
        <w:tc>
          <w:tcPr>
            <w:tcW w:w="4785" w:type="dxa"/>
          </w:tcPr>
          <w:p w:rsidR="00002AB7" w:rsidRDefault="00002AB7" w:rsidP="00002AB7">
            <w:r>
              <w:lastRenderedPageBreak/>
              <w:t xml:space="preserve">Объемы финансирования муниципальной программы по годам реализации,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002AB7" w:rsidRPr="00FD08EB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Pr="00FD08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</w:t>
            </w:r>
            <w:r w:rsidR="00EB3724">
              <w:rPr>
                <w:sz w:val="24"/>
                <w:szCs w:val="24"/>
              </w:rPr>
              <w:t>46 135</w:t>
            </w:r>
            <w:r>
              <w:rPr>
                <w:sz w:val="24"/>
                <w:szCs w:val="24"/>
              </w:rPr>
              <w:t>,</w:t>
            </w:r>
            <w:r w:rsidR="00EB3724">
              <w:rPr>
                <w:sz w:val="24"/>
                <w:szCs w:val="24"/>
              </w:rPr>
              <w:t>7</w:t>
            </w:r>
            <w:r w:rsidRPr="00FD08EB">
              <w:rPr>
                <w:sz w:val="24"/>
                <w:szCs w:val="24"/>
              </w:rPr>
              <w:t xml:space="preserve">             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002AB7" w:rsidRPr="007043D3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EB3724">
              <w:rPr>
                <w:sz w:val="24"/>
                <w:szCs w:val="24"/>
              </w:rPr>
              <w:t>119478,4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EB3724">
              <w:rPr>
                <w:sz w:val="24"/>
                <w:szCs w:val="24"/>
              </w:rPr>
              <w:t>108551,3</w:t>
            </w:r>
            <w:r>
              <w:rPr>
                <w:sz w:val="24"/>
                <w:szCs w:val="24"/>
              </w:rPr>
              <w:t>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EB3724">
              <w:rPr>
                <w:sz w:val="24"/>
                <w:szCs w:val="24"/>
              </w:rPr>
              <w:t>106776,8</w:t>
            </w:r>
            <w:r>
              <w:rPr>
                <w:sz w:val="24"/>
                <w:szCs w:val="24"/>
              </w:rPr>
              <w:t>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103 776,4;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103 776,4;</w:t>
            </w:r>
          </w:p>
          <w:p w:rsidR="00002AB7" w:rsidRPr="00FD08EB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103 776,4;</w:t>
            </w:r>
          </w:p>
          <w:p w:rsidR="00002AB7" w:rsidRPr="00FD08EB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из них:                                </w:t>
            </w:r>
          </w:p>
          <w:p w:rsidR="00002AB7" w:rsidRPr="00FD08EB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248 </w:t>
            </w:r>
            <w:r w:rsidR="00EB3724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,</w:t>
            </w:r>
            <w:r w:rsidR="00EB3724">
              <w:rPr>
                <w:sz w:val="24"/>
                <w:szCs w:val="24"/>
              </w:rPr>
              <w:t>9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</w:t>
            </w:r>
            <w:r w:rsidR="00EB3724">
              <w:rPr>
                <w:sz w:val="24"/>
                <w:szCs w:val="24"/>
              </w:rPr>
              <w:t>42571,8</w:t>
            </w:r>
            <w:r>
              <w:rPr>
                <w:sz w:val="24"/>
                <w:szCs w:val="24"/>
              </w:rPr>
              <w:t>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 w:rsidR="00EB3724">
              <w:rPr>
                <w:sz w:val="24"/>
                <w:szCs w:val="24"/>
              </w:rPr>
              <w:t>41142,9</w:t>
            </w:r>
            <w:r>
              <w:rPr>
                <w:sz w:val="24"/>
                <w:szCs w:val="24"/>
              </w:rPr>
              <w:t>;</w:t>
            </w:r>
          </w:p>
          <w:p w:rsidR="00002AB7" w:rsidRDefault="00EB3724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43352,1</w:t>
            </w:r>
            <w:r w:rsidR="00002AB7">
              <w:rPr>
                <w:sz w:val="24"/>
                <w:szCs w:val="24"/>
              </w:rPr>
              <w:t>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40 351,7;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40 351,7;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40 351,7</w:t>
            </w:r>
          </w:p>
          <w:p w:rsidR="00002AB7" w:rsidRPr="00FD08EB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федеральный бюджет: </w:t>
            </w:r>
            <w:r>
              <w:rPr>
                <w:sz w:val="24"/>
                <w:szCs w:val="24"/>
              </w:rPr>
              <w:t>0,000,</w:t>
            </w:r>
            <w:r w:rsidRPr="00FD08EB">
              <w:rPr>
                <w:sz w:val="24"/>
                <w:szCs w:val="24"/>
              </w:rPr>
              <w:t xml:space="preserve">                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- 0,000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- 0,000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002AB7" w:rsidRPr="00FD08EB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</w:t>
            </w:r>
            <w:r w:rsidRPr="00C729C9">
              <w:rPr>
                <w:sz w:val="24"/>
                <w:szCs w:val="24"/>
              </w:rPr>
              <w:t>0,000</w:t>
            </w:r>
          </w:p>
          <w:p w:rsidR="00002AB7" w:rsidRPr="00FD08EB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FD08EB">
              <w:rPr>
                <w:sz w:val="24"/>
                <w:szCs w:val="24"/>
              </w:rPr>
              <w:t xml:space="preserve">:  </w:t>
            </w:r>
            <w:r w:rsidR="00EB3724">
              <w:rPr>
                <w:sz w:val="24"/>
                <w:szCs w:val="24"/>
              </w:rPr>
              <w:t>398013,8</w:t>
            </w:r>
            <w:r w:rsidRPr="00FD08EB">
              <w:rPr>
                <w:sz w:val="24"/>
                <w:szCs w:val="24"/>
              </w:rPr>
              <w:t xml:space="preserve">     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 - </w:t>
            </w:r>
            <w:r w:rsidR="00EB3724">
              <w:rPr>
                <w:sz w:val="24"/>
                <w:szCs w:val="24"/>
              </w:rPr>
              <w:t>76906,6</w:t>
            </w:r>
            <w:r>
              <w:rPr>
                <w:sz w:val="24"/>
                <w:szCs w:val="24"/>
              </w:rPr>
              <w:t>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- 6</w:t>
            </w:r>
            <w:r w:rsidR="00EB3724">
              <w:rPr>
                <w:sz w:val="24"/>
                <w:szCs w:val="24"/>
              </w:rPr>
              <w:t>7408,4</w:t>
            </w:r>
            <w:r>
              <w:rPr>
                <w:sz w:val="24"/>
                <w:szCs w:val="24"/>
              </w:rPr>
              <w:t>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63 424,7;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63 424,7;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63 424,7;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63 424,7</w:t>
            </w:r>
          </w:p>
          <w:p w:rsidR="00002AB7" w:rsidRDefault="00002AB7" w:rsidP="00002A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002AB7" w:rsidTr="00002AB7">
        <w:tc>
          <w:tcPr>
            <w:tcW w:w="4785" w:type="dxa"/>
          </w:tcPr>
          <w:p w:rsidR="00002AB7" w:rsidRDefault="00002AB7" w:rsidP="00002AB7">
            <w:r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002AB7" w:rsidRPr="00095415" w:rsidRDefault="00002AB7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admgari-sever.ru</w:t>
            </w:r>
          </w:p>
        </w:tc>
      </w:tr>
    </w:tbl>
    <w:p w:rsidR="004D3D69" w:rsidRDefault="004D3D69" w:rsidP="004D3D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D3D69" w:rsidRDefault="004D3D69" w:rsidP="004D3D6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Характеристика и анализ текущего состояния системы образования в </w:t>
      </w:r>
      <w:proofErr w:type="spellStart"/>
      <w:r>
        <w:rPr>
          <w:b/>
          <w:bCs/>
          <w:sz w:val="24"/>
          <w:szCs w:val="24"/>
        </w:rPr>
        <w:t>Гаринском</w:t>
      </w:r>
      <w:proofErr w:type="spellEnd"/>
      <w:r>
        <w:rPr>
          <w:b/>
          <w:bCs/>
          <w:sz w:val="24"/>
          <w:szCs w:val="24"/>
        </w:rPr>
        <w:t xml:space="preserve"> городском  округе</w:t>
      </w:r>
    </w:p>
    <w:p w:rsidR="004D3D69" w:rsidRDefault="004D3D69" w:rsidP="004D3D69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В системе образования </w:t>
      </w:r>
      <w:proofErr w:type="spellStart"/>
      <w:r>
        <w:rPr>
          <w:bCs/>
          <w:sz w:val="24"/>
          <w:szCs w:val="24"/>
        </w:rPr>
        <w:t>Гаринского</w:t>
      </w:r>
      <w:proofErr w:type="spellEnd"/>
      <w:r>
        <w:rPr>
          <w:bCs/>
          <w:sz w:val="24"/>
          <w:szCs w:val="24"/>
        </w:rPr>
        <w:t xml:space="preserve"> городского округа в течение 2014-2018 годов произошли значительные качественные изменения, которым способствовала реализация комплекса программ федерального и регионального уровней, нацеленных на обеспечение нового качества образования.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Система образования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ориентирована на обеспечение условий получения качественного образования, отвечающего требованиям современной экономики, внедрение эффективных </w:t>
      </w:r>
      <w:proofErr w:type="gramStart"/>
      <w:r>
        <w:rPr>
          <w:sz w:val="24"/>
          <w:szCs w:val="24"/>
        </w:rPr>
        <w:t>экономических  механизмов</w:t>
      </w:r>
      <w:proofErr w:type="gramEnd"/>
      <w:r>
        <w:rPr>
          <w:sz w:val="24"/>
          <w:szCs w:val="24"/>
        </w:rPr>
        <w:t xml:space="preserve">  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Основные направления развития образования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определены в соответствии с приоритетами государственной политики в сфере образования, положений федеральной целевой программы развития образования на 2011–2015 годы, национальной образовательной инициативы «Наша новая школа», Указами  Президента Российской Федерации,  государственной  программой Свердловской области «Развитие системы образования в Свердловской области до 2020 года», утвержденной постановлением Правительства Свердловской области от 21 октября 2013 года № 1262-ПП.</w:t>
      </w:r>
      <w:proofErr w:type="gramEnd"/>
    </w:p>
    <w:p w:rsidR="004D3D69" w:rsidRDefault="004D3D69" w:rsidP="004D3D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2014 года в системе образования проведены небольшие изменения.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В 2016 году проведена процедура переименования МКДОУ детского сада «Березка» в МБДОУ детский сад «Березка», образовательная деятельность филиала МБДОУ детского сада «Березка» детский сад «Золотой ключик» приостановлена с 2015 года.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В 2017 году  проведена процедура реорганизации филиала МКУ ДО ДДТ ДЮСШ в отделение МКУ ДО ДДТ ДЮСШ.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году  в связи с отсутствием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проведена ликвидация филиала МКОУ </w:t>
      </w:r>
      <w:proofErr w:type="spellStart"/>
      <w:r>
        <w:rPr>
          <w:sz w:val="24"/>
          <w:szCs w:val="24"/>
        </w:rPr>
        <w:t>Андрюшинской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Нихворская</w:t>
      </w:r>
      <w:proofErr w:type="spellEnd"/>
      <w:r>
        <w:rPr>
          <w:sz w:val="24"/>
          <w:szCs w:val="24"/>
        </w:rPr>
        <w:t xml:space="preserve"> ООШ. 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результате реорганизационных процедур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функционируют 7 образовательных учреждений: 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дошкольных</w:t>
      </w:r>
      <w:proofErr w:type="gramEnd"/>
      <w:r>
        <w:rPr>
          <w:sz w:val="24"/>
          <w:szCs w:val="24"/>
        </w:rPr>
        <w:t xml:space="preserve"> – 2, в том числе  филиал  в с. Андрюшино;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общеобразовательных</w:t>
      </w:r>
      <w:proofErr w:type="gramEnd"/>
      <w:r>
        <w:rPr>
          <w:sz w:val="24"/>
          <w:szCs w:val="24"/>
        </w:rPr>
        <w:t xml:space="preserve"> – 3, все  школы средние;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-дополнительного образования -2, в том числе отделение МКУ ДО ДЮСШ. Из них 5 самостоятельных юридических лиц: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4D3D69" w:rsidTr="004D3D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муниципального 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автономные</w:t>
            </w:r>
          </w:p>
        </w:tc>
      </w:tr>
      <w:tr w:rsidR="004D3D69" w:rsidTr="004D3D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D69" w:rsidTr="004D3D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D69" w:rsidTr="004D3D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3D69" w:rsidTr="004D3D6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D69" w:rsidRDefault="004D3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Реорганизация не повлекла отрицательных последствий обеспечения общедоступности и бесплатности в соответствии с ФГОС и направлена на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Федеральным законом от 29 декабря 2012 года № 273-ФЗ «Об образовании в Российской Федерации» система дошкольного образования включена в систему общего образования. Дошкольное образование – самое ответственное звено в общей системе образования. Значимость проблемы развития, воспитания и обучения ребенка в период от рождения до 6(7) лет имеет значение для всей будущей жизни ребенка.       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Система дошкольного образования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включает 2 дошкольных образовательных учреждений (один из которых является филиалом), реализующих основные общеобразовательные программы - образовательные программы дошкольного образования (в 2014 году насчитывалось 3 дошкольных образовательных </w:t>
      </w:r>
      <w:proofErr w:type="gramEnd"/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учреждений, два из которых являлись филиалами). Детские сады в 2018 году посещают 143 ребенка, в 2014 году дошкольные образовательные учреждения посещали 163 ребенка, с уменьшением на 20 детей.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Указом Президента Российской Федерации от 7 мая 2012 года № 599 «О мерах по реализации государственной политики в области образования и науки» обозначены задачи по дошкольному образованию, в части принятия мер, направленных на ликвидацию очереди для детей в возрасте от 3 до 7 лет в дошкольные образовательные организации к 2016 году.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Целевой показатель стопроцентной доступности дошкольного образования для детей в возрасте от 3 до 7 лет выполнен.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Общая численность детей  на 1 января 2018 году  в возрасте от 1 года до 7 лет – 222 ребенка, доля детей в возрасте от одного года до семи лет, получающих дошкольную образовательную услугу и (или) услугу по их содержанию в муниципальных  образовательных учреждениях (143), в общей численности детей в возрасте от одного года до семи лет (222) – 64%.  На учете  для</w:t>
      </w:r>
      <w:proofErr w:type="gramEnd"/>
      <w:r>
        <w:rPr>
          <w:sz w:val="24"/>
          <w:szCs w:val="24"/>
        </w:rPr>
        <w:t xml:space="preserve"> зачисления в ДОУ стоят 40 человек от 1 года до 3 лет. Расчеты показывают, что при сохранении существующей тенденции увеличения роста рождаемости наблюдалось увеличение общей численности детей в возрасте от 0-7 лет, проживающих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до 2016 года. С  2016 года численность детей снижается, очередность в ДОУ (по Уставу МБДОУ д/с «Березка» принимаются дети от 1,5 лет до 7 лет, на получение услуги дети родителями (законными представителями</w:t>
      </w:r>
      <w:r>
        <w:rPr>
          <w:b/>
          <w:sz w:val="24"/>
          <w:szCs w:val="24"/>
        </w:rPr>
        <w:t xml:space="preserve">)  </w:t>
      </w:r>
      <w:r>
        <w:rPr>
          <w:sz w:val="24"/>
          <w:szCs w:val="24"/>
        </w:rPr>
        <w:t>на очередь ставятся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после рождения)  отсутствует  и  от 1,5 лет до 3 лет.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вся система дошкольного образования получила новое развитие: с 2014 года все муниципальные дошкольные образования, расположенные на территории округа, получают субвенцию на образовательную деятельность. 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Повышение качества  и доступности дошкольного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обеспечивается вхождением дошкольных образовательных учреждений в нормативное поле федерального государственного образовательного стандарта дошкольного образования. К началу 2018  года повышение квалификации кадров в детских садах достигло 100 процентов.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Таким образом, основной задачей в сфере дошкольного образования до 2024 года является задача обеспечения равного доступа населения к услугам дошкольного образования за счет: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-сохранения 100 процентов доступности дошкольного образования для детей в возрасте от 3 до 7 лет;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-повышения охвата детей в возрасте до 3 лет услугами дошкольных образовательных учреждений.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Система общего образования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помимо учреждений, реализующих основную образовательную программу дошкольного образования, включает общеобразовательные учреждения, осуществляющие образовательную деятельность по основным образовательным программам начального общего, основного общего, среднего общего образования. 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системе общего образования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функционирует 3  </w:t>
      </w:r>
      <w:proofErr w:type="gramStart"/>
      <w:r>
        <w:rPr>
          <w:sz w:val="24"/>
          <w:szCs w:val="24"/>
        </w:rPr>
        <w:t>общеобразовательных</w:t>
      </w:r>
      <w:proofErr w:type="gramEnd"/>
      <w:r>
        <w:rPr>
          <w:sz w:val="24"/>
          <w:szCs w:val="24"/>
        </w:rPr>
        <w:t xml:space="preserve"> учреждения, которые являются юридическими лицами, имеют лицензию и государственную аккредитацию. Одно  из них  кроме основных образовательных программ  начального общего, основного общего, среднего общего образования реализует адаптированные основные общеобразовательные программы (МКОУ ГСОШ). Все школы – муниципальные казенные общеобразовательные учреждения.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Общая численность обучающихся на 01.09.2018 года составляет 386 человек, из них: 30 человек обучается в сельской школе, в специальных (коррекционных) классах – 14 человек, на 01.09.2014 года численность обучающихся составляла 406 человек, из них 72 человека  обучалось  в сельской школе, в специальных (коррекционных) классах – 11. За четыре года  количество обучающихся не уменьшилось, уменьшилось количество обучающихся в сельской местности на 42 человека. Уменьшилась численность учителей 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общего образования  с 60 человек до 49 человек. Соотношение обучающихся и преподавателей в школе и наполняемости классов составляет 8 учащихся на 1 педагога.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                  На начало 2017-2018 учебного года общеобразовательная школа (МКОУ ГСОШ) работает в две смены, 58 обучающихся  или 14  процентов от общего количества школьников обучаются по образовательным программам начального общего образования во вторую смену. Поэтому первоочередное значение приобретает задача по созданию новых мест в общеобразовательном учреждении в соответствии с прогнозируемой потребностью и современными требованиями к условиям обучения. </w:t>
      </w:r>
      <w:proofErr w:type="gramStart"/>
      <w:r>
        <w:rPr>
          <w:sz w:val="24"/>
          <w:szCs w:val="24"/>
        </w:rPr>
        <w:t xml:space="preserve">В целях принятия мер по созданию новых мест в общеобразовательном учреждении (МКОУ ГСОШ), расположенном на территории округа, в соответствии с прогнозируемой потребностью принята муниципальная программа «Содействие созданию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(исходя из прогнозируемой потребности) новых мест в общеобразовательных учреждениях на 2017-2025 годы», утвержденная постановлением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от 08.11.2016 г. № 328</w:t>
      </w:r>
      <w:r>
        <w:rPr>
          <w:kern w:val="3"/>
          <w:szCs w:val="24"/>
          <w:lang w:eastAsia="zh-CN"/>
        </w:rPr>
        <w:t xml:space="preserve"> «</w:t>
      </w:r>
      <w:r>
        <w:rPr>
          <w:kern w:val="3"/>
          <w:sz w:val="24"/>
          <w:szCs w:val="24"/>
          <w:lang w:eastAsia="zh-CN"/>
        </w:rPr>
        <w:t>Об утверждении  муниципальной программы «Содействие созданию в</w:t>
      </w:r>
      <w:proofErr w:type="gramEnd"/>
      <w:r>
        <w:rPr>
          <w:kern w:val="3"/>
          <w:sz w:val="24"/>
          <w:szCs w:val="24"/>
          <w:lang w:eastAsia="zh-CN"/>
        </w:rPr>
        <w:t xml:space="preserve"> </w:t>
      </w:r>
      <w:proofErr w:type="spellStart"/>
      <w:proofErr w:type="gramStart"/>
      <w:r>
        <w:rPr>
          <w:kern w:val="3"/>
          <w:sz w:val="24"/>
          <w:szCs w:val="24"/>
          <w:lang w:eastAsia="zh-CN"/>
        </w:rPr>
        <w:t>Гаринском</w:t>
      </w:r>
      <w:proofErr w:type="spellEnd"/>
      <w:r>
        <w:rPr>
          <w:kern w:val="3"/>
          <w:sz w:val="24"/>
          <w:szCs w:val="24"/>
          <w:lang w:eastAsia="zh-CN"/>
        </w:rPr>
        <w:t xml:space="preserve">  городском округе (исходя из прогнозируемой потребности) </w:t>
      </w:r>
      <w:r>
        <w:rPr>
          <w:sz w:val="24"/>
          <w:szCs w:val="24"/>
        </w:rPr>
        <w:t xml:space="preserve">новых мест  в общеобразовательных учреждениях  на 2017 - 2025 годы». </w:t>
      </w:r>
      <w:proofErr w:type="gramEnd"/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Целью муниципальной программы является создание новых мест в МКОУ ГСОШ  в 2020 году в количестве 45 за счет эффективного использования имеющихся помещений школы и оптимизации малочисленных классов без финансовых затрат и переход школы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односменный режим работы.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Создание новых ме</w:t>
      </w:r>
      <w:proofErr w:type="gramStart"/>
      <w:r>
        <w:rPr>
          <w:sz w:val="24"/>
          <w:szCs w:val="24"/>
        </w:rPr>
        <w:t>ст в шк</w:t>
      </w:r>
      <w:proofErr w:type="gramEnd"/>
      <w:r>
        <w:rPr>
          <w:sz w:val="24"/>
          <w:szCs w:val="24"/>
        </w:rPr>
        <w:t>олах – важнейшая задача, которая поставлена перед системой образования на федеральном уровне.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Одной из важных задач остается обеспечение доступности качественного образования для детей с ограниченными возможностями здоровья, детей-инвалидов, посредством реализации программ инклюзивного образования, введения ФГОС обучающихся с ограниченными возможностями здоровья на базе школ и повышения квалификации педагогов и руководителей образовательных учреждений, осуществляющих образовательную деятельность по адаптированным основным общеобразовательным программам.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отношении данных категорий детей в соответствии с федеральным и региональным законодательством, составлены индивидуальные учебные планы с учетом психофизических особенностей детей и рекомендаций </w:t>
      </w:r>
      <w:proofErr w:type="gramStart"/>
      <w:r>
        <w:rPr>
          <w:sz w:val="24"/>
          <w:szCs w:val="24"/>
        </w:rPr>
        <w:t>территориальной</w:t>
      </w:r>
      <w:proofErr w:type="gramEnd"/>
      <w:r>
        <w:rPr>
          <w:sz w:val="24"/>
          <w:szCs w:val="24"/>
        </w:rPr>
        <w:t xml:space="preserve"> областной ПМПК г. Серов.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 ОУ создана универсальная </w:t>
      </w:r>
      <w:proofErr w:type="spellStart"/>
      <w:r>
        <w:rPr>
          <w:sz w:val="24"/>
          <w:szCs w:val="24"/>
        </w:rPr>
        <w:t>безбарьерная</w:t>
      </w:r>
      <w:proofErr w:type="spellEnd"/>
      <w:r>
        <w:rPr>
          <w:sz w:val="24"/>
          <w:szCs w:val="24"/>
        </w:rPr>
        <w:t xml:space="preserve"> среда, позволяющая обеспечить совместное обучение инвалидов и лиц, не имеющих нарушений развития.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С 1 января 2016 г. на базе МКОУ ГСОШ функционирует психолого-педагогический консилиум, в состав которого входят: учитель-логопед, социальный педагог, учитель – психолог, для помощи детям, оказавшимся  в трудной жизненной ситуации.  Психолого-педагогический консилиум осуществляет консультацию детей и родителей, а также проводит консультации  с педагогами по оформлению и реализации программы индивидуального сопровождения наиболее сложных детей.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Обучение  детей с умственной отсталостью имеет положительные результаты: все обучающиеся  заканчивают школу.</w:t>
      </w:r>
    </w:p>
    <w:p w:rsidR="004D3D69" w:rsidRDefault="004D3D69" w:rsidP="004D3D69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Основной задачей по данному направлению до 2024 года в соответствии с государственной программой «Доступная среда» является продолжение создания  специальных условий для получения образования детьми-инвалидами и детьми с ограниченными возможностями здоровья во всех образовательных учреждениях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общеобразовательных учреждениях наметилась тенденция снижения численности обучающихся, выбывших из ОУ до получения основного общего образования. Снизилась численность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оставленных на повторный год обучения. Уменьшению количества второгодников способствует планомерная работа образовательных учреждений по созданию условий, обеспечивающих право граждан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образование.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нет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исключенных или отчисленных из образовательного учреждения по успеваемости до получения основного общего образования.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Обеспечение оздоровления детей, защита их прав и подготовка к полноценной жизни в обществе являются одними из важнейших принципов государственной политики в интересах детей. Организация отдыха и оздоровления детей – важнейшая задача, требующая особого внимания и консолидации </w:t>
      </w:r>
      <w:proofErr w:type="gramStart"/>
      <w:r>
        <w:rPr>
          <w:sz w:val="24"/>
          <w:szCs w:val="24"/>
        </w:rPr>
        <w:t>усилий всех участников процесса социального  становления   детей</w:t>
      </w:r>
      <w:proofErr w:type="gramEnd"/>
      <w:r>
        <w:rPr>
          <w:sz w:val="24"/>
          <w:szCs w:val="24"/>
        </w:rPr>
        <w:t xml:space="preserve"> и подростков. Ежегодно совершенствуется система отдыха и </w:t>
      </w:r>
      <w:proofErr w:type="gramStart"/>
      <w:r>
        <w:rPr>
          <w:sz w:val="24"/>
          <w:szCs w:val="24"/>
        </w:rPr>
        <w:t>занятости</w:t>
      </w:r>
      <w:proofErr w:type="gramEnd"/>
      <w:r>
        <w:rPr>
          <w:sz w:val="24"/>
          <w:szCs w:val="24"/>
        </w:rPr>
        <w:t xml:space="preserve"> обучающихся в каникулярные периоды. Около 12,3% детей и подростков получают каждый год услуги в санаторно-курортных учреждениях и загородных оздоровительных лагерях. Путевки в детские санатории и санаторно-оздоровительные лагеря круглогодичного действия являются бесплатными для родителей. Организация оздоровительных лагерей с дневным пребыванием детей организуется на базе общеобразовательных учреждений, учреждений дополнительного образования. Лагерь выполняет очень важную миссию оздоровления и воспитания детей и является самой многочисленной формой оздоровления. В летний период 2017 года функционировало 4 оздоровительных  лагеря  с дневным пребыванием детей (при МКОУ ГСОШ, МКОУ </w:t>
      </w:r>
      <w:proofErr w:type="spellStart"/>
      <w:r>
        <w:rPr>
          <w:sz w:val="24"/>
          <w:szCs w:val="24"/>
        </w:rPr>
        <w:t>Пуксинская</w:t>
      </w:r>
      <w:proofErr w:type="spellEnd"/>
      <w:r>
        <w:rPr>
          <w:sz w:val="24"/>
          <w:szCs w:val="24"/>
        </w:rPr>
        <w:t xml:space="preserve"> СОШ, МКОУ </w:t>
      </w:r>
      <w:proofErr w:type="spellStart"/>
      <w:r>
        <w:rPr>
          <w:sz w:val="24"/>
          <w:szCs w:val="24"/>
        </w:rPr>
        <w:t>Андрюшинская</w:t>
      </w:r>
      <w:proofErr w:type="spellEnd"/>
      <w:r>
        <w:rPr>
          <w:sz w:val="24"/>
          <w:szCs w:val="24"/>
        </w:rPr>
        <w:t xml:space="preserve"> СОШ и МКУ ДО ДДТ) для 205 обучающихся  в возрасте от 6,5 до 17 лет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или 51% от всех обучающихся. Дополнительно обучающиеся временно трудоустраивались, посещали тренировочные сборы, участвовали в оборонно-спортивном оздоровительном  лагере «Витязь -2017» </w:t>
      </w:r>
      <w:proofErr w:type="spellStart"/>
      <w:r>
        <w:rPr>
          <w:sz w:val="24"/>
          <w:szCs w:val="24"/>
        </w:rPr>
        <w:t>Новолялинского</w:t>
      </w:r>
      <w:proofErr w:type="spellEnd"/>
      <w:r>
        <w:rPr>
          <w:sz w:val="24"/>
          <w:szCs w:val="24"/>
        </w:rPr>
        <w:t xml:space="preserve"> городского округа. В 2018 году функционирует 3 оздоровительных лагеря с дневным пребыванием детей (при МКОУ ГСОШ, МКОУ </w:t>
      </w:r>
      <w:proofErr w:type="spellStart"/>
      <w:r>
        <w:rPr>
          <w:sz w:val="24"/>
          <w:szCs w:val="24"/>
        </w:rPr>
        <w:t>Андрюшинская</w:t>
      </w:r>
      <w:proofErr w:type="spellEnd"/>
      <w:r>
        <w:rPr>
          <w:sz w:val="24"/>
          <w:szCs w:val="24"/>
        </w:rPr>
        <w:t xml:space="preserve"> СОШ, МКУ ДО ДДТ), но показатель остается прежним – 205 человек. В 2017 -2018 году целевые показатели составили: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-в условиях детских санаториев в 2017 г – 22 человека, в 2018 г. – 25 человек;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-в условиях загородных оздоровительных лагерей в 2017 г. – 22 человека, в 2018 г. – 25 человек;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-другими формами оздоровления в 2017 г. – 60 человек, в 2018 г. – 79 человек.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целях обеспечения отдыха и оздоровления детей в каникулярное время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муниципальным казенным учреждением «Информационно-методический  центр» 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проведены следующие мероприятия: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1.Сформирована муниципальная оздоровительная комиссия, которая эффективно решает основные задачи оздоровительной кампании и поддерживает на стабильном уровне охват детей и подростков округа организованными формами отдыха и оздоровления.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2.Разработан порядок организации отдыха, оздоровления и занятости детей и подростков.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3.Разработан Административный регламент предоставления муниципальной услуги «Предоставление путевок детям в организации отдыха дневных и загородных лагерей».</w:t>
      </w:r>
    </w:p>
    <w:p w:rsidR="004D3D69" w:rsidRDefault="004D3D69" w:rsidP="004D3D69">
      <w:pPr>
        <w:rPr>
          <w:sz w:val="24"/>
          <w:szCs w:val="24"/>
        </w:rPr>
      </w:pPr>
      <w:r>
        <w:rPr>
          <w:sz w:val="24"/>
          <w:szCs w:val="24"/>
        </w:rPr>
        <w:t xml:space="preserve">             Основной задачей  </w:t>
      </w:r>
      <w:r w:rsidRPr="006B6A8A">
        <w:rPr>
          <w:sz w:val="24"/>
          <w:szCs w:val="24"/>
        </w:rPr>
        <w:t xml:space="preserve">муниципального  казенного  учреждения «Информационно-методический  центр» </w:t>
      </w:r>
      <w:proofErr w:type="spellStart"/>
      <w:r w:rsidRPr="006B6A8A">
        <w:rPr>
          <w:sz w:val="24"/>
          <w:szCs w:val="24"/>
        </w:rPr>
        <w:t>Гаринского</w:t>
      </w:r>
      <w:proofErr w:type="spellEnd"/>
      <w:r w:rsidRPr="006B6A8A">
        <w:rPr>
          <w:sz w:val="24"/>
          <w:szCs w:val="24"/>
        </w:rPr>
        <w:t xml:space="preserve"> городского округа</w:t>
      </w:r>
      <w:r>
        <w:t xml:space="preserve"> </w:t>
      </w:r>
      <w:r>
        <w:rPr>
          <w:sz w:val="24"/>
          <w:szCs w:val="24"/>
        </w:rPr>
        <w:t xml:space="preserve"> по организации детской оздоровительной кампании является улучшение эффективности оздоровления при условии сохранения достигнутого ранее уровня охвата детей организованными формами отдыха, оздоровления и временной занятости с учетом опыта работы в условиях нового механизма организации и финансирования оздоровительной кампании.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Количество обучающихся, охваченных  организованным горячим питанием в школах,  достигло 100%, при этом все дети из социально незащищенных семей обеспечивались горячим питанием бесплатно.</w:t>
      </w:r>
      <w:proofErr w:type="gramEnd"/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Значимыми результатами является реализация мероприятий по созданию современных условий для занятий обучающимися физической культурой и спортом. В 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2012-2016 годах проведены капитальные ремонты спортивных залов в школах, в отделении МКУ ДО ДДТ ДЮСШ, приобретен спортивный инвентарь, что позволило </w:t>
      </w:r>
      <w:r>
        <w:rPr>
          <w:sz w:val="24"/>
          <w:szCs w:val="24"/>
        </w:rPr>
        <w:lastRenderedPageBreak/>
        <w:t>обеспечить возможность расширения перечня видов спорта, по которым возможно предоставление образовательных услуг обучающимся во внеурочное время, проведения физкультурно-оздоровительных, спортивно-массовых мероприятий муниципального уровня на постоянной основе, реализации Всероссийского физкультурно-спортивного комплекса «Готов к труду и обороне» для 405 обучающихся общеобразовательных учреждений.</w:t>
      </w:r>
      <w:proofErr w:type="gramEnd"/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Основной задачей укрепления и развития материально-технической базы образовательных учреждений округа является: обеспечение соответствия состояния зданий и помещений муниципальных образовательных учреждений требованиям пожарной безопасности и санитарного законодательства.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 образовательные учреждения располагаются в 11 зданиях. </w:t>
      </w:r>
      <w:proofErr w:type="gramStart"/>
      <w:r>
        <w:rPr>
          <w:sz w:val="24"/>
          <w:szCs w:val="24"/>
        </w:rPr>
        <w:t>Большинство зданий общеобразовательных учреждений, детских дошкольных учреждений, учреждений дополнительного образования построены в период с 1973г.</w:t>
      </w:r>
      <w:proofErr w:type="gramEnd"/>
      <w:r>
        <w:rPr>
          <w:sz w:val="24"/>
          <w:szCs w:val="24"/>
        </w:rPr>
        <w:t xml:space="preserve"> Износ зданий практически составляет более 50%. Проблемы содержания и модернизации имущественного комплекса образовательных учреждений с каждым годом обостряются сильнее. Правильная техническая эксплуатация здания удлиняет срок его службы, позволяет не только поддерживать заданный уровень надежности, но и повышать его. С целью предупреждения  преждевременного износа здания, предотвращения аварий, а также для поддержания здания и находящегося в нем оборудования в постоянной эксплуатационной годности необходимо периодически проводить различные ремонтные работы. Эти работы должны носить систематический характер. Состояние имущественного комплекса, отвечающего современным требованиям к безопасным условиям осуществления образовательного процесса, безопасность образовательного учреждения – это условие сохранения жизни и здоровья обучающихся и работников, а также материальных ценностей образовательного учреждения в случае пожаров, аварий и других чрезвычайных ситуаций.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Основная цель в части обеспечения безопасности образовательного процесса – обеспечение условий, гарантирующих сохранение жизни и здоровья обучающихся. Для обеспечения комплексной безопасности образовательного процесса образовательные учреждения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(МКОУ ГСОШ, МКОУ </w:t>
      </w:r>
      <w:proofErr w:type="spellStart"/>
      <w:r>
        <w:rPr>
          <w:sz w:val="24"/>
          <w:szCs w:val="24"/>
        </w:rPr>
        <w:t>Пуксинская</w:t>
      </w:r>
      <w:proofErr w:type="spellEnd"/>
      <w:r>
        <w:rPr>
          <w:sz w:val="24"/>
          <w:szCs w:val="24"/>
        </w:rPr>
        <w:t xml:space="preserve"> СОШ, МКОУ </w:t>
      </w:r>
      <w:proofErr w:type="spellStart"/>
      <w:r>
        <w:rPr>
          <w:sz w:val="24"/>
          <w:szCs w:val="24"/>
        </w:rPr>
        <w:t>Андрюшинская</w:t>
      </w:r>
      <w:proofErr w:type="spellEnd"/>
      <w:r>
        <w:rPr>
          <w:sz w:val="24"/>
          <w:szCs w:val="24"/>
        </w:rPr>
        <w:t xml:space="preserve"> СОШ, МБДОУ детский сад «Березка», МКУ ДО ДДТ, </w:t>
      </w:r>
      <w:proofErr w:type="gramStart"/>
      <w:r>
        <w:rPr>
          <w:sz w:val="24"/>
          <w:szCs w:val="24"/>
        </w:rPr>
        <w:t>О МКУ</w:t>
      </w:r>
      <w:proofErr w:type="gramEnd"/>
      <w:r>
        <w:rPr>
          <w:sz w:val="24"/>
          <w:szCs w:val="24"/>
        </w:rPr>
        <w:t xml:space="preserve"> ДО ДДТ ДЮСШ) оснащены кнопками тревожной сигнализации и экстренного вызова, системой видеонаблюдения, указательными знаками при подъезде к территории учреждения. </w:t>
      </w:r>
      <w:proofErr w:type="gramStart"/>
      <w:r>
        <w:rPr>
          <w:sz w:val="24"/>
          <w:szCs w:val="24"/>
        </w:rPr>
        <w:t xml:space="preserve">Актуальными являются требования  в части предписания правоохранительных органов по инженерно-технической </w:t>
      </w:r>
      <w:proofErr w:type="spellStart"/>
      <w:r>
        <w:rPr>
          <w:sz w:val="24"/>
          <w:szCs w:val="24"/>
        </w:rPr>
        <w:t>укрепленности</w:t>
      </w:r>
      <w:proofErr w:type="spellEnd"/>
      <w:r>
        <w:rPr>
          <w:sz w:val="24"/>
          <w:szCs w:val="24"/>
        </w:rPr>
        <w:t xml:space="preserve"> и защищенности зданий образовательных учреждений: оборудование контрольно-пропускными системами, оснащение зданий охранным (аварийным) освещением, оборудование системой охранной сигнализации, в том числе рекомендуется (уязвимые места) стеклянную поверхность оконных проемов первого этажа  и оконных проемов второго и выше этажей оклеить защитной пленкой для устойчивости к проникновению в здание,  замена имеющегося ограждения  МКОУ</w:t>
      </w:r>
      <w:proofErr w:type="gramEnd"/>
      <w:r>
        <w:rPr>
          <w:sz w:val="24"/>
          <w:szCs w:val="24"/>
        </w:rPr>
        <w:t xml:space="preserve"> ГСОШ, установка ограждения  в ОМКУ ДО ДДТ ДЮСШ, установка ограждения между зданиями в МКОУ </w:t>
      </w:r>
      <w:proofErr w:type="spellStart"/>
      <w:r>
        <w:rPr>
          <w:sz w:val="24"/>
          <w:szCs w:val="24"/>
        </w:rPr>
        <w:t>Андрюшинская</w:t>
      </w:r>
      <w:proofErr w:type="spellEnd"/>
      <w:r>
        <w:rPr>
          <w:sz w:val="24"/>
          <w:szCs w:val="24"/>
        </w:rPr>
        <w:t xml:space="preserve"> СОШ. Обеспечение путем привлечения  сотрудников  частных охранных предприятий или подразделениями ведомственной охраны федеральных органов исполнительной власти, имеющих право на создание ведомственной охраны, охраны объектов МКОУ ГСОШ, МБДОУ детский сад «Березка», </w:t>
      </w:r>
      <w:proofErr w:type="gramStart"/>
      <w:r>
        <w:rPr>
          <w:sz w:val="24"/>
          <w:szCs w:val="24"/>
        </w:rPr>
        <w:t>О МКУ</w:t>
      </w:r>
      <w:proofErr w:type="gramEnd"/>
      <w:r>
        <w:rPr>
          <w:sz w:val="24"/>
          <w:szCs w:val="24"/>
        </w:rPr>
        <w:t xml:space="preserve"> ДО ДДТ ДЮСШ. В филиале МБДОУ детского сада «Березка» требуется установление видеонаблюдения и тревожной кнопки, замена ограждения по периметру территории. Для предотвращения внезапного нападения и проникновения посторонних лиц на пост охраны, место вахтера (охранника) оборудовать барьером со стеклом в пластиковых или металлических рамах, усиленным защитной пленкой обеспечивающей класс устойчивости к проникновению.  Наличие негативных тенденций делает проведение необходимой  целенаправленной работы по приведению состояния 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зданий и сооружений образовательных учреждений и прилегающих к ним территорий в соответствие с действующими требованиями безопасности, обеспечению антитеррористической безопасности образовательных учреждений в соответствие с </w:t>
      </w:r>
      <w:r>
        <w:rPr>
          <w:sz w:val="24"/>
          <w:szCs w:val="24"/>
        </w:rPr>
        <w:lastRenderedPageBreak/>
        <w:t>действующим законодательством.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Остро стоит проблема с заменой физически изношенного и морально устаревшего оборудования и мебели. 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Таким образом, необходимы капитальные вложения в модернизацию инженерных сетей, приобретение современного </w:t>
      </w:r>
      <w:proofErr w:type="spellStart"/>
      <w:r>
        <w:rPr>
          <w:sz w:val="24"/>
          <w:szCs w:val="24"/>
        </w:rPr>
        <w:t>энергоэффективного</w:t>
      </w:r>
      <w:proofErr w:type="spellEnd"/>
      <w:r>
        <w:rPr>
          <w:sz w:val="24"/>
          <w:szCs w:val="24"/>
        </w:rPr>
        <w:t xml:space="preserve"> оборудования, замену физически конструктивных элементов зданий и помещений образовательных учреждений, мероприятия по приведению зданий в соответствие с требованиями пожарной безопасности и санитарного законодательства.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С каждым годом ужесточаются требования к подвозу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. Правила организованной перевозки детей требуют неукоснительного соблюдения. Подвоз детей в школу осуществляет МКОУ ГСОШ (2 школьных автобуса) в количестве 40 человек. МКОУ </w:t>
      </w:r>
      <w:proofErr w:type="spellStart"/>
      <w:r>
        <w:rPr>
          <w:sz w:val="24"/>
          <w:szCs w:val="24"/>
        </w:rPr>
        <w:t>Андрюшинская</w:t>
      </w:r>
      <w:proofErr w:type="spellEnd"/>
      <w:r>
        <w:rPr>
          <w:sz w:val="24"/>
          <w:szCs w:val="24"/>
        </w:rPr>
        <w:t xml:space="preserve"> СОШ (1автобус) и МКОУ </w:t>
      </w:r>
      <w:proofErr w:type="spellStart"/>
      <w:r>
        <w:rPr>
          <w:sz w:val="24"/>
          <w:szCs w:val="24"/>
        </w:rPr>
        <w:t>Пуксинская</w:t>
      </w:r>
      <w:proofErr w:type="spellEnd"/>
      <w:r>
        <w:rPr>
          <w:sz w:val="24"/>
          <w:szCs w:val="24"/>
        </w:rPr>
        <w:t xml:space="preserve"> СОШ (1автобус) из-за отсутствия для подвоза обучающихся подвозом детей не занимаются. Все автобусы оборудованы  навигационной системой ГЛОНАСС и </w:t>
      </w:r>
      <w:proofErr w:type="spellStart"/>
      <w:r>
        <w:rPr>
          <w:sz w:val="24"/>
          <w:szCs w:val="24"/>
        </w:rPr>
        <w:t>тахографом</w:t>
      </w:r>
      <w:proofErr w:type="spellEnd"/>
      <w:r>
        <w:rPr>
          <w:sz w:val="24"/>
          <w:szCs w:val="24"/>
        </w:rPr>
        <w:t xml:space="preserve">. Карты водителя имеют МКОУ ГСОШ и МКОУ </w:t>
      </w:r>
      <w:proofErr w:type="spellStart"/>
      <w:r>
        <w:rPr>
          <w:sz w:val="24"/>
          <w:szCs w:val="24"/>
        </w:rPr>
        <w:t>Андрюшинская</w:t>
      </w:r>
      <w:proofErr w:type="spellEnd"/>
      <w:r>
        <w:rPr>
          <w:sz w:val="24"/>
          <w:szCs w:val="24"/>
        </w:rPr>
        <w:t xml:space="preserve"> СОШ. Все автобусы проходят техническое обслуживание. В декабре 2016 г. приобретен для МКОУ ГСОШ новый автобус «ПАЗ», количество мест  - 22.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С 1 сентября 2011 года введен и реализуется в штатном режиме федеральный государственный образовательный стандарт начального общего образования (далее – ФГОС НОО) во всех первых классах, с 1 сентября 2012 года – в первых и вторых  классах и так далее: введение федерального государственного образовательного стандарта ежегодно до 2021 года. 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Целенаправленная работа по реализации федерального государственного образовательного стандарта начального общего образования и введение  федеральных государственных образовательных стандартов основного общего и среднего общего образования являются приоритетными направлениями развития системы общего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округе. При реализации национально-регионального компонента государственного образовательного стандарта накоплен результативный опыт создания развивающей образовательной среды, нацеленной на формирование образовательных и личностных результатов учащихся.  Введение новых стандартов является логическим продолжением работы по развитию содержания образования и системы оценки результатов образования.</w:t>
      </w:r>
    </w:p>
    <w:p w:rsidR="004D3D69" w:rsidRDefault="004D3D69" w:rsidP="004D3D69">
      <w:pPr>
        <w:jc w:val="both"/>
        <w:rPr>
          <w:rFonts w:cstheme="minorBidi"/>
          <w:sz w:val="24"/>
          <w:szCs w:val="24"/>
        </w:rPr>
      </w:pPr>
      <w:r>
        <w:rPr>
          <w:sz w:val="24"/>
          <w:szCs w:val="24"/>
        </w:rPr>
        <w:t xml:space="preserve">                Ключевым вопросом системы общего образования является система критериев оценки качества общего образования. На данный момент составляющими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системы являются: образовательные результаты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соответствии с государственными образовательными стандартами (как нового, так и предыдущего поколения) результаты государственной итоговой аттестации, организация воспитательной работы в образовательном учреждении.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Единый государственный экзамен (ЕГЭ) остается основной формой итоговой аттестации выпускников общеобразовательных учреждений. 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2016/2017, 2017/2018 учебном году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задействован один пункт проведения  экзаменов № 1001 на площадке МКОУ ГСОШ. 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Государственная итоговая аттестация в девятых классах проводилась в форме основного государственного экзамена (ОГЭ). Итоговую аттестацию за курс основного общего образования в 2017 году проходило 44 ученика 9-х классов. Все </w:t>
      </w:r>
      <w:proofErr w:type="spellStart"/>
      <w:r>
        <w:rPr>
          <w:sz w:val="24"/>
          <w:szCs w:val="24"/>
        </w:rPr>
        <w:t>обучащиеся</w:t>
      </w:r>
      <w:proofErr w:type="spellEnd"/>
      <w:r>
        <w:rPr>
          <w:sz w:val="24"/>
          <w:szCs w:val="24"/>
        </w:rPr>
        <w:t xml:space="preserve"> 9-х классов успешно прошли итоговую аттестацию. На  4 и 5 школу окончили 9 выпускников, что составляет 20%от общего количества. В 2017/2018 учебном году из 27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экзаменам допущены 24 обучающихся. На 4 и 5 окончили 9 обучающихся, что составляет 22%.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Выпускные экзамены за курс средней школы за последние три года успешно проходят 100% выпускников. Наблюдается рост максимального балла по предметам: 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язык, обществознание, биология, физика.</w:t>
      </w:r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Доля выпускников, награжденных медалями «За особые успехи в учении» в 2015 и 2016 годах составляет 14% от общего количества выпускников. В 2017 году 3 выпускника и в 2018 году 3 выпускника  получили аттестаты с отличием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4D3D69" w:rsidRDefault="004D3D69" w:rsidP="004D3D6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Наблюдается высокий процент поступления выпускников в высшие учебные заведения. 20 выпускников из 22 в 2016 году поступили в учебные заведения высшего и среднего профессионального образования, из них 50% выпускников поступили в высшие учебные заведения и 45% - в техникумы и колледжи. В 2017 году в ВУЗЫ поступили  10 человек, что составляет 44 % от всех выпускников, в техникумы и колледжи – 12 человек, что составляет 52% от всех выпускников.                   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Одним из наиболее значимых ресурсов системы образования являются педагогические и руководящие работники.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В 2017-2018 учебном году трудится 76 педагогических и руководящих работников, из них в дошкольном образовании-10 человек, из них 20% имеют первую квалификационную категорию, в общеобразовательных организациях – 54 человека, из них 35% имеют первую и высшую квалификационную категорию, в организациях дополнительного образования – 12 человек, из них 33% имеют первую квалификационную категорию.</w:t>
      </w:r>
      <w:proofErr w:type="gramEnd"/>
      <w:r>
        <w:rPr>
          <w:sz w:val="24"/>
          <w:szCs w:val="24"/>
        </w:rPr>
        <w:t xml:space="preserve"> В результате реализации мероприятий настоящей программы планируется увеличение доли педагогов, аттестованных на высшую и первую квалификационную категорию до 55 %, и снижение доли педагогов, аттестованных на соответствие занимаемой должности  с 49 % до 30%, и доли педагогов, не имеющих аттестации. В  общеобразовательных учреждениях 26% от общей численности учителей находятся в возрасте до 35 лет, от 35 лет до 55 лет – 41%, старше 55 лет – 33%. Ежегодно к  1 сентября открываются вакансии учителей иностранного языка, математики, начальных классов.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Для поднятия престижа  учительской профессии педагогам предоставлены широкие возможности по предъявлению собственного профессионального опыта на разных уровнях –  от  муниципального до всероссийского («Учитель года», «Воспитатель года» и другие).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Правительством Свердловской области и администрацией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с 2012 года принимаются исчерпывающие меры по достижению параметров повышения заработной платы педагогических работников муниципальных образовательных организаций в соответствии с указами Президента Российской Федерации.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целом среднемесячная заработная плата педагогических работников с 2012 по 2018 год выросла: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дошкольном образовании – на 82,7 процентов;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общем образовании – на 80,3%;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дополнительном образовании детей – на 60%.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Деятельность  </w:t>
      </w:r>
      <w:r w:rsidRPr="00AF5A28">
        <w:rPr>
          <w:sz w:val="24"/>
          <w:szCs w:val="24"/>
        </w:rPr>
        <w:t xml:space="preserve">муниципального  казенного  учреждения  «Информационно-методический центр» </w:t>
      </w:r>
      <w:proofErr w:type="spellStart"/>
      <w:r w:rsidRPr="00AF5A28">
        <w:rPr>
          <w:sz w:val="24"/>
          <w:szCs w:val="24"/>
        </w:rPr>
        <w:t>Гаринского</w:t>
      </w:r>
      <w:proofErr w:type="spellEnd"/>
      <w:r w:rsidRPr="00AF5A2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направлена 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1) обеспечение государственной политики в сфере образования;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2) исполнение бюджетных обязательств по осуществлению муниципального бюджета;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обеспечение условий доступности качественного дошкольного и общего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оптимизацию сети образовательных организаций путем укрупнения (создание базовых) с позиций перспективных тенденций социально-экономического развития муниципальных образований и удовлетворения образовательных потребностей граждан на качественное образование, обеспечение доступности, непрерывности и адаптивности образования, развитие инфраструктуры в целях обеспечения инновационного характера социально-экономического развития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5) внедрение инновационных образовательных программ и апробацию инновационных образовательных технологий;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обеспечение детей в возрасте от 3 до 7 лет местами в дошкольных образовательных организациях в соответствии с запросами родителей через расширение </w:t>
      </w:r>
      <w:proofErr w:type="gramStart"/>
      <w:r>
        <w:rPr>
          <w:sz w:val="24"/>
          <w:szCs w:val="24"/>
        </w:rPr>
        <w:t>форм предоставления услуг системы дошкольного образования</w:t>
      </w:r>
      <w:proofErr w:type="gramEnd"/>
      <w:r>
        <w:rPr>
          <w:sz w:val="24"/>
          <w:szCs w:val="24"/>
        </w:rPr>
        <w:t>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поэтапное введение новых образовательных стандартов, современных условий обучения и максимально широкое использование современных информационных технологий в образовательных организациях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8) организацию повышения квалификации  с целью достижения новых требований к профессиональной компетентности педагогических и руководящих работников образования;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9) повышение качества образования за счет модернизации материально-технической базы образовательных организаций;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выявление, муниципальную поддержку и сопровождение талантливых детей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округа, поддержку молодых специалистов;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11) реализацию проектов, направленных на системные изменения;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12) реализацию муниципальной модели организации дистанционного образования;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13) внедрение современных организационно-</w:t>
      </w:r>
      <w:proofErr w:type="gramStart"/>
      <w:r>
        <w:rPr>
          <w:sz w:val="24"/>
          <w:szCs w:val="24"/>
        </w:rPr>
        <w:t>экономических механизмов</w:t>
      </w:r>
      <w:proofErr w:type="gramEnd"/>
      <w:r>
        <w:rPr>
          <w:sz w:val="24"/>
          <w:szCs w:val="24"/>
        </w:rPr>
        <w:t>, направленных на эффективное использование бюджетных средств, обеспечение качества предоставляемых услуг;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14) предоставление услуг дополнительного образования для детей в возрасте от 5 до 18 лет;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15)укрепление антитеррористической защищенности всех образовательных учреждений;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своей деятельности </w:t>
      </w:r>
      <w:r w:rsidRPr="00AF5A28">
        <w:rPr>
          <w:sz w:val="24"/>
          <w:szCs w:val="24"/>
        </w:rPr>
        <w:t xml:space="preserve">муниципальное  казенное  учреждение  «Информационно-методический центр» </w:t>
      </w:r>
      <w:proofErr w:type="spellStart"/>
      <w:r w:rsidRPr="00AF5A28">
        <w:rPr>
          <w:sz w:val="24"/>
          <w:szCs w:val="24"/>
        </w:rPr>
        <w:t>Гаринского</w:t>
      </w:r>
      <w:proofErr w:type="spellEnd"/>
      <w:r w:rsidRPr="00AF5A28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реализует стратегические цели развития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 городского округа Свердловской области.  Стратегическими целями  образования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 являются: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1) обеспечение гарантии общедоступности и бесплатности дошкольного, начального общего, основного общего, среднего общего и дополнительного образования;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поддержка и укрепление здоровья детей при организации оздоровительной кампании и работников образовательных организаций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3) обеспечение муниципальных мероприятий и государственная поддержка в сфере образования.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Стратегические цели прописаны в Стратегии развития 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до 2020 года, бюджетном послании Губернатора Свердловской области Законодательному Собранию Свердловской области, программе социально-экономического развития Свердловской области и других стратегических документах. </w:t>
      </w:r>
      <w:proofErr w:type="gramEnd"/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Муниципальное казенное учреждение «Информационно-методический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работает на достижение </w:t>
      </w:r>
      <w:proofErr w:type="gramStart"/>
      <w:r>
        <w:rPr>
          <w:sz w:val="24"/>
          <w:szCs w:val="24"/>
        </w:rPr>
        <w:t>показателей эффективности деятельности  органов исполнительной власти субъектов Российской</w:t>
      </w:r>
      <w:proofErr w:type="gramEnd"/>
      <w:r>
        <w:rPr>
          <w:sz w:val="24"/>
          <w:szCs w:val="24"/>
        </w:rPr>
        <w:t xml:space="preserve"> Федерации, установленных </w:t>
      </w:r>
      <w:hyperlink r:id="rId8" w:history="1">
        <w:r w:rsidRPr="006B6A8A">
          <w:rPr>
            <w:rStyle w:val="a8"/>
            <w:b w:val="0"/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21 августа 2012 года №1199, и контрольных параметров экономических и социальных показателей развития Свердловской области, установленных Министерству общего и профессионального образования Свердловской области.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Как главному распорядителю бюджетных средств муниципальному казенному учреждению «Информационно-методический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  выделяются бюджетные ассигнования: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текущее содержание  организаций системы образования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 реализацию программ и проектов Свердловской области,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3) на реализацию федеральных целевых программ и проектов;</w:t>
      </w:r>
    </w:p>
    <w:p w:rsidR="004D3D69" w:rsidRDefault="004D3D69" w:rsidP="004D3D69">
      <w:pPr>
        <w:tabs>
          <w:tab w:val="left" w:pos="6900"/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на проведение муниципальных мероприятий в образовании;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5) на подготовку и организацию оздоровительной кампании;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на содержание муниципального казенного учреждения «Информационно-методический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4D3D69" w:rsidRDefault="004D3D69" w:rsidP="004D3D69">
      <w:pPr>
        <w:jc w:val="both"/>
        <w:rPr>
          <w:sz w:val="24"/>
          <w:szCs w:val="24"/>
        </w:rPr>
      </w:pPr>
      <w:r>
        <w:rPr>
          <w:sz w:val="24"/>
          <w:szCs w:val="24"/>
        </w:rPr>
        <w:t>7) на реализацию переданных полномочий в сфере образования органами государственной власти.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Муниципальная программа включает в себя следующие подпрограммы: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1)подпрограмма 1 «Развитие системы дошкольного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2019-2024 годы;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2)подпрограмма 2 «Развитие системы общего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2019-2024годы»;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3)подпрограмма 3 «Развитие системы дополнительного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2019-2024годы»;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4)подпрограмма 4 «Развитие системы отдыха и оздоровления детей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2019-2024годы»;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5)подпрограмма 5 «Укрепление и развитие материально-технической базы образовательных учреждений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на 2019-2024 годы»;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подпрограмма 6 «Антитеррористическая безопасность образовательных учреждений 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2019-2024 годы»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7)подпрограмма 7 «Обеспечение реализации муниципальной программы «Развитие системы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2019-2024 годы»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Повышение эффективности и качества образования – одно из базовых направлений реализации государственной политики в сфере образования. Общими целями муниципальной программы являются обеспечение соответствия качества образования меняющимися запросами населения и перспективными задачами развития общества и экономики.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Качественные изменения системы образования до 2024 года должны произойти на всех уровнях образования.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Для каждого уровня образования определены ключевые задачи и направления развития: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1)продолжение работы по введению и реализации федеральных государственных образовательных стандартов дошкольного образования, начального общего, основного общего образования и среднего общего образования;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2)продолжение работы по обеспечению доступности дошкольного образования;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3)развитие сети общеобразовательных учреждений, поэтапный перевод школ на работу в одну смену, создание благоприятных условий нахождения ребенка в школе;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4)реализация государственной политики в сфере развития образования для детей-инвалидов и детей с ограниченными возможностями здоровья - создание доступной среды в учреждениях общего образования;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5)продолжение работы по развитию муниципальной системы выявления и поддержки одаренных детей и талантливой молодежи;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6)реализация комплекса мероприятий, направленных на гармонизацию межнациональных отношений и профилактику экстремизма на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7)продолжение работы по обеспечению поддержки инноваций и инициатив педагогических работников образовательных учреждений;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8)повышение безопасности образовательных учреждений.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Задачи и ожидаемые эффекты по достижении стратегической цели развития муниципальной системы образования: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1.обеспечение доступности дошкольного образования;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2.обеспечение комплексной безопасности детей в период пребывания в муниципальных образовательных учреждениях;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3.создание в муниципальных образовательных учреждениях условий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: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-внедрения федеральных государственных образовательных стандартов;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-духовного, нравственного и физического развития детей;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-организации психолого-педагогического сопровождения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-оказания помощи детям, не посещающим ДОУ по различным причинам, но  имеющим право на получение дошкольного образования;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-повышения качества дополнительного образования;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-беспрепятственного доступа инвалидов и лиц с ОВЗ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4.формирование на муниципальном уровне системы оценки качества образования, позволяющей оперативно анализировать и эффективно влиять на развитие системы;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5.обновление существующих форм повышения квалификации педагогов новыми моделями; развитие системы методического сопровождения педагогов, обновление форм обобщения и распространения передового педагогического опыта;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финансово-экономическим рискам относится возможность снижения темпов роста экономики, уровень инвестиционной активности, высокая инфляция, а также несвоевременность и недостаточность финансирования мероприятий программы.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Управление финансово-экономическими рисками будет обеспечено за счет открытости и прозрачности планов мероприятий программы.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Законодательные риски связаны с изменениями в законодательстве Российской Федерации, ограничивающими возможность реализации предусмотренных программой мероприятий.</w:t>
      </w:r>
    </w:p>
    <w:p w:rsidR="004D3D69" w:rsidRDefault="004D3D69" w:rsidP="004D3D6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Управление данной группой рисков будет обеспечено корректировкой управленческих решений и разработкой предложений в целях совершенствования законодательства в сфере организации отдыха и оздоровления детей.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процессе реализации муниципальной программы комплексный подход к выполнению мероприятий, четкое распределение функций, полномочий и ответственности соисполнителей, мониторинг и анализ результатов проведения мероприятий, своевременная корректировка показателей позволят снизить вероятность негативного воздействия рисков и угроз на достижение предусмотренных в программе конечных результатов.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Цели и задачи муниципальной программы, целевые показатели реализации муниципальной программы</w:t>
      </w:r>
    </w:p>
    <w:p w:rsidR="004D3D69" w:rsidRDefault="004D3D69" w:rsidP="004D3D69">
      <w:pPr>
        <w:tabs>
          <w:tab w:val="left" w:pos="567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Для каждой цели, задачи муниципальной программы установлены целевые показатели, которые приводятся по годам на период реализации муниципальной программы в соответствии с указами Президента Российской Федерации, государственной программой Российской Федерации «Развитие образования»  на 2013-2020 годы, утвержденной Постановлением Правительства Российской Федерации от 15.04.2014 № 295 «Об утверждении государственной программы Российской Федерации «развитие образования» на 2013-2020 годы, Стратегией социально-экономического развития Свердловской области на 2016-2030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годы, утвержденной Законом Свердловской области от 21 декабря 2015 года № 151 –ОЗ «О стратегии социально-экономического развития Свердловской области на 2016-2030 годы,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 декабря 2016г. № 919-ПП, основными параметрами государственных заданий на оказание государственных услуг, перечнем приоритетных расходных обязательств муниципальных образований, расположенных на</w:t>
      </w:r>
      <w:proofErr w:type="gramEnd"/>
      <w:r>
        <w:rPr>
          <w:sz w:val="24"/>
          <w:szCs w:val="24"/>
        </w:rPr>
        <w:t xml:space="preserve"> территории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округа, возникающих при выполнении полномочий органов местного самоуправления по вопросам местного значения, </w:t>
      </w:r>
      <w:proofErr w:type="spellStart"/>
      <w:r>
        <w:rPr>
          <w:sz w:val="24"/>
          <w:szCs w:val="24"/>
        </w:rPr>
        <w:t>софинансируемых</w:t>
      </w:r>
      <w:proofErr w:type="spellEnd"/>
      <w:r>
        <w:rPr>
          <w:sz w:val="24"/>
          <w:szCs w:val="24"/>
        </w:rPr>
        <w:t xml:space="preserve"> за счет средств областного и местного бюджетов.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Цели, задачи и целевые показатели реализации муниципальной программы приведены в приложении № 1 к муниципальной программе.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Методика расчета значений целевых показателей муниципальной программы приведена в приложении № 3 к муниципальной программе.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План мероприятий по выполнению муниципальной программы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целях достижения целей муниципальной программы и выполнения поставленных задач разработан план мероприятий по выполнению муниципальной программы. План мероприятий по выполнению муниципальной программы приведен в приложении № 2 к муниципальной программе.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Исполнители муниципальной программы: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1)юридические и (или) физические лица, определенные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2)орган местного самоуправления муниципального образования Администрация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округа, осуществляющий управление в сфере образования;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3)муниципальные организации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6708CC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4)муниципальное казенное учреждение «Информационно-методический центр»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Финансирование муниципальной программы осуществляется за счет федерального, областного, местного бюджетов.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3D69" w:rsidRDefault="004D3D69" w:rsidP="004D3D69">
      <w:pPr>
        <w:tabs>
          <w:tab w:val="left" w:pos="12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3D69" w:rsidRDefault="004D3D69" w:rsidP="004D3D69">
      <w:pPr>
        <w:rPr>
          <w:rFonts w:asciiTheme="minorHAnsi" w:hAnsiTheme="minorHAnsi" w:cstheme="minorBidi"/>
          <w:sz w:val="22"/>
          <w:szCs w:val="22"/>
        </w:rPr>
      </w:pPr>
    </w:p>
    <w:p w:rsidR="00FC54DE" w:rsidRDefault="00FC54DE" w:rsidP="00FC54DE"/>
    <w:p w:rsidR="00AD4478" w:rsidRDefault="00AD4478">
      <w:pPr>
        <w:sectPr w:rsidR="00AD4478" w:rsidSect="00736F4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B5F6C" w:rsidRDefault="002B5F6C" w:rsidP="002B5F6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2B5F6C" w:rsidRDefault="002B5F6C" w:rsidP="002B5F6C">
      <w:pPr>
        <w:widowControl w:val="0"/>
        <w:autoSpaceDE w:val="0"/>
        <w:autoSpaceDN w:val="0"/>
        <w:adjustRightInd w:val="0"/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к муниципальной программе</w:t>
      </w:r>
    </w:p>
    <w:p w:rsidR="002B5F6C" w:rsidRDefault="002B5F6C" w:rsidP="002B5F6C">
      <w:pPr>
        <w:widowControl w:val="0"/>
        <w:autoSpaceDE w:val="0"/>
        <w:autoSpaceDN w:val="0"/>
        <w:adjustRightInd w:val="0"/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«Развитие системы образования </w:t>
      </w:r>
      <w:proofErr w:type="gramStart"/>
      <w:r>
        <w:rPr>
          <w:sz w:val="20"/>
          <w:szCs w:val="20"/>
        </w:rPr>
        <w:t>в</w:t>
      </w:r>
      <w:proofErr w:type="gramEnd"/>
    </w:p>
    <w:p w:rsidR="002B5F6C" w:rsidRDefault="002B5F6C" w:rsidP="002B5F6C">
      <w:pPr>
        <w:widowControl w:val="0"/>
        <w:autoSpaceDE w:val="0"/>
        <w:autoSpaceDN w:val="0"/>
        <w:adjustRightInd w:val="0"/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proofErr w:type="gramStart"/>
      <w:r>
        <w:rPr>
          <w:sz w:val="20"/>
          <w:szCs w:val="20"/>
        </w:rPr>
        <w:t>Гаринском</w:t>
      </w:r>
      <w:proofErr w:type="spellEnd"/>
      <w:r>
        <w:rPr>
          <w:sz w:val="20"/>
          <w:szCs w:val="20"/>
        </w:rPr>
        <w:t xml:space="preserve"> городском округе</w:t>
      </w:r>
      <w:proofErr w:type="gramEnd"/>
    </w:p>
    <w:p w:rsidR="002B5F6C" w:rsidRDefault="002B5F6C" w:rsidP="002B5F6C">
      <w:pPr>
        <w:widowControl w:val="0"/>
        <w:autoSpaceDE w:val="0"/>
        <w:autoSpaceDN w:val="0"/>
        <w:adjustRightInd w:val="0"/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на 2019-2024 годы»</w:t>
      </w:r>
    </w:p>
    <w:p w:rsidR="002B5F6C" w:rsidRDefault="002B5F6C" w:rsidP="002B5F6C">
      <w:pPr>
        <w:widowControl w:val="0"/>
        <w:autoSpaceDE w:val="0"/>
        <w:autoSpaceDN w:val="0"/>
        <w:adjustRightInd w:val="0"/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>(к постановлению администрации</w:t>
      </w:r>
      <w:proofErr w:type="gramEnd"/>
    </w:p>
    <w:p w:rsidR="002B5F6C" w:rsidRDefault="002B5F6C" w:rsidP="002B5F6C">
      <w:pPr>
        <w:widowControl w:val="0"/>
        <w:autoSpaceDE w:val="0"/>
        <w:autoSpaceDN w:val="0"/>
        <w:adjustRightInd w:val="0"/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Гаринского</w:t>
      </w:r>
      <w:proofErr w:type="spellEnd"/>
      <w:r>
        <w:rPr>
          <w:sz w:val="20"/>
          <w:szCs w:val="20"/>
        </w:rPr>
        <w:t xml:space="preserve"> городского округа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</w:t>
      </w:r>
    </w:p>
    <w:p w:rsidR="002B5F6C" w:rsidRDefault="002B5F6C" w:rsidP="002B5F6C">
      <w:pPr>
        <w:widowControl w:val="0"/>
        <w:autoSpaceDE w:val="0"/>
        <w:autoSpaceDN w:val="0"/>
        <w:adjustRightInd w:val="0"/>
        <w:ind w:left="991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>
        <w:rPr>
          <w:sz w:val="20"/>
          <w:szCs w:val="20"/>
        </w:rPr>
        <w:t>28.02.2019 г.№ 96)</w:t>
      </w:r>
      <w:proofErr w:type="gramEnd"/>
    </w:p>
    <w:p w:rsidR="002B5F6C" w:rsidRDefault="002B5F6C" w:rsidP="002B5F6C">
      <w:pPr>
        <w:widowControl w:val="0"/>
        <w:autoSpaceDE w:val="0"/>
        <w:autoSpaceDN w:val="0"/>
        <w:adjustRightInd w:val="0"/>
      </w:pPr>
    </w:p>
    <w:p w:rsidR="002B5F6C" w:rsidRDefault="002B5F6C" w:rsidP="002B5F6C">
      <w:pPr>
        <w:widowControl w:val="0"/>
        <w:autoSpaceDE w:val="0"/>
        <w:autoSpaceDN w:val="0"/>
        <w:adjustRightInd w:val="0"/>
        <w:jc w:val="center"/>
      </w:pPr>
      <w:r>
        <w:t>ЦЕЛИ, ЗАДАЧИ И ЦЕЛЕВЫЕ ПОКАЗАТЕЛИ</w:t>
      </w:r>
      <w:r>
        <w:tab/>
        <w:t xml:space="preserve"> РЕАЛИЗАЦИИ ПРОГРАММЫ</w:t>
      </w:r>
    </w:p>
    <w:p w:rsidR="002B5F6C" w:rsidRDefault="002B5F6C" w:rsidP="002B5F6C">
      <w:pPr>
        <w:pStyle w:val="ConsPlusCell"/>
        <w:jc w:val="center"/>
        <w:rPr>
          <w:b/>
        </w:rPr>
      </w:pPr>
      <w:r>
        <w:rPr>
          <w:b/>
        </w:rPr>
        <w:t xml:space="preserve">«Развитие системы образования в </w:t>
      </w:r>
      <w:proofErr w:type="spellStart"/>
      <w:r>
        <w:rPr>
          <w:b/>
        </w:rPr>
        <w:t>Гаринском</w:t>
      </w:r>
      <w:proofErr w:type="spellEnd"/>
      <w:r>
        <w:rPr>
          <w:b/>
        </w:rPr>
        <w:t xml:space="preserve"> городском округе на 2019- 2024годы»</w:t>
      </w:r>
    </w:p>
    <w:p w:rsidR="002B5F6C" w:rsidRDefault="002B5F6C" w:rsidP="002B5F6C">
      <w:pPr>
        <w:pStyle w:val="ConsPlusCell"/>
        <w:jc w:val="center"/>
        <w:rPr>
          <w:b/>
          <w:sz w:val="20"/>
          <w:szCs w:val="20"/>
        </w:rPr>
      </w:pPr>
    </w:p>
    <w:tbl>
      <w:tblPr>
        <w:tblW w:w="16200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3"/>
        <w:gridCol w:w="897"/>
        <w:gridCol w:w="5809"/>
        <w:gridCol w:w="1095"/>
        <w:gridCol w:w="852"/>
        <w:gridCol w:w="849"/>
        <w:gridCol w:w="852"/>
        <w:gridCol w:w="849"/>
        <w:gridCol w:w="710"/>
        <w:gridCol w:w="852"/>
        <w:gridCol w:w="3052"/>
      </w:tblGrid>
      <w:tr w:rsidR="002B5F6C" w:rsidTr="002B5F6C">
        <w:trPr>
          <w:trHeight w:val="350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2B5F6C" w:rsidRDefault="002B5F6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строки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цели, задачи </w:t>
            </w:r>
            <w:proofErr w:type="gramStart"/>
            <w:r>
              <w:rPr>
                <w:sz w:val="20"/>
                <w:szCs w:val="20"/>
              </w:rPr>
              <w:t>показа-теля</w:t>
            </w:r>
            <w:proofErr w:type="gramEnd"/>
          </w:p>
        </w:tc>
        <w:tc>
          <w:tcPr>
            <w:tcW w:w="1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32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значений показателей</w:t>
            </w:r>
          </w:p>
        </w:tc>
      </w:tr>
      <w:tr w:rsidR="002B5F6C" w:rsidTr="002B5F6C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F6C" w:rsidRDefault="002B5F6C">
            <w:pPr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B5F6C" w:rsidTr="002B5F6C">
        <w:trPr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B5F6C" w:rsidTr="002B5F6C">
        <w:trPr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1 «Развитие системы дошкольного образования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Гаринском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городском округе на 2019 - 2024 годы» </w:t>
            </w:r>
          </w:p>
        </w:tc>
      </w:tr>
      <w:tr w:rsidR="002B5F6C" w:rsidTr="002B5F6C">
        <w:trPr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Цель 1</w:t>
            </w:r>
            <w:r>
              <w:rPr>
                <w:rFonts w:eastAsia="Calibri"/>
                <w:sz w:val="20"/>
                <w:szCs w:val="20"/>
              </w:rPr>
              <w:t>«Обеспечение доступности дошкольного образования для детей в возрасте от 3 до 7 лет»</w:t>
            </w:r>
          </w:p>
        </w:tc>
      </w:tr>
      <w:tr w:rsidR="002B5F6C" w:rsidTr="002B5F6C">
        <w:trPr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1: </w:t>
            </w:r>
            <w:r>
              <w:rPr>
                <w:sz w:val="20"/>
                <w:szCs w:val="20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</w:tr>
      <w:tr w:rsidR="002B5F6C" w:rsidTr="002B5F6C">
        <w:trPr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1.1.1.1.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показатель 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</w:t>
            </w:r>
          </w:p>
        </w:tc>
      </w:tr>
      <w:tr w:rsidR="002B5F6C" w:rsidTr="002B5F6C">
        <w:trPr>
          <w:trHeight w:val="836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1.1.1.2.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показатель 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</w:t>
            </w:r>
            <w:r>
              <w:rPr>
                <w:sz w:val="20"/>
                <w:szCs w:val="20"/>
              </w:rPr>
              <w:lastRenderedPageBreak/>
              <w:t>Свердловской области на 2013-2018 годы»</w:t>
            </w:r>
          </w:p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5F6C" w:rsidTr="002B5F6C">
        <w:trPr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1.1.2.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2: </w:t>
            </w:r>
            <w:r>
              <w:rPr>
                <w:sz w:val="20"/>
                <w:szCs w:val="20"/>
              </w:rPr>
              <w:t xml:space="preserve">Обеспечение воспитания и обучения детей-инвалидов дошкольного возраста, проживающих в </w:t>
            </w:r>
            <w:proofErr w:type="spellStart"/>
            <w:r>
              <w:rPr>
                <w:sz w:val="20"/>
                <w:szCs w:val="20"/>
              </w:rPr>
              <w:t>Гаринском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</w:t>
            </w:r>
          </w:p>
        </w:tc>
      </w:tr>
      <w:tr w:rsidR="002B5F6C" w:rsidTr="002B5F6C">
        <w:trPr>
          <w:trHeight w:val="1217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1.1.2.1.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детей-инвалидов дошкольного возраста, проживающих в </w:t>
            </w:r>
            <w:proofErr w:type="spellStart"/>
            <w:r>
              <w:rPr>
                <w:sz w:val="20"/>
                <w:szCs w:val="20"/>
              </w:rPr>
              <w:t>Гаринском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округе, обучение на дому, в дошкольных образовательных учреждениях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2B5F6C" w:rsidTr="002B5F6C">
        <w:trPr>
          <w:trHeight w:val="269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2 «Развитие системы общего образования в </w:t>
            </w:r>
            <w:proofErr w:type="spellStart"/>
            <w:r>
              <w:rPr>
                <w:b/>
                <w:bCs/>
                <w:sz w:val="20"/>
                <w:szCs w:val="20"/>
              </w:rPr>
              <w:t>Гаринском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городском округе на 2019 - 2024 годы»</w:t>
            </w:r>
          </w:p>
        </w:tc>
      </w:tr>
      <w:tr w:rsidR="002B5F6C" w:rsidTr="002B5F6C">
        <w:trPr>
          <w:trHeight w:val="259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 2: </w:t>
            </w:r>
            <w:r>
              <w:rPr>
                <w:sz w:val="20"/>
                <w:szCs w:val="20"/>
              </w:rPr>
              <w:t>Обеспечение качественных условий для эффективного функционирования системы общего образования</w:t>
            </w:r>
          </w:p>
        </w:tc>
      </w:tr>
      <w:tr w:rsidR="002B5F6C" w:rsidTr="002B5F6C">
        <w:trPr>
          <w:trHeight w:val="65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2.2.1.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1: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2.2.1.1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детей школьного возраста в муниципальных общеобразовательных учреждениях </w:t>
            </w:r>
            <w:proofErr w:type="spellStart"/>
            <w:r>
              <w:rPr>
                <w:sz w:val="20"/>
                <w:szCs w:val="20"/>
              </w:rPr>
              <w:t>Гаринского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2B5F6C" w:rsidTr="002B5F6C">
        <w:trPr>
          <w:trHeight w:val="1051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2.2.1.2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2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учреждений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2B5F6C" w:rsidTr="002B5F6C">
        <w:trPr>
          <w:trHeight w:val="160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класс – 2019 год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5F6C" w:rsidTr="002B5F6C">
        <w:trPr>
          <w:trHeight w:val="137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класс – 2020 год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5F6C" w:rsidTr="002B5F6C">
        <w:trPr>
          <w:trHeight w:val="110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класс -2021 год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5F6C" w:rsidTr="002B5F6C">
        <w:trPr>
          <w:trHeight w:val="143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 классы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5F6C" w:rsidTr="002B5F6C">
        <w:trPr>
          <w:trHeight w:val="189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 классы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5F6C" w:rsidTr="002B5F6C">
        <w:trPr>
          <w:trHeight w:val="126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1-11 классы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2.2.1.3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3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2B5F6C" w:rsidTr="002B5F6C">
        <w:trPr>
          <w:trHeight w:val="466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2.2.2.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2: 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</w:tc>
      </w:tr>
      <w:tr w:rsidR="002B5F6C" w:rsidTr="002B5F6C">
        <w:trPr>
          <w:trHeight w:val="827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2.2.2.1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Федеральный закон от 29 декабря 2012 года № 273-ФЗ</w:t>
            </w:r>
          </w:p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«Об образовании в Российской Федерации»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2.2.2.2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2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общеобразовательных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B5F6C" w:rsidRDefault="002B5F6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Федеральный закон от 29 декабря 2012 года № 273-ФЗ</w:t>
            </w:r>
          </w:p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«Об образовании в Российской Федерации»</w:t>
            </w:r>
          </w:p>
        </w:tc>
      </w:tr>
      <w:tr w:rsidR="002B5F6C" w:rsidTr="002B5F6C">
        <w:trPr>
          <w:trHeight w:val="194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2.2.3.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3: Обеспечение доступности образования для детей-сирот и детей, оставшихся без попечения родителей</w:t>
            </w:r>
          </w:p>
        </w:tc>
      </w:tr>
      <w:tr w:rsidR="002B5F6C" w:rsidTr="002B5F6C">
        <w:trPr>
          <w:trHeight w:val="950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2.2.3.1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Охват детей-сирот и детей, оставшихся без попечения родителей, образовательными услугами в муниципальных образовательных учреждениях </w:t>
            </w:r>
            <w:proofErr w:type="spellStart"/>
            <w:r>
              <w:rPr>
                <w:bCs/>
                <w:sz w:val="20"/>
                <w:szCs w:val="20"/>
              </w:rPr>
              <w:t>Гаринского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Федеральный закон от 29 декабря 2012 года № 273-ФЗ</w:t>
            </w:r>
          </w:p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«Об образовании в Российской Федерации»</w:t>
            </w:r>
          </w:p>
        </w:tc>
      </w:tr>
      <w:tr w:rsidR="002B5F6C" w:rsidTr="002B5F6C">
        <w:trPr>
          <w:trHeight w:val="126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2.2.4.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4: </w:t>
            </w:r>
            <w:r>
              <w:rPr>
                <w:b/>
                <w:sz w:val="20"/>
                <w:szCs w:val="20"/>
              </w:rPr>
              <w:t xml:space="preserve">Осуществление мероприятий по организации питания в муниципальных образовательных учреждениях </w:t>
            </w:r>
            <w:proofErr w:type="spellStart"/>
            <w:r>
              <w:rPr>
                <w:b/>
                <w:sz w:val="20"/>
                <w:szCs w:val="20"/>
              </w:rPr>
              <w:t>Гаринского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городского округа.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2.2.4.1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организованным горячим питанием учащихся общеобразовательных учреждений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20.06.2006 № 535-ПП «Об обеспечении питанием учащихся и воспитанников областных государственных и муниципальных образовательных учреждений, расположенных на территории Свердловской области»</w:t>
            </w:r>
          </w:p>
        </w:tc>
      </w:tr>
      <w:tr w:rsidR="002B5F6C" w:rsidTr="002B5F6C">
        <w:trPr>
          <w:trHeight w:val="693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2.2.5.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Задача 5: обеспечение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2.2.5.1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  <w:proofErr w:type="gramEnd"/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2B5F6C" w:rsidTr="002B5F6C">
        <w:trPr>
          <w:trHeight w:val="48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2.2.6.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6: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</w:p>
        </w:tc>
      </w:tr>
      <w:tr w:rsidR="002B5F6C" w:rsidTr="002B5F6C">
        <w:trPr>
          <w:trHeight w:val="1119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2.2.6.1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оля выпускников муниципальных общеобразовательных учреждений, сдавших единый государственный экзамен в общей численности выпускников муниципальных общеобразовательных учреждений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</w:p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</w:tr>
      <w:tr w:rsidR="002B5F6C" w:rsidTr="002B5F6C">
        <w:trPr>
          <w:trHeight w:val="444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2.2.7.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7: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2.2.7.1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Целевой показатель 1 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уровня средней заработной платы педагогических работников общеобразовательных школ и средней заработной платы в экономике Свердловской области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менее 100,0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100,0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100,0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2B5F6C" w:rsidTr="002B5F6C">
        <w:trPr>
          <w:trHeight w:val="400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pacing w:val="-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Задача8: </w:t>
            </w:r>
            <w:r>
              <w:rPr>
                <w:sz w:val="20"/>
                <w:szCs w:val="20"/>
              </w:rPr>
              <w:t>создание в общеобразовательных учреждениях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 w:rsidR="002B5F6C" w:rsidTr="002B5F6C">
        <w:trPr>
          <w:trHeight w:val="1073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2.2.8.1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дистанционным технологиям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2B5F6C" w:rsidTr="002B5F6C">
        <w:trPr>
          <w:trHeight w:val="183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3 «Развитие системы дополнительного образования детей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Гаринском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городском округе на 2019 - 2024 годы» </w:t>
            </w:r>
          </w:p>
        </w:tc>
      </w:tr>
      <w:tr w:rsidR="002B5F6C" w:rsidTr="002B5F6C">
        <w:trPr>
          <w:trHeight w:val="22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 3: </w:t>
            </w:r>
            <w:r>
              <w:rPr>
                <w:bCs/>
                <w:sz w:val="20"/>
                <w:szCs w:val="20"/>
              </w:rPr>
              <w:t>Обеспечение качественных условий для эффективного функционирования системы дополнительного образования.</w:t>
            </w:r>
          </w:p>
        </w:tc>
      </w:tr>
      <w:tr w:rsidR="002B5F6C" w:rsidTr="002B5F6C">
        <w:trPr>
          <w:trHeight w:val="402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3.3.1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1: </w:t>
            </w:r>
            <w:r>
              <w:rPr>
                <w:sz w:val="20"/>
                <w:szCs w:val="20"/>
              </w:rPr>
              <w:t xml:space="preserve">Обеспечение доступного качественного дополнительного образования, соответствующего требованиям социально-экономического развития </w:t>
            </w:r>
            <w:proofErr w:type="spellStart"/>
            <w:r>
              <w:rPr>
                <w:sz w:val="20"/>
                <w:szCs w:val="20"/>
              </w:rPr>
              <w:t>Гаринского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3.3.1.1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2B5F6C" w:rsidTr="002B5F6C">
        <w:trPr>
          <w:trHeight w:val="835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3.3.1.2.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2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3.3.1.3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Целевой показатель 3</w:t>
            </w:r>
          </w:p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</w:t>
            </w:r>
            <w:r>
              <w:rPr>
                <w:sz w:val="20"/>
                <w:szCs w:val="20"/>
              </w:rPr>
              <w:lastRenderedPageBreak/>
              <w:t>эффективности образования» в Свердловской области на 2013-2018г. годы»</w:t>
            </w:r>
          </w:p>
        </w:tc>
      </w:tr>
      <w:tr w:rsidR="002B5F6C" w:rsidTr="002B5F6C">
        <w:trPr>
          <w:trHeight w:val="249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4 </w:t>
            </w: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Развитие системы отдыха и оздоровления детей в </w:t>
            </w:r>
            <w:proofErr w:type="spellStart"/>
            <w:r>
              <w:rPr>
                <w:b/>
                <w:sz w:val="20"/>
                <w:szCs w:val="20"/>
              </w:rPr>
              <w:t>Гаринском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городском округе на 2019 - 2024 годы»</w:t>
            </w:r>
          </w:p>
        </w:tc>
      </w:tr>
      <w:tr w:rsidR="002B5F6C" w:rsidTr="002B5F6C">
        <w:trPr>
          <w:trHeight w:val="211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Цель 4: </w:t>
            </w:r>
            <w:r>
              <w:rPr>
                <w:sz w:val="20"/>
                <w:szCs w:val="20"/>
              </w:rPr>
              <w:t xml:space="preserve">Создание условий для сохранения здоровья и развития детей в </w:t>
            </w:r>
            <w:proofErr w:type="spellStart"/>
            <w:r>
              <w:rPr>
                <w:sz w:val="20"/>
                <w:szCs w:val="20"/>
              </w:rPr>
              <w:t>Гаринском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</w:t>
            </w:r>
          </w:p>
        </w:tc>
      </w:tr>
      <w:tr w:rsidR="002B5F6C" w:rsidTr="002B5F6C">
        <w:trPr>
          <w:trHeight w:val="257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1 </w:t>
            </w:r>
            <w:r>
              <w:rPr>
                <w:sz w:val="20"/>
                <w:szCs w:val="20"/>
              </w:rPr>
              <w:t xml:space="preserve">«Совершенствование форм организации отдыха и оздоровления детей» 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</w:t>
            </w:r>
            <w:proofErr w:type="spellStart"/>
            <w:r>
              <w:rPr>
                <w:sz w:val="20"/>
                <w:szCs w:val="20"/>
              </w:rPr>
              <w:t>Гаринском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21.12.2012 г. № 1484-ПП «О Концепции развития отдыха и оздоровления детей в Свердловской области до 2020 года»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4.4.1.2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2</w:t>
            </w:r>
          </w:p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15%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15%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15%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15%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15%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21.12.2012 г. № 1484-ПП «О Концепции развития отдыха и оздоровления детей в Свердловской области до 2020 года»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4.4.1.3.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3</w:t>
            </w:r>
          </w:p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ситуации) в учебное время от общей численности детей школьного возраста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Свердловской области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 от 28.05.2018  № 53-ОЗ</w:t>
            </w:r>
          </w:p>
        </w:tc>
      </w:tr>
      <w:tr w:rsidR="002B5F6C" w:rsidTr="002B5F6C">
        <w:trPr>
          <w:trHeight w:val="22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 «</w:t>
            </w:r>
            <w:r>
              <w:rPr>
                <w:sz w:val="20"/>
                <w:szCs w:val="20"/>
              </w:rPr>
              <w:t>Создание условий для сохранения инфраструктуры отдыха и оздоровления детей</w:t>
            </w:r>
          </w:p>
        </w:tc>
      </w:tr>
      <w:tr w:rsidR="002B5F6C" w:rsidTr="002B5F6C">
        <w:trPr>
          <w:trHeight w:val="699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3</w:t>
            </w:r>
          </w:p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 социально-экономического развития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4.4.2.2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4</w:t>
            </w:r>
          </w:p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подростков, трудоустроенных в летний период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Свердловской области от 21.12.2012 г. № 1484-ПП «О Концепции развития отдыха и оздоровления детей в Свердловской области до 2020 года», «Программа развития образования в Свердловской области до 2024 г.»</w:t>
            </w:r>
          </w:p>
        </w:tc>
      </w:tr>
      <w:tr w:rsidR="002B5F6C" w:rsidTr="002B5F6C">
        <w:trPr>
          <w:trHeight w:val="133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5 </w:t>
            </w: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 xml:space="preserve">Укрепление и развитие материально-технической базы образовательных учреждений </w:t>
            </w:r>
            <w:proofErr w:type="spellStart"/>
            <w:r>
              <w:rPr>
                <w:b/>
                <w:sz w:val="20"/>
                <w:szCs w:val="20"/>
              </w:rPr>
              <w:t>Гаринского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городского округа на 2019 - 2024 годы»</w:t>
            </w:r>
          </w:p>
        </w:tc>
      </w:tr>
      <w:tr w:rsidR="002B5F6C" w:rsidTr="002B5F6C">
        <w:trPr>
          <w:trHeight w:val="320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5</w:t>
            </w:r>
            <w:r>
              <w:rPr>
                <w:sz w:val="20"/>
                <w:szCs w:val="20"/>
              </w:rPr>
              <w:t xml:space="preserve">: Приведение материально-технической базы образовательных организаций </w:t>
            </w:r>
            <w:proofErr w:type="spellStart"/>
            <w:r>
              <w:rPr>
                <w:sz w:val="20"/>
                <w:szCs w:val="20"/>
              </w:rPr>
              <w:t>Гаринского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в соответствие с современными требованиями к условиям реализации федеральных государственных образовательных стандартов</w:t>
            </w:r>
          </w:p>
        </w:tc>
      </w:tr>
      <w:tr w:rsidR="002B5F6C" w:rsidTr="002B5F6C">
        <w:trPr>
          <w:trHeight w:val="412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5.5.1.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Задача 1 </w:t>
            </w:r>
            <w:r>
              <w:rPr>
                <w:rFonts w:ascii="Times New Roman" w:hAnsi="Times New Roman"/>
              </w:rPr>
              <w:t>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5.5.1.1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Целевой показатель 1</w:t>
            </w:r>
          </w:p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afa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Правительства РФ от 06.10.2011 №1757-р (Стратегия </w:t>
            </w:r>
            <w:proofErr w:type="spellStart"/>
            <w:r>
              <w:rPr>
                <w:sz w:val="24"/>
                <w:szCs w:val="24"/>
              </w:rPr>
              <w:t>социальноэкономического</w:t>
            </w:r>
            <w:proofErr w:type="spellEnd"/>
            <w:r>
              <w:rPr>
                <w:sz w:val="24"/>
                <w:szCs w:val="24"/>
              </w:rPr>
              <w:t xml:space="preserve"> развития Уральского федерального округа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), санитарно-эпидемиологические правила и нормативы, Федеральный закон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  <w:szCs w:val="24"/>
                </w:rPr>
                <w:t>2008 г</w:t>
              </w:r>
            </w:smartTag>
            <w:r>
              <w:rPr>
                <w:sz w:val="24"/>
                <w:szCs w:val="24"/>
              </w:rPr>
              <w:t>. № 123-ФЗ «технический регламент о требованиях пожарной безопасности</w:t>
            </w:r>
          </w:p>
        </w:tc>
      </w:tr>
      <w:tr w:rsidR="002B5F6C" w:rsidTr="002B5F6C">
        <w:trPr>
          <w:trHeight w:val="476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2 «</w:t>
            </w:r>
            <w:r>
              <w:rPr>
                <w:sz w:val="20"/>
                <w:szCs w:val="20"/>
              </w:rPr>
              <w:t>Создание в общеобразовательных учреждениях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5.5.2.1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Свердловской области от 26.06.2009 № 737-ПП «О Концепции «Совершенствование </w:t>
            </w:r>
            <w:r>
              <w:rPr>
                <w:sz w:val="24"/>
                <w:szCs w:val="24"/>
              </w:rPr>
              <w:lastRenderedPageBreak/>
              <w:t>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2B5F6C" w:rsidTr="002B5F6C">
        <w:trPr>
          <w:trHeight w:val="26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6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 xml:space="preserve">Антитеррористическая безопасность образовательных учреждений в </w:t>
            </w:r>
            <w:proofErr w:type="spellStart"/>
            <w:r>
              <w:rPr>
                <w:b/>
                <w:sz w:val="20"/>
                <w:szCs w:val="20"/>
              </w:rPr>
              <w:t>Гаринском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городском округе на 2019 - 2024 годы».</w:t>
            </w:r>
          </w:p>
        </w:tc>
      </w:tr>
      <w:tr w:rsidR="002B5F6C" w:rsidTr="002B5F6C">
        <w:trPr>
          <w:trHeight w:val="329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6:</w:t>
            </w:r>
            <w:r>
              <w:rPr>
                <w:sz w:val="20"/>
                <w:szCs w:val="20"/>
              </w:rPr>
              <w:t xml:space="preserve"> Обеспечение безопасности образовательных учреждений в </w:t>
            </w:r>
            <w:proofErr w:type="spellStart"/>
            <w:r>
              <w:rPr>
                <w:sz w:val="20"/>
                <w:szCs w:val="20"/>
              </w:rPr>
              <w:t>Гаринском</w:t>
            </w:r>
            <w:proofErr w:type="spellEnd"/>
            <w:r>
              <w:rPr>
                <w:sz w:val="20"/>
                <w:szCs w:val="20"/>
              </w:rPr>
              <w:t xml:space="preserve"> городском округе, сохранение жизни и здоровья обучающихся, воспитанников и работников во время их учебной и трудовой деятельности.</w:t>
            </w:r>
          </w:p>
        </w:tc>
      </w:tr>
      <w:tr w:rsidR="002B5F6C" w:rsidTr="002B5F6C">
        <w:trPr>
          <w:trHeight w:val="275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6.6.1.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tabs>
                <w:tab w:val="num" w:pos="795"/>
              </w:tabs>
              <w:ind w:left="-35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</w:t>
            </w:r>
            <w:r>
              <w:rPr>
                <w:bCs/>
                <w:sz w:val="20"/>
                <w:szCs w:val="20"/>
              </w:rPr>
              <w:t xml:space="preserve"> «Обеспечение безопасности и антитеррористической защищенности обучающихся, воспитанников и работников трудовой деятельности»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6.6.1.1.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Целевой показатель 1</w:t>
            </w:r>
          </w:p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Повышение антитеррористической безопасности образовательных учреждений в </w:t>
            </w:r>
            <w:proofErr w:type="spellStart"/>
            <w:r>
              <w:rPr>
                <w:rFonts w:ascii="Times New Roman" w:hAnsi="Times New Roman"/>
              </w:rPr>
              <w:t>Гаринском</w:t>
            </w:r>
            <w:proofErr w:type="spellEnd"/>
            <w:r>
              <w:rPr>
                <w:rFonts w:ascii="Times New Roman" w:hAnsi="Times New Roman"/>
              </w:rPr>
              <w:t xml:space="preserve"> городском округе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РФ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</w:t>
            </w:r>
            <w:proofErr w:type="spellStart"/>
            <w:r>
              <w:rPr>
                <w:sz w:val="20"/>
                <w:szCs w:val="20"/>
              </w:rPr>
              <w:t>территрий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</w:tr>
      <w:tr w:rsidR="002B5F6C" w:rsidTr="002B5F6C">
        <w:trPr>
          <w:trHeight w:val="215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7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 xml:space="preserve">Обеспечение реализации муниципальной программы «Развитие системы образования в </w:t>
            </w:r>
            <w:proofErr w:type="spellStart"/>
            <w:r>
              <w:rPr>
                <w:b/>
                <w:sz w:val="20"/>
                <w:szCs w:val="20"/>
              </w:rPr>
              <w:t>Гаринском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городском округе на 2019 - 2024 годы».</w:t>
            </w:r>
          </w:p>
        </w:tc>
      </w:tr>
      <w:tr w:rsidR="002B5F6C" w:rsidTr="002B5F6C">
        <w:trPr>
          <w:trHeight w:val="91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7</w:t>
            </w:r>
            <w:r>
              <w:rPr>
                <w:sz w:val="20"/>
                <w:szCs w:val="20"/>
              </w:rPr>
              <w:t>: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2B5F6C" w:rsidTr="002B5F6C">
        <w:trPr>
          <w:trHeight w:val="137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7.7.1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«Поддержка и укрепление здоровья, предупреждение заболеваний работников образовательных учреждений </w:t>
            </w:r>
            <w:proofErr w:type="spellStart"/>
            <w:r>
              <w:rPr>
                <w:sz w:val="20"/>
                <w:szCs w:val="20"/>
              </w:rPr>
              <w:t>Гаринского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7.7.1.1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работников образовательных организаций </w:t>
            </w:r>
            <w:proofErr w:type="spellStart"/>
            <w:r>
              <w:rPr>
                <w:sz w:val="20"/>
                <w:szCs w:val="20"/>
              </w:rPr>
              <w:t>Гаринского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мероприятиями по укреплению здоровья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Правительства РФ от 06.10.2011 №1757-р (Стратегия социально экономического развития Уральского федерального округа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0"/>
                  <w:szCs w:val="20"/>
                </w:rPr>
                <w:t>2020 г</w:t>
              </w:r>
            </w:smartTag>
            <w:r>
              <w:rPr>
                <w:sz w:val="20"/>
                <w:szCs w:val="20"/>
              </w:rPr>
              <w:t>), санитарно-эпидемиологические правила и нормативы</w:t>
            </w:r>
          </w:p>
        </w:tc>
      </w:tr>
      <w:tr w:rsidR="002B5F6C" w:rsidTr="002B5F6C">
        <w:trPr>
          <w:trHeight w:val="226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7.7.2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2 </w:t>
            </w:r>
            <w:r>
              <w:rPr>
                <w:sz w:val="20"/>
                <w:szCs w:val="20"/>
              </w:rPr>
              <w:t>«Организация обеспечения муниципальных образовательных учреждений учебниками, вошедшими в федеральные перечни учебников»</w:t>
            </w:r>
          </w:p>
        </w:tc>
      </w:tr>
      <w:tr w:rsidR="002B5F6C" w:rsidTr="002B5F6C">
        <w:trPr>
          <w:trHeight w:val="826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7.7.2.1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2B5F6C" w:rsidTr="002B5F6C">
        <w:trPr>
          <w:trHeight w:val="173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7.7.3.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3</w:t>
            </w:r>
            <w:r>
              <w:rPr>
                <w:sz w:val="20"/>
                <w:szCs w:val="20"/>
              </w:rPr>
              <w:t xml:space="preserve"> «Привлечение молодых специалистов в образовательную сферу»</w:t>
            </w:r>
          </w:p>
        </w:tc>
      </w:tr>
      <w:tr w:rsidR="002B5F6C" w:rsidTr="002B5F6C">
        <w:trPr>
          <w:trHeight w:val="551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7.7.3.1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показатель 1</w:t>
            </w:r>
          </w:p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кредита, от общей численности молодых учителей, желающих получить ипотечный кредит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Закон Свердловской области от 15 июля 2013 года № 78-ОЗ «Об образовании в Свердловской области»</w:t>
            </w:r>
          </w:p>
        </w:tc>
      </w:tr>
      <w:tr w:rsidR="002B5F6C" w:rsidTr="002B5F6C">
        <w:trPr>
          <w:trHeight w:val="204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7.7.4.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4</w:t>
            </w:r>
            <w:r>
              <w:rPr>
                <w:sz w:val="20"/>
                <w:szCs w:val="20"/>
              </w:rPr>
              <w:t xml:space="preserve"> «Создание материально-технических условий для обеспечения деятельности муниципальных образовательных организаций»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7.7.4.1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Целевой показатель 1</w:t>
            </w:r>
          </w:p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реализованных мероприятий по обеспечению деятельности муниципальных образовательных организаций, подведомственных м</w:t>
            </w:r>
            <w:r>
              <w:t xml:space="preserve">униципальному казенному </w:t>
            </w:r>
            <w:proofErr w:type="spellStart"/>
            <w:r>
              <w:t>учреждениею</w:t>
            </w:r>
            <w:proofErr w:type="spellEnd"/>
            <w:r>
              <w:t xml:space="preserve"> «Информационно-методический центр»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afa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план отраслевого отдела образования администрации </w:t>
            </w:r>
            <w:proofErr w:type="spellStart"/>
            <w:r>
              <w:rPr>
                <w:sz w:val="20"/>
                <w:szCs w:val="20"/>
              </w:rPr>
              <w:t>Гаринского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на год</w:t>
            </w:r>
          </w:p>
        </w:tc>
      </w:tr>
      <w:tr w:rsidR="002B5F6C" w:rsidTr="002B5F6C">
        <w:trPr>
          <w:trHeight w:val="19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7.7.5</w:t>
            </w:r>
          </w:p>
        </w:tc>
        <w:tc>
          <w:tcPr>
            <w:tcW w:w="4605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Задача 5 </w:t>
            </w:r>
            <w:r>
              <w:rPr>
                <w:sz w:val="20"/>
                <w:szCs w:val="20"/>
              </w:rPr>
              <w:t xml:space="preserve">«Обеспечение исполнения полномочий муниципального казенного учреждения «Информационно-методический центр» </w:t>
            </w:r>
            <w:proofErr w:type="spellStart"/>
            <w:r>
              <w:rPr>
                <w:sz w:val="20"/>
                <w:szCs w:val="20"/>
              </w:rPr>
              <w:t>Гаринского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7.7.5.1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Целевой показатель 1</w:t>
            </w:r>
          </w:p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Доля аттестованных педагогических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/>
              </w:rPr>
              <w:t>Гаринского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 от числа педагогических работников муниципальных образовательных организации </w:t>
            </w:r>
            <w:proofErr w:type="spellStart"/>
            <w:r>
              <w:rPr>
                <w:rFonts w:ascii="Times New Roman" w:hAnsi="Times New Roman"/>
              </w:rPr>
              <w:t>Гаринского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округа, подлежащих аттестации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afa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Свердловской области от 15.07.2013 года № 78-ОЗ «Об образовании в Свердловской области;</w:t>
            </w:r>
          </w:p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исполнения Министерством общего и профессионального образования Свердловской области государственной услуги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области, утвержденной приказом Министерством общего и профессионального образования Свердловской области 29.04.2011 № 19-д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7.7.5.2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Целевой показатель 2</w:t>
            </w:r>
          </w:p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Доля аттестованных директоров образовательных организаций, подведомственных м</w:t>
            </w:r>
            <w:r>
              <w:t xml:space="preserve">униципальному казенному </w:t>
            </w:r>
            <w:proofErr w:type="spellStart"/>
            <w:r>
              <w:t>учреждениею</w:t>
            </w:r>
            <w:proofErr w:type="spellEnd"/>
            <w:r>
              <w:t xml:space="preserve"> «Информационно-методический центр»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  <w:r>
              <w:rPr>
                <w:rFonts w:ascii="Times New Roman" w:hAnsi="Times New Roman"/>
              </w:rPr>
              <w:t xml:space="preserve"> от числа директоров </w:t>
            </w:r>
            <w:r>
              <w:rPr>
                <w:rFonts w:ascii="Times New Roman" w:hAnsi="Times New Roman"/>
              </w:rPr>
              <w:lastRenderedPageBreak/>
              <w:t>образовательных организаций, подведомственных м</w:t>
            </w:r>
            <w:r>
              <w:t xml:space="preserve">униципальному казенному учреждению «Информационно-методический центр»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  <w:r>
              <w:rPr>
                <w:rFonts w:ascii="Times New Roman" w:hAnsi="Times New Roman"/>
              </w:rPr>
              <w:t>, подлежащих к аттестации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afa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2B5F6C" w:rsidTr="002B5F6C">
        <w:trPr>
          <w:trHeight w:val="1308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7.7.5.3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Целевой показатель 3</w:t>
            </w:r>
          </w:p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Доля целевых показателей муниципальной программы «Развитие системы образования в </w:t>
            </w:r>
            <w:proofErr w:type="spellStart"/>
            <w:r>
              <w:rPr>
                <w:rFonts w:ascii="Times New Roman" w:hAnsi="Times New Roman"/>
              </w:rPr>
              <w:t>Гаринском</w:t>
            </w:r>
            <w:proofErr w:type="spellEnd"/>
            <w:r>
              <w:rPr>
                <w:rFonts w:ascii="Times New Roman" w:hAnsi="Times New Roman"/>
              </w:rPr>
              <w:t xml:space="preserve"> городском округе на 2019-2024 годы», значения которых достигли или превысили запланированные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afa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Свердловской области от 15.07.2013 года № 78-ОЗ «Об образовании в Свердловской области;</w:t>
            </w:r>
          </w:p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Положение об Управлении образования </w:t>
            </w:r>
            <w:proofErr w:type="spellStart"/>
            <w:r>
              <w:rPr>
                <w:sz w:val="20"/>
                <w:szCs w:val="20"/>
              </w:rPr>
              <w:t>Гаринского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округа, утвержденное решением Думы </w:t>
            </w:r>
            <w:proofErr w:type="spellStart"/>
            <w:r>
              <w:rPr>
                <w:sz w:val="20"/>
                <w:szCs w:val="20"/>
              </w:rPr>
              <w:t>Гаринского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от 29 августа 2014 г № 368/32</w:t>
            </w:r>
          </w:p>
        </w:tc>
      </w:tr>
      <w:tr w:rsidR="002B5F6C" w:rsidTr="002B5F6C">
        <w:trPr>
          <w:trHeight w:val="1145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7.7.5.4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Целевой показатель 4</w:t>
            </w:r>
          </w:p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Доля проведенных мероприятий с участием руководителей муниципальных образовательных организации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запланированных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afa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5F6C" w:rsidRDefault="002B5F6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5F6C" w:rsidRDefault="002B5F6C">
            <w:pPr>
              <w:rPr>
                <w:sz w:val="20"/>
                <w:szCs w:val="20"/>
              </w:rPr>
            </w:pPr>
          </w:p>
        </w:tc>
      </w:tr>
      <w:tr w:rsidR="002B5F6C" w:rsidTr="002B5F6C">
        <w:trPr>
          <w:trHeight w:val="1063"/>
          <w:jc w:val="center"/>
        </w:trPr>
        <w:tc>
          <w:tcPr>
            <w:tcW w:w="11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F6C" w:rsidRDefault="002B5F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7.7.5.5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Целевой показатель 5</w:t>
            </w:r>
          </w:p>
          <w:p w:rsidR="002B5F6C" w:rsidRDefault="002B5F6C">
            <w:pPr>
              <w:pStyle w:val="HTM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F6C" w:rsidRDefault="002B5F6C">
            <w:pPr>
              <w:pStyle w:val="afa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процентов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F6C" w:rsidRDefault="002B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 Президента РФ от 07мая 2012 года № 599 «О мерах по реализации государственной политики в области образования и науки»</w:t>
            </w:r>
          </w:p>
        </w:tc>
      </w:tr>
    </w:tbl>
    <w:p w:rsidR="002B5F6C" w:rsidRDefault="002B5F6C" w:rsidP="002B5F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B5F6C" w:rsidRDefault="002B5F6C" w:rsidP="002B5F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B5F6C" w:rsidRDefault="002B5F6C" w:rsidP="002B5F6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2B5F6C" w:rsidRDefault="002B5F6C" w:rsidP="005F65A0">
      <w:pPr>
        <w:widowControl w:val="0"/>
        <w:autoSpaceDE w:val="0"/>
        <w:autoSpaceDN w:val="0"/>
        <w:adjustRightInd w:val="0"/>
        <w:ind w:left="10632"/>
      </w:pPr>
    </w:p>
    <w:p w:rsidR="005F65A0" w:rsidRDefault="005F65A0" w:rsidP="005F65A0">
      <w:pPr>
        <w:widowControl w:val="0"/>
        <w:autoSpaceDE w:val="0"/>
        <w:autoSpaceDN w:val="0"/>
        <w:adjustRightInd w:val="0"/>
        <w:ind w:left="10632"/>
      </w:pPr>
      <w:r>
        <w:lastRenderedPageBreak/>
        <w:t>Приложение № 2</w:t>
      </w:r>
    </w:p>
    <w:p w:rsidR="005F65A0" w:rsidRDefault="005F65A0" w:rsidP="005F65A0">
      <w:pPr>
        <w:ind w:left="10620"/>
      </w:pPr>
      <w:r>
        <w:t xml:space="preserve">к муниципальной программе «Развитие системы образования в </w:t>
      </w:r>
      <w:proofErr w:type="spellStart"/>
      <w:r>
        <w:t>Гаринском</w:t>
      </w:r>
      <w:proofErr w:type="spellEnd"/>
      <w:r>
        <w:t xml:space="preserve"> городском округе  </w:t>
      </w:r>
      <w:r w:rsidR="00807AD7">
        <w:t>на 2019 – 2024 годы</w:t>
      </w:r>
      <w:r>
        <w:t xml:space="preserve">» </w:t>
      </w:r>
    </w:p>
    <w:p w:rsidR="008071DB" w:rsidRDefault="005F65A0" w:rsidP="005F65A0">
      <w:pPr>
        <w:widowControl w:val="0"/>
        <w:autoSpaceDE w:val="0"/>
        <w:autoSpaceDN w:val="0"/>
        <w:adjustRightInd w:val="0"/>
        <w:ind w:left="10620"/>
        <w:rPr>
          <w:sz w:val="24"/>
          <w:szCs w:val="24"/>
        </w:rPr>
      </w:pPr>
      <w:r>
        <w:t>(</w:t>
      </w:r>
      <w:r>
        <w:rPr>
          <w:sz w:val="24"/>
          <w:szCs w:val="24"/>
        </w:rPr>
        <w:t xml:space="preserve">к постановлению  </w:t>
      </w:r>
      <w:r w:rsidR="00807AD7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 w:rsidR="00D75EFA">
        <w:rPr>
          <w:sz w:val="24"/>
          <w:szCs w:val="24"/>
        </w:rPr>
        <w:t xml:space="preserve"> </w:t>
      </w:r>
      <w:r w:rsidR="00EB66A3">
        <w:rPr>
          <w:sz w:val="24"/>
          <w:szCs w:val="24"/>
        </w:rPr>
        <w:t xml:space="preserve">городского округа </w:t>
      </w:r>
    </w:p>
    <w:p w:rsidR="005F65A0" w:rsidRDefault="00807AD7" w:rsidP="00807AD7">
      <w:pPr>
        <w:widowControl w:val="0"/>
        <w:autoSpaceDE w:val="0"/>
        <w:autoSpaceDN w:val="0"/>
        <w:adjustRightInd w:val="0"/>
        <w:ind w:left="10620"/>
        <w:rPr>
          <w:sz w:val="22"/>
          <w:szCs w:val="22"/>
        </w:rPr>
      </w:pPr>
      <w:r>
        <w:rPr>
          <w:sz w:val="24"/>
          <w:szCs w:val="24"/>
        </w:rPr>
        <w:t>о</w:t>
      </w:r>
      <w:r w:rsidR="00EB66A3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0D79BB">
        <w:rPr>
          <w:sz w:val="24"/>
          <w:szCs w:val="24"/>
        </w:rPr>
        <w:t>28</w:t>
      </w:r>
      <w:r>
        <w:rPr>
          <w:sz w:val="24"/>
          <w:szCs w:val="24"/>
        </w:rPr>
        <w:t>.02</w:t>
      </w:r>
      <w:r w:rsidR="00EB66A3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5F65A0">
        <w:rPr>
          <w:sz w:val="24"/>
          <w:szCs w:val="24"/>
        </w:rPr>
        <w:t xml:space="preserve">  № </w:t>
      </w:r>
      <w:r w:rsidR="000D79BB">
        <w:rPr>
          <w:sz w:val="24"/>
          <w:szCs w:val="24"/>
        </w:rPr>
        <w:t>96</w:t>
      </w:r>
    </w:p>
    <w:p w:rsidR="002A3768" w:rsidRDefault="002A3768" w:rsidP="00B118E4">
      <w:pPr>
        <w:widowControl w:val="0"/>
        <w:autoSpaceDE w:val="0"/>
        <w:autoSpaceDN w:val="0"/>
        <w:adjustRightInd w:val="0"/>
        <w:jc w:val="center"/>
      </w:pPr>
    </w:p>
    <w:p w:rsidR="00B118E4" w:rsidRDefault="00B118E4" w:rsidP="00B118E4">
      <w:pPr>
        <w:widowControl w:val="0"/>
        <w:autoSpaceDE w:val="0"/>
        <w:autoSpaceDN w:val="0"/>
        <w:adjustRightInd w:val="0"/>
        <w:jc w:val="center"/>
      </w:pPr>
      <w:r>
        <w:t>ПЛАН МЕРОПРИЯТИЙ ПО ВЫПОЛНЕНИЮ МУНИЦИПАЛЬНОЙ ПРОГРАММЫ</w:t>
      </w:r>
    </w:p>
    <w:p w:rsidR="00F41921" w:rsidRDefault="00B118E4" w:rsidP="00B118E4">
      <w:pPr>
        <w:widowControl w:val="0"/>
        <w:autoSpaceDE w:val="0"/>
        <w:autoSpaceDN w:val="0"/>
        <w:adjustRightInd w:val="0"/>
        <w:ind w:right="310"/>
        <w:jc w:val="center"/>
      </w:pPr>
      <w:r>
        <w:t xml:space="preserve">«Развитие системы образования в </w:t>
      </w:r>
      <w:proofErr w:type="spellStart"/>
      <w:r>
        <w:t>Гаринском</w:t>
      </w:r>
      <w:proofErr w:type="spellEnd"/>
      <w:r>
        <w:t xml:space="preserve"> городском округе  </w:t>
      </w:r>
      <w:r w:rsidR="002A3768">
        <w:t xml:space="preserve">на </w:t>
      </w:r>
      <w:r>
        <w:t>2019- 2024 годы»</w:t>
      </w:r>
    </w:p>
    <w:p w:rsidR="00B118E4" w:rsidRDefault="00B118E4" w:rsidP="00B118E4">
      <w:pPr>
        <w:widowControl w:val="0"/>
        <w:autoSpaceDE w:val="0"/>
        <w:autoSpaceDN w:val="0"/>
        <w:adjustRightInd w:val="0"/>
        <w:ind w:right="310"/>
        <w:jc w:val="center"/>
      </w:pPr>
    </w:p>
    <w:tbl>
      <w:tblPr>
        <w:tblW w:w="16113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5498"/>
        <w:gridCol w:w="1276"/>
        <w:gridCol w:w="1527"/>
        <w:gridCol w:w="7"/>
        <w:gridCol w:w="1087"/>
        <w:gridCol w:w="1072"/>
        <w:gridCol w:w="1290"/>
        <w:gridCol w:w="1527"/>
        <w:gridCol w:w="1136"/>
        <w:gridCol w:w="992"/>
      </w:tblGrid>
      <w:tr w:rsidR="00B118E4" w:rsidTr="00002AB7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строки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мероприятия/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расходов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финансирование</w:t>
            </w:r>
          </w:p>
        </w:tc>
        <w:tc>
          <w:tcPr>
            <w:tcW w:w="8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на выполнение мероприятия за счет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7138A3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8A3">
              <w:rPr>
                <w:sz w:val="24"/>
                <w:szCs w:val="24"/>
              </w:rPr>
              <w:t>Номер строки</w:t>
            </w:r>
          </w:p>
          <w:p w:rsidR="00B118E4" w:rsidRPr="007138A3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8A3">
              <w:rPr>
                <w:sz w:val="24"/>
                <w:szCs w:val="24"/>
              </w:rPr>
              <w:t>целевых</w:t>
            </w:r>
          </w:p>
          <w:p w:rsidR="00B118E4" w:rsidRPr="007138A3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8A3">
              <w:rPr>
                <w:sz w:val="24"/>
                <w:szCs w:val="24"/>
              </w:rPr>
              <w:t>показателей,</w:t>
            </w:r>
          </w:p>
          <w:p w:rsidR="00B118E4" w:rsidRPr="007138A3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8A3">
              <w:rPr>
                <w:sz w:val="24"/>
                <w:szCs w:val="24"/>
              </w:rPr>
              <w:t>на достижение</w:t>
            </w:r>
          </w:p>
          <w:p w:rsidR="00B118E4" w:rsidRPr="007138A3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8A3">
              <w:rPr>
                <w:sz w:val="24"/>
                <w:szCs w:val="24"/>
              </w:rPr>
              <w:t>которых</w:t>
            </w:r>
          </w:p>
          <w:p w:rsidR="00B118E4" w:rsidRPr="007138A3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38A3">
              <w:rPr>
                <w:sz w:val="24"/>
                <w:szCs w:val="24"/>
              </w:rPr>
              <w:t>направлены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38A3">
              <w:rPr>
                <w:sz w:val="24"/>
                <w:szCs w:val="24"/>
              </w:rPr>
              <w:t>мероприятия</w:t>
            </w:r>
          </w:p>
        </w:tc>
      </w:tr>
      <w:tr w:rsidR="00B118E4" w:rsidTr="00002AB7">
        <w:trPr>
          <w:trHeight w:val="2833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E4" w:rsidRDefault="00B118E4" w:rsidP="00002AB7"/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E4" w:rsidRDefault="00B118E4" w:rsidP="00002A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7B63E7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3E7">
              <w:t>2021</w:t>
            </w:r>
          </w:p>
          <w:p w:rsidR="00B118E4" w:rsidRPr="00A1614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3E7"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E4" w:rsidRDefault="00B118E4" w:rsidP="00002AB7"/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ВСЕГО ПО МУНИЦИПАЛЬНОЙ ПРОГРАММЕ</w:t>
            </w:r>
            <w:r>
              <w:t xml:space="preserve">, 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646135,7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119478,4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108551,3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106776,8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103776,4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103776,4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103776,4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248121,9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42571,8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41142,9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43352,1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40351,7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40351,7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40351,7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398013,8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76906,6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67408,4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>63424,7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>63424,7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>63424,7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>63424,7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>х</w:t>
            </w:r>
          </w:p>
        </w:tc>
      </w:tr>
      <w:tr w:rsidR="00B118E4" w:rsidTr="00002AB7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>х</w:t>
            </w:r>
          </w:p>
        </w:tc>
      </w:tr>
      <w:tr w:rsidR="00B118E4" w:rsidTr="00002AB7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 xml:space="preserve">    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>Х</w:t>
            </w:r>
          </w:p>
        </w:tc>
      </w:tr>
      <w:tr w:rsidR="00B118E4" w:rsidTr="00002AB7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666FF0" w:rsidRDefault="00B118E4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638289,7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70A3D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111632,4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70A3D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108551,3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666FF0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106776,8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103776,4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103776,4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103776,4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>х</w:t>
            </w:r>
          </w:p>
        </w:tc>
      </w:tr>
      <w:tr w:rsidR="00B118E4" w:rsidTr="00002AB7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 w:rsidRPr="00D51C0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 w:rsidRPr="00D51C0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>х</w:t>
            </w:r>
          </w:p>
        </w:tc>
      </w:tr>
      <w:tr w:rsidR="00B118E4" w:rsidTr="00002AB7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666FF0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248121,9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42571,8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41142,9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097730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43352,1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40351,7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40351,7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40351,7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>х</w:t>
            </w:r>
          </w:p>
        </w:tc>
      </w:tr>
      <w:tr w:rsidR="00B118E4" w:rsidTr="00002AB7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097730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390167,8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69060,6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67408,4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097730" w:rsidRDefault="00B118E4" w:rsidP="00002AB7">
            <w:pPr>
              <w:jc w:val="center"/>
            </w:pPr>
            <w:r>
              <w:t>63424,7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>63424,7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>63424,7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>63424,7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13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«Развитие системы дошкольного образования в </w:t>
            </w:r>
            <w:proofErr w:type="spellStart"/>
            <w:r>
              <w:rPr>
                <w:b/>
                <w:bCs/>
              </w:rPr>
              <w:t>Гаринском</w:t>
            </w:r>
            <w:proofErr w:type="spellEnd"/>
            <w:r>
              <w:rPr>
                <w:b/>
                <w:bCs/>
              </w:rPr>
              <w:t xml:space="preserve"> городском округе   на 2019-2024 годы»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ПОДПРОГРАММЕ 1,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106903,0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18892,0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17990,0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>18421,0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 xml:space="preserve">   17200,0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 xml:space="preserve">      17200,0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>17200,0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jc w:val="right"/>
            </w:pPr>
            <w:r w:rsidRPr="005611A9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jc w:val="right"/>
            </w:pPr>
            <w:r w:rsidRPr="005611A9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jc w:val="right"/>
            </w:pPr>
            <w:r w:rsidRPr="005611A9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 xml:space="preserve">   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51003,0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8492,0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8890,0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9321,0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>8100,0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 xml:space="preserve">       8100,0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 xml:space="preserve"> 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55900,0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10400,0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9100,0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5611A9">
              <w:t>9100,0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>9100,0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11A9">
              <w:t xml:space="preserve">      9100,0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11A9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5611A9">
              <w:t xml:space="preserve">  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>1.Капитальные вложения</w:t>
            </w:r>
          </w:p>
        </w:tc>
      </w:tr>
      <w:tr w:rsidR="00B118E4" w:rsidTr="00002AB7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Всего по направлению «Капитальные вложения»,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/>
        </w:tc>
      </w:tr>
      <w:tr w:rsidR="00B118E4" w:rsidTr="00002AB7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ind w:left="605"/>
              <w:jc w:val="center"/>
              <w:outlineLvl w:val="3"/>
            </w:pPr>
            <w:r>
              <w:t>2.Прочие нужды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106903,0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18892,0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17990,0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18421,0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17200,0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17200,0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17200,0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51003,0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8492,0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8890,0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9321,0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8100,0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 8100,0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55900,0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10400,0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9100,0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 9100,0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trHeight w:val="13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Мероприятие 1: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 из них: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55900,0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27511,2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10400,0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4585,2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9100,0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4585,2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9100,0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4585,2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9100,0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4585,2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 9100,0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4585,2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9100,0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4585,2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1.1.1.1,1.1.2.1</w:t>
            </w:r>
          </w:p>
        </w:tc>
      </w:tr>
      <w:tr w:rsidR="00B118E4" w:rsidTr="00002AB7">
        <w:trPr>
          <w:trHeight w:val="42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55900,0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10400,0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9100,0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 9100,0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Мероприятие 2: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49967,0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8324,0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8716,0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9140,0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7929,0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 7929,0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7929,0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1.1.1.2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49967,0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8324,0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8716,0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9140,0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7929,0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 7929,0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7929,0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trHeight w:val="6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trHeight w:val="6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Мероприятие 3: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обеспечение государственных гарантий реализации прав на получение </w:t>
            </w:r>
            <w:r>
              <w:lastRenderedPageBreak/>
              <w:t>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lastRenderedPageBreak/>
              <w:t>1036,0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168,0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174,0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181,0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171,0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171,0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7.7.2.1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1036,0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168,0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174,0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«Развитие системы общего образования в </w:t>
            </w:r>
            <w:proofErr w:type="spellStart"/>
            <w:r>
              <w:rPr>
                <w:b/>
                <w:bCs/>
              </w:rPr>
              <w:t>Гаринском</w:t>
            </w:r>
            <w:proofErr w:type="spellEnd"/>
            <w:r>
              <w:rPr>
                <w:b/>
                <w:bCs/>
              </w:rPr>
              <w:t xml:space="preserve"> городском округе  на 2019-2024годы»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ПОДПРОГРАММЕ 2,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364576,72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60552,72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60148,0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62232,0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60548,0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60548,0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60548,0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190351,0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32970,0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31101,0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32833,0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31149,0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31149,0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31149,0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174225,72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27582,72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29047,0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29399,0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29399,0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29399,0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29399,0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45                                                                                                         1.Капитальные вложения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Всего по направлению «</w:t>
            </w:r>
            <w:proofErr w:type="gramStart"/>
            <w:r>
              <w:t>Капитальное</w:t>
            </w:r>
            <w:proofErr w:type="gramEnd"/>
            <w:r>
              <w:t xml:space="preserve"> вложения»,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50                                                                                                        2.Прочие нужды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364576,72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60552,72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60148,0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62232,0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60548,0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60548,0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60548,0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190351,0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32970,0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31101,0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32833,0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31149,0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31149,0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31149,0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174225,72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27582,72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29047,0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29399,0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29399,0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29399,0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29399,0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Мероприятие 1: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Организация предоставления общего образования и создание условий для содержания детей в муниципальных образовательных  организациях, всего,  из них: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1.1.Содержание детей в муниципальных образовательных  организациях всего:      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1.2. Заработная плата работников учреждения всего: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lastRenderedPageBreak/>
              <w:t>168531,7</w:t>
            </w:r>
            <w:r w:rsidRPr="00F41921">
              <w:lastRenderedPageBreak/>
              <w:t>2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85572,72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82959,0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lastRenderedPageBreak/>
              <w:t>26558,72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13046,72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13512,0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lastRenderedPageBreak/>
              <w:t>28113,0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14406,0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13707,0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lastRenderedPageBreak/>
              <w:t>28465,0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14530,0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13935,0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lastRenderedPageBreak/>
              <w:t>28465,0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14530,0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13935,0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lastRenderedPageBreak/>
              <w:t>28465,0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14530,0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13935,0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lastRenderedPageBreak/>
              <w:t>28465,0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14530,0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13935,0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2.2.1.1,</w:t>
            </w:r>
            <w:r>
              <w:lastRenderedPageBreak/>
              <w:t>2.2.1.2,2.2.1.3,2,2.2.1,2.2.2.2,2.2.3.1,2.2.5.1,2.2.6.1,2.2.8.1,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7.7.3.1,7.7.4.1,7.7.5.1,7.7.5.2,7.7.5.3,7.7.5.4,7.7.5.5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41921">
              <w:rPr>
                <w:sz w:val="24"/>
                <w:szCs w:val="24"/>
              </w:rPr>
              <w:t>168531,72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26558,72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28113,0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28465,0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28465,0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28465,0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28465,0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Мероприятие 2: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</w:t>
            </w:r>
            <w:r>
              <w:lastRenderedPageBreak/>
              <w:t xml:space="preserve">организаций, всего, из них: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lastRenderedPageBreak/>
              <w:t>180420,0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28494,0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29880,0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31563,0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30161,0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30161,0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30161,0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2.2.7.1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 w:rsidRPr="00D51C0B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 w:rsidRPr="00D51C0B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 w:rsidRPr="00D51C0B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180420,0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28494,0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29880,0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31563,0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30161,0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30161,0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30161,0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Мероприятие 3: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 всего, из них: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6631,0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1176,0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1221,0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1270,0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988,0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988,0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7.7.2.1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6631,0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1176,0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1221,0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1270,0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988,0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988,0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Мероприятие 4: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мероприятий по организации питания в муниципальных общеобразовательных учреждениях, всего, из них: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8994,0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4324,0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934,0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934,0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934,0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   934,0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2.2.4.1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3300,0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3300,0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2A3768">
            <w:r w:rsidRPr="00F41921">
              <w:t xml:space="preserve">    5694,0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1024,0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934,0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934,0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934,0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   934,0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ПОДПРОГРАММА 3 «Развитие системы дополнительного образования в </w:t>
            </w:r>
            <w:proofErr w:type="spellStart"/>
            <w:r>
              <w:rPr>
                <w:b/>
                <w:bCs/>
              </w:rPr>
              <w:t>Гаринском</w:t>
            </w:r>
            <w:proofErr w:type="spellEnd"/>
            <w:r>
              <w:rPr>
                <w:b/>
                <w:bCs/>
              </w:rPr>
              <w:t xml:space="preserve"> городском округе   на 2019-2024годы»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86624,3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15066,9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86624,3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15066,9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trHeight w:val="4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t xml:space="preserve">Прочие нужды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86624,3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15066,9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86624,3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15066,9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1.Прочие  нужды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   86624,3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15066,9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86624,3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15066,9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Мероприятие 1: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предоставления дополнительного образования детей в муниципальных  учреждениях  дополнительного образования детей, всего, из них:          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1.1.Содержание дополнительного образования детей в муниципальных учреждениях дополнительного образования детей всего: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1.2.Заработная плата работников учреждения всего: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1.3.Капитальный ремонт покрытия и ограждения корта, МКУ ДОД ДДТ всего: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86624,3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26086,1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58151,2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15066,9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3055,1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  9624,8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2387,0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4203,0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9668,4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4707,0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9714,5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4707,0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9714,5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4707,0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9714,5         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    0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14421,5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>4707,0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9714,5      </w:t>
            </w: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1921">
              <w:t xml:space="preserve">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3.3.1.1,3.3.1.2,3.3.1.3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8544A0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8544A0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trHeight w:val="6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    2387,0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bookmarkStart w:id="0" w:name="_GoBack"/>
            <w:bookmarkEnd w:id="0"/>
            <w:r>
              <w:t>2387,0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8544A0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8544A0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8544A0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trHeight w:val="3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r>
              <w:rPr>
                <w:b/>
              </w:rPr>
              <w:t xml:space="preserve">ПОДПРОГРАММА 4 «Развитие системы отдыха и оздоровления детей в  </w:t>
            </w:r>
            <w:proofErr w:type="spellStart"/>
            <w:r>
              <w:rPr>
                <w:b/>
              </w:rPr>
              <w:t>Гаринского</w:t>
            </w:r>
            <w:proofErr w:type="spellEnd"/>
            <w:r>
              <w:rPr>
                <w:b/>
              </w:rPr>
              <w:t xml:space="preserve"> городского округа  на 2019-2024годы».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13324,5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2139,7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2223,0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2312,0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2216,6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2216,6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2216,6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6767,9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1109,8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1151,9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1198,1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1102,7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1102,7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6556,6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 xml:space="preserve">   1029,9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1071,1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1113,9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1113,9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1113,9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trHeight w:val="4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trHeight w:val="2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trHeight w:val="2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trHeight w:val="2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1.Прочие нужды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13324,5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2139,7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2223,0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2312,0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2216,6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2216,6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2216,6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6767,9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1109,8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1151,9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1198,1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1102,7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1102,7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1102,7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101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 xml:space="preserve">           6556,6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 xml:space="preserve">   1029,9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 xml:space="preserve">  1071,1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1113,9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1113,9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1113,9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1113,9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49D0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5649D0">
              <w:t>102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1.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Организация отдыха детей в каникулярное время,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649D0" w:rsidRDefault="00B118E4" w:rsidP="00002AB7">
            <w:pPr>
              <w:jc w:val="right"/>
            </w:pPr>
            <w:r w:rsidRPr="005649D0">
              <w:t>13695,2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2049,4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2131,4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2216,6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2216,6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2216,6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2216,6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4.4.1.1,4.4.1.2,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4.4.2.1,4.4.2.2,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6490,6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1019,5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1060,3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1102,7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1102,7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1102,7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1102,7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</w:t>
            </w:r>
          </w:p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6556,6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center"/>
            </w:pPr>
            <w:r w:rsidRPr="00F41921">
              <w:t xml:space="preserve">   1029,9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1071,1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1113,9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1113,9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      1113,9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 xml:space="preserve">  1113,9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6D3B1E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  <w:r>
              <w:t>Мероприятие 2</w:t>
            </w:r>
          </w:p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  <w:r>
              <w:t>Организация и обеспечение отдыха и оздоровления детей (за исключением детей-сирот и детей, оставшихся без попечения родителей, детей находящихся 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Pr="00F41921" w:rsidRDefault="006D3B1E" w:rsidP="00002AB7">
            <w:pPr>
              <w:jc w:val="right"/>
            </w:pPr>
            <w:r w:rsidRPr="00F41921">
              <w:t>371,3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Pr="00F41921" w:rsidRDefault="006D3B1E" w:rsidP="00002AB7">
            <w:pPr>
              <w:jc w:val="center"/>
            </w:pPr>
            <w:r w:rsidRPr="00F41921">
              <w:t>119,1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jc w:val="right"/>
            </w:pPr>
            <w:r>
              <w:t>123,6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  <w:r>
              <w:t>128,6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5649D0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4.4.1.2,4.4.1.3,4.4.2.1.</w:t>
            </w:r>
          </w:p>
        </w:tc>
      </w:tr>
      <w:tr w:rsidR="006D3B1E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  <w:r>
              <w:t>107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Pr="00F41921" w:rsidRDefault="006D3B1E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Pr="00F41921" w:rsidRDefault="006D3B1E" w:rsidP="00002AB7">
            <w:pPr>
              <w:jc w:val="center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D3B1E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  <w:r>
              <w:t>108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Pr="00F41921" w:rsidRDefault="006D3B1E" w:rsidP="00002AB7">
            <w:pPr>
              <w:jc w:val="right"/>
            </w:pPr>
            <w:r w:rsidRPr="00F41921">
              <w:t>371,3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Pr="00F41921" w:rsidRDefault="00641D3E" w:rsidP="00002AB7">
            <w:pPr>
              <w:jc w:val="center"/>
            </w:pPr>
            <w:r w:rsidRPr="00F41921">
              <w:t>119,1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41D3E" w:rsidP="00002AB7">
            <w:pPr>
              <w:jc w:val="right"/>
            </w:pPr>
            <w:r>
              <w:t>123,6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41D3E" w:rsidP="00002AB7">
            <w:pPr>
              <w:widowControl w:val="0"/>
              <w:autoSpaceDE w:val="0"/>
              <w:autoSpaceDN w:val="0"/>
              <w:adjustRightInd w:val="0"/>
            </w:pPr>
            <w:r>
              <w:t>128,6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41D3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41D3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41D3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E" w:rsidRDefault="006D3B1E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1D3E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Default="00641D3E" w:rsidP="00002AB7">
            <w:pPr>
              <w:widowControl w:val="0"/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Default="00641D3E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Pr="00F41921" w:rsidRDefault="00641D3E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Pr="00F41921" w:rsidRDefault="00641D3E" w:rsidP="00002AB7">
            <w:pPr>
              <w:jc w:val="center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Default="00641D3E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Default="00641D3E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Default="00641D3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Default="00641D3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Default="00641D3E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3E" w:rsidRDefault="00641D3E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trHeight w:val="5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pStyle w:val="ConsPlusCell"/>
              <w:jc w:val="both"/>
            </w:pPr>
            <w:r>
              <w:t>1</w:t>
            </w:r>
            <w:r w:rsidR="00641D3E">
              <w:t>10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pStyle w:val="ConsPlusCell"/>
              <w:jc w:val="both"/>
            </w:pPr>
            <w:r>
              <w:rPr>
                <w:b/>
              </w:rPr>
              <w:t xml:space="preserve">Подпрограмма 5 </w:t>
            </w:r>
            <w:r>
              <w:t>«</w:t>
            </w:r>
            <w:r>
              <w:rPr>
                <w:b/>
              </w:rPr>
              <w:t xml:space="preserve">Укрепление и развитие материально-технической базы образовательных учреждений  </w:t>
            </w:r>
            <w:proofErr w:type="spellStart"/>
            <w:r>
              <w:rPr>
                <w:b/>
              </w:rPr>
              <w:t>Гаринского</w:t>
            </w:r>
            <w:proofErr w:type="spellEnd"/>
            <w:r>
              <w:rPr>
                <w:b/>
              </w:rPr>
              <w:t xml:space="preserve">  городского округа на 2019-2024годы годы»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641D3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11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964AE9" w:rsidRDefault="00B118E4" w:rsidP="00002AB7">
            <w:pPr>
              <w:jc w:val="right"/>
            </w:pPr>
            <w:r w:rsidRPr="00964AE9"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center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2551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25511"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2551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25511"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2551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2551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12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 w:rsidRPr="00D51C0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 w:rsidRPr="00D51C0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 w:rsidRPr="00D51C0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13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641D3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14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F7EF2" w:rsidRDefault="00B118E4" w:rsidP="00002AB7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center"/>
            </w:pPr>
            <w:r>
              <w:t xml:space="preserve">   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2551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551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2551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551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2551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551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15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1.Капитальные вложения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641D3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16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«Капитальные вложения», в том числе: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641D3E"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641D3E"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641D3E"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20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ind w:left="720"/>
            </w:pPr>
            <w:r>
              <w:t xml:space="preserve">                                                                        1.1.Бюджетные инвестиции в объекты капитального строительства.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21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Бюджетные инвестиции в объекты капитального строительства, всего в том числе: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r>
              <w:t xml:space="preserve">     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center"/>
            </w:pPr>
            <w:r>
              <w:t xml:space="preserve">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22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center"/>
            </w:pPr>
            <w:r>
              <w:t xml:space="preserve">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23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51C0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lastRenderedPageBreak/>
              <w:t>12</w:t>
            </w:r>
            <w:r w:rsidR="00641D3E" w:rsidRPr="005D47C4">
              <w:rPr>
                <w:sz w:val="27"/>
                <w:szCs w:val="27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5D47C4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5D47C4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5D47C4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118E4" w:rsidTr="00002AB7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641D3E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125</w:t>
            </w:r>
            <w:r w:rsidR="00B118E4" w:rsidRPr="005D47C4">
              <w:rPr>
                <w:sz w:val="27"/>
                <w:szCs w:val="27"/>
              </w:rPr>
              <w:t xml:space="preserve">                                                                                             1.2.Иные капитальные вложения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12</w:t>
            </w:r>
            <w:r w:rsidR="00641D3E" w:rsidRPr="005D47C4">
              <w:rPr>
                <w:sz w:val="27"/>
                <w:szCs w:val="27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Мероприятие 1.Обеспечение мероприятий по оборудованию спортивных площадок в общеобразовательных организациях, 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5.5.1.1.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12</w:t>
            </w:r>
            <w:r w:rsidR="00641D3E" w:rsidRPr="005D47C4">
              <w:rPr>
                <w:sz w:val="27"/>
                <w:szCs w:val="27"/>
              </w:rP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12</w:t>
            </w:r>
            <w:r w:rsidR="00641D3E" w:rsidRPr="005D47C4">
              <w:rPr>
                <w:sz w:val="27"/>
                <w:szCs w:val="27"/>
              </w:rP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12</w:t>
            </w:r>
            <w:r w:rsidR="00641D3E" w:rsidRPr="005D47C4">
              <w:rPr>
                <w:sz w:val="27"/>
                <w:szCs w:val="27"/>
              </w:rPr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147BA0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</w:t>
            </w:r>
            <w:r w:rsidR="00147BA0" w:rsidRPr="005D47C4">
              <w:rPr>
                <w:sz w:val="27"/>
                <w:szCs w:val="27"/>
              </w:rP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</w:t>
            </w:r>
            <w:r w:rsidR="00641D3E" w:rsidRPr="005D47C4">
              <w:rPr>
                <w:sz w:val="27"/>
                <w:szCs w:val="27"/>
              </w:rPr>
              <w:t>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1.1.Муниципальные  организации общего образования, всего, в том числе:</w:t>
            </w:r>
          </w:p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МКОУ </w:t>
            </w:r>
            <w:proofErr w:type="spellStart"/>
            <w:r w:rsidRPr="005D47C4">
              <w:rPr>
                <w:sz w:val="27"/>
                <w:szCs w:val="27"/>
              </w:rPr>
              <w:t>Гаринская</w:t>
            </w:r>
            <w:proofErr w:type="spellEnd"/>
            <w:r w:rsidRPr="005D47C4">
              <w:rPr>
                <w:sz w:val="27"/>
                <w:szCs w:val="27"/>
              </w:rPr>
              <w:t xml:space="preserve"> СОШ:</w:t>
            </w:r>
          </w:p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-</w:t>
            </w:r>
            <w:r w:rsidR="0008298C" w:rsidRPr="005D47C4">
              <w:rPr>
                <w:sz w:val="27"/>
                <w:szCs w:val="27"/>
              </w:rPr>
              <w:t xml:space="preserve">обеспечение мероприятий по </w:t>
            </w:r>
            <w:r w:rsidRPr="005D47C4">
              <w:rPr>
                <w:sz w:val="27"/>
                <w:szCs w:val="27"/>
              </w:rPr>
              <w:t>оборудовани</w:t>
            </w:r>
            <w:r w:rsidR="0008298C" w:rsidRPr="005D47C4">
              <w:rPr>
                <w:sz w:val="27"/>
                <w:szCs w:val="27"/>
              </w:rPr>
              <w:t xml:space="preserve">ю </w:t>
            </w:r>
            <w:r w:rsidRPr="005D47C4">
              <w:rPr>
                <w:sz w:val="27"/>
                <w:szCs w:val="27"/>
              </w:rPr>
              <w:t xml:space="preserve"> спортивной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</w:t>
            </w:r>
            <w:r w:rsidR="00641D3E" w:rsidRPr="005D47C4">
              <w:rPr>
                <w:sz w:val="27"/>
                <w:szCs w:val="27"/>
              </w:rPr>
              <w:t>31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</w:t>
            </w:r>
            <w:r w:rsidR="00641D3E" w:rsidRPr="005D47C4">
              <w:rPr>
                <w:sz w:val="27"/>
                <w:szCs w:val="27"/>
              </w:rPr>
              <w:t>32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</w:t>
            </w:r>
            <w:r w:rsidR="00641D3E" w:rsidRPr="005D47C4">
              <w:rPr>
                <w:sz w:val="27"/>
                <w:szCs w:val="27"/>
              </w:rPr>
              <w:t>33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B118E4" w:rsidTr="00DE0674">
        <w:trPr>
          <w:trHeight w:val="150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13</w:t>
            </w:r>
            <w:r w:rsidR="00641D3E" w:rsidRPr="005D47C4">
              <w:rPr>
                <w:sz w:val="27"/>
                <w:szCs w:val="27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Мероприятие 2. Организация мероприятий по укреплению и развитию материально-технической базы муниципальных образовательных организаций 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5.5.2.1,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13</w:t>
            </w:r>
            <w:r w:rsidR="00641D3E" w:rsidRPr="005D47C4">
              <w:rPr>
                <w:sz w:val="27"/>
                <w:szCs w:val="27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13</w:t>
            </w:r>
            <w:r w:rsidR="00641D3E" w:rsidRPr="005D47C4">
              <w:rPr>
                <w:sz w:val="27"/>
                <w:szCs w:val="27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13</w:t>
            </w:r>
            <w:r w:rsidR="00641D3E" w:rsidRPr="005D47C4">
              <w:rPr>
                <w:sz w:val="27"/>
                <w:szCs w:val="27"/>
              </w:rP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х</w:t>
            </w:r>
          </w:p>
        </w:tc>
      </w:tr>
      <w:tr w:rsidR="00B118E4" w:rsidTr="00002AB7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641D3E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138</w:t>
            </w:r>
            <w:r w:rsidR="00B118E4" w:rsidRPr="005D47C4">
              <w:rPr>
                <w:sz w:val="27"/>
                <w:szCs w:val="27"/>
              </w:rPr>
              <w:t xml:space="preserve">                                                                                                    2.Прочие нужды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13</w:t>
            </w:r>
            <w:r w:rsidR="00641D3E" w:rsidRPr="005D47C4">
              <w:rPr>
                <w:sz w:val="27"/>
                <w:szCs w:val="27"/>
              </w:rPr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</w:t>
            </w:r>
            <w:r w:rsidR="00641D3E" w:rsidRPr="005D47C4">
              <w:rPr>
                <w:sz w:val="27"/>
                <w:szCs w:val="27"/>
              </w:rPr>
              <w:t>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</w:t>
            </w:r>
            <w:r w:rsidR="00641D3E" w:rsidRPr="005D47C4">
              <w:rPr>
                <w:sz w:val="27"/>
                <w:szCs w:val="27"/>
              </w:rPr>
              <w:t>41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DE0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1</w:t>
            </w:r>
            <w:r w:rsidR="00641D3E" w:rsidRPr="005D47C4">
              <w:rPr>
                <w:sz w:val="27"/>
                <w:szCs w:val="27"/>
              </w:rPr>
              <w:t>42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5D47C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5D47C4">
              <w:rPr>
                <w:sz w:val="27"/>
                <w:szCs w:val="27"/>
              </w:rPr>
              <w:t>0</w:t>
            </w:r>
          </w:p>
        </w:tc>
      </w:tr>
      <w:tr w:rsidR="00B118E4" w:rsidTr="00002AB7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D2700" w:rsidRDefault="00641D3E" w:rsidP="00002A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lastRenderedPageBreak/>
              <w:t>143</w:t>
            </w:r>
            <w:r w:rsidR="00B118E4">
              <w:rPr>
                <w:b/>
              </w:rPr>
              <w:t xml:space="preserve">       Подпрограмма 6 «Антитеррористическая безопасность образовательных учреждений в </w:t>
            </w:r>
            <w:proofErr w:type="spellStart"/>
            <w:r w:rsidR="00B118E4">
              <w:rPr>
                <w:b/>
              </w:rPr>
              <w:t>Гаринском</w:t>
            </w:r>
            <w:proofErr w:type="spellEnd"/>
            <w:r w:rsidR="00B118E4">
              <w:rPr>
                <w:b/>
              </w:rPr>
              <w:t xml:space="preserve"> городском округе на 2019-2024 годы»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641D3E"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ПОДПРОГРАММЕ,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641D3E"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641D3E"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641D3E"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641D3E"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641D3E"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10355,0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641D3E" w:rsidP="00002AB7">
            <w:pPr>
              <w:widowControl w:val="0"/>
              <w:autoSpaceDE w:val="0"/>
              <w:autoSpaceDN w:val="0"/>
              <w:adjustRightInd w:val="0"/>
            </w:pPr>
            <w:r w:rsidRPr="00F41921">
              <w:t>152</w:t>
            </w:r>
            <w:r w:rsidR="00B118E4" w:rsidRPr="00F41921">
              <w:t xml:space="preserve">                                                                                                         1.Прочие нужды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53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641D3E"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641D3E"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641D3E"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641D3E"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937B94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937B94">
              <w:t xml:space="preserve">Мероприятие 1. Обеспечение реализации антитеррористических  мероприятий  по образовательным учреждениям </w:t>
            </w:r>
            <w:proofErr w:type="spellStart"/>
            <w:r w:rsidRPr="00937B94">
              <w:t>Гаринского</w:t>
            </w:r>
            <w:proofErr w:type="spellEnd"/>
            <w:r w:rsidRPr="00937B94">
              <w:t xml:space="preserve"> городского округа,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6.6.1.1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641D3E"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937B9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641D3E"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60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61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937B94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937B94">
              <w:rPr>
                <w:b/>
              </w:rPr>
              <w:t>1.1.МБДОУ детский сад «Березка»,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2611,624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911,624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1700,00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F4192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62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937B94" w:rsidRDefault="00B118E4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7B94">
              <w:t>-установка видеонаблюдения в филиале МБДОУ детского сада «Березка» детский сад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40</w:t>
            </w:r>
          </w:p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63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937B94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937B94">
              <w:t xml:space="preserve">-система охранной сигнализации </w:t>
            </w:r>
            <w:r w:rsidRPr="00937B94">
              <w:lastRenderedPageBreak/>
              <w:t>(оборудование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lastRenderedPageBreak/>
              <w:t>780,0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780,0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</w:t>
            </w:r>
            <w:r w:rsidR="00641D3E"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937B94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937B94">
              <w:t>-ЧОО, заключение договоров на оказание услуг физической 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681,624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681,624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641D3E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641D3E"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937B94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937B94">
              <w:t>-устройство системы  контроля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230,0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230,0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641D3E"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937B94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937B94">
              <w:t>-установка кнопки экстренного вызова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641D3E"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-строительство ограждения по периметру территории филиала МБДОУ детского сада «Березка» детский сад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60,0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60,0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641D3E"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-устройство системы  охранного  электрического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800,0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800,0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641D3E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641D3E"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 оборудование системой экстренного оповещения работников, обучающихся о потенциальной угрозе возникновения или возникновении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70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1.</w:t>
            </w:r>
            <w:r w:rsidRPr="00DC5E5E">
              <w:rPr>
                <w:b/>
              </w:rPr>
              <w:t>2.МКОУ ГСОШ,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3916,551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2916,551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F41921" w:rsidRDefault="00B118E4" w:rsidP="00002AB7">
            <w:pPr>
              <w:jc w:val="right"/>
            </w:pPr>
            <w:r w:rsidRPr="00F41921">
              <w:t>1000,0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71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5E5E">
              <w:t>-устройство системы охранной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72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-ЧОО, заключение договоров на оказание услуг физической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681,624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681,624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73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-установка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135,0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135,0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74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-устройство системы  контроля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260,0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260,0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641D3E"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-</w:t>
            </w:r>
            <w:r w:rsidRPr="00DC5E5E">
              <w:t>строительство ограждения по периметру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1755,9285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ind w:left="-217" w:firstLine="217"/>
              <w:jc w:val="right"/>
            </w:pPr>
            <w:r>
              <w:t>1755,9285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641D3E"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5E5E">
              <w:t>оборудование системы  охранного  электрического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283,9985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83,9985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</w:t>
            </w:r>
            <w:r w:rsidR="00641D3E"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-интернат при школе: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641D3E"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-установка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641D3E"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-система охранной сигнализаци</w:t>
            </w:r>
            <w:proofErr w:type="gramStart"/>
            <w:r w:rsidRPr="00DC5E5E">
              <w:t>и(</w:t>
            </w:r>
            <w:proofErr w:type="gramEnd"/>
            <w:r w:rsidRPr="00DC5E5E">
              <w:t>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800,0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800,0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772137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772137">
              <w:rPr>
                <w:b/>
              </w:rPr>
              <w:t xml:space="preserve">1.3.МКО « </w:t>
            </w:r>
            <w:proofErr w:type="spellStart"/>
            <w:r w:rsidRPr="00772137">
              <w:rPr>
                <w:b/>
              </w:rPr>
              <w:t>Андрюшинская</w:t>
            </w:r>
            <w:proofErr w:type="spellEnd"/>
            <w:r w:rsidRPr="00772137">
              <w:rPr>
                <w:b/>
              </w:rPr>
              <w:t xml:space="preserve"> СОШ»,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620,0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620,0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81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>-устройство системы  охранной сигнализации (оборудование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500,0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500,0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82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DC5E5E">
              <w:t xml:space="preserve">-строительство ограждения между зданиями школы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120,0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120,0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83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DC5E5E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1.</w:t>
            </w:r>
            <w:r w:rsidRPr="00DC5E5E">
              <w:rPr>
                <w:b/>
              </w:rPr>
              <w:t xml:space="preserve">4.МКОУ </w:t>
            </w:r>
            <w:proofErr w:type="spellStart"/>
            <w:r w:rsidRPr="00DC5E5E">
              <w:rPr>
                <w:b/>
              </w:rPr>
              <w:t>Пуксинская</w:t>
            </w:r>
            <w:proofErr w:type="spellEnd"/>
            <w:r w:rsidRPr="00DC5E5E">
              <w:rPr>
                <w:b/>
              </w:rPr>
              <w:t xml:space="preserve"> СОШ,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200,0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641D3E"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772137" w:rsidRDefault="00B118E4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2137">
              <w:t>-устройство системы охранной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200,0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641D3E"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772137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1.</w:t>
            </w:r>
            <w:r w:rsidRPr="00772137">
              <w:rPr>
                <w:b/>
              </w:rPr>
              <w:t>5.МКУ ДО ДДТ,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3006,825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1572,825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1434,0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641D3E"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772137" w:rsidRDefault="00B118E4" w:rsidP="00002AB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2137">
              <w:t>-устройство системы охранной сигнализаци</w:t>
            </w:r>
            <w:proofErr w:type="gramStart"/>
            <w:r w:rsidRPr="00772137">
              <w:t>и(</w:t>
            </w:r>
            <w:proofErr w:type="gramEnd"/>
            <w:r w:rsidRPr="00772137">
              <w:t>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300,0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300,0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641D3E"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772137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772137">
              <w:t>-ЧОО, заключение договоров на оказание услуг физической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681,624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681,624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641D3E"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772137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772137">
              <w:t>- потребность  штатных  сотрудников в охране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1134,0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1134,0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</w:t>
            </w:r>
            <w:r w:rsidR="00641D3E"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772137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-</w:t>
            </w:r>
            <w:r w:rsidRPr="00772137">
              <w:t>устройство системы контроля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220,0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90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2137">
              <w:t>строительство огра</w:t>
            </w:r>
            <w:r>
              <w:t xml:space="preserve">ждения по периметру территории </w:t>
            </w:r>
            <w:r w:rsidRPr="00772137">
              <w:t xml:space="preserve"> МКУ ДО ДДТ 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559,201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559,201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91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772137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772137">
              <w:t>-оборудование системы  электрического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112,0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112,0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92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Подпрограмма 7</w:t>
            </w:r>
            <w:r>
              <w:t xml:space="preserve"> «</w:t>
            </w:r>
            <w:r>
              <w:rPr>
                <w:b/>
              </w:rPr>
              <w:t xml:space="preserve">Обеспечение реализации муниципальной программы «Развитие системы образования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  на 2019-2024 годы».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641D3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641D3E">
              <w:t>93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56506 ,18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641D3E"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641D3E"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641D3E"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56506,18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641D3E"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нужды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56506,18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641D3E"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641D3E"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641D3E" w:rsidP="00002AB7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56506,18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641D3E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201</w:t>
            </w:r>
            <w:r w:rsidR="00B118E4" w:rsidRPr="0021259B">
              <w:t xml:space="preserve">                                                                                                      1.Прочие нужды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641D3E" w:rsidP="00002AB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«Прочие нужды», 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56506,18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641D3E" w:rsidP="00002AB7">
            <w:pPr>
              <w:widowControl w:val="0"/>
              <w:autoSpaceDE w:val="0"/>
              <w:autoSpaceDN w:val="0"/>
              <w:adjustRightInd w:val="0"/>
            </w:pPr>
            <w:r>
              <w:t>203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641D3E"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641D3E"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56506,18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641D3E"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Мероприятие 1. Создание материально-технических условий для обеспечения деятельности муниципальных образовательных  учреждений  в сфере образовани</w:t>
            </w:r>
            <w:proofErr w:type="gramStart"/>
            <w:r>
              <w:t>я(</w:t>
            </w:r>
            <w:proofErr w:type="gramEnd"/>
            <w:r>
              <w:t xml:space="preserve">МКУ «Информационно-методический центр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округа»)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56506,18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jc w:val="right"/>
            </w:pPr>
            <w:r w:rsidRPr="0021259B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Pr="0021259B" w:rsidRDefault="00B118E4" w:rsidP="00002AB7">
            <w:pPr>
              <w:widowControl w:val="0"/>
              <w:autoSpaceDE w:val="0"/>
              <w:autoSpaceDN w:val="0"/>
              <w:adjustRightInd w:val="0"/>
            </w:pPr>
            <w:r w:rsidRPr="0021259B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7.7.1.1,</w:t>
            </w:r>
          </w:p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7.7.2.1,7.7.3.1,7.7.4.1,7.7.5.1,7.7.5.2,7.7.5.3,</w:t>
            </w:r>
            <w:r>
              <w:lastRenderedPageBreak/>
              <w:t>7.7.5.4,7.7.5.5.</w:t>
            </w: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</w:t>
            </w:r>
            <w:r w:rsidR="00641D3E"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641D3E"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18E4" w:rsidTr="00002AB7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641D3E"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56506,18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9580,08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jc w:val="right"/>
            </w:pPr>
            <w:r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  <w:r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E4" w:rsidRDefault="00B118E4" w:rsidP="00002AB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18E4" w:rsidRDefault="00B118E4" w:rsidP="00B118E4">
      <w:pPr>
        <w:autoSpaceDE w:val="0"/>
        <w:autoSpaceDN w:val="0"/>
        <w:adjustRightInd w:val="0"/>
        <w:ind w:firstLine="720"/>
        <w:jc w:val="center"/>
      </w:pPr>
    </w:p>
    <w:p w:rsidR="00B118E4" w:rsidRDefault="00B118E4" w:rsidP="00B118E4"/>
    <w:p w:rsidR="00B118E4" w:rsidRDefault="00B118E4" w:rsidP="00B118E4"/>
    <w:p w:rsidR="00B118E4" w:rsidRDefault="00B118E4" w:rsidP="00B118E4">
      <w:pPr>
        <w:widowControl w:val="0"/>
        <w:autoSpaceDE w:val="0"/>
        <w:autoSpaceDN w:val="0"/>
        <w:adjustRightInd w:val="0"/>
        <w:ind w:left="10632"/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</w:p>
    <w:p w:rsidR="00197F97" w:rsidRDefault="00197F97" w:rsidP="00197F97">
      <w:pPr>
        <w:ind w:left="12036" w:firstLine="708"/>
        <w:rPr>
          <w:sz w:val="24"/>
          <w:szCs w:val="24"/>
        </w:rPr>
      </w:pPr>
      <w:r w:rsidRPr="00DA188A">
        <w:rPr>
          <w:sz w:val="24"/>
          <w:szCs w:val="24"/>
        </w:rPr>
        <w:lastRenderedPageBreak/>
        <w:t>Приложение № 3</w:t>
      </w:r>
    </w:p>
    <w:p w:rsidR="00197F97" w:rsidRDefault="00197F97" w:rsidP="00197F97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«Развитие  системы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              на 2019-2024 годы»</w:t>
      </w:r>
    </w:p>
    <w:p w:rsidR="00197F97" w:rsidRDefault="00197F97" w:rsidP="00197F97">
      <w:pPr>
        <w:ind w:left="10620"/>
        <w:rPr>
          <w:sz w:val="24"/>
          <w:szCs w:val="24"/>
        </w:rPr>
      </w:pPr>
      <w:r>
        <w:rPr>
          <w:sz w:val="24"/>
          <w:szCs w:val="24"/>
        </w:rPr>
        <w:t xml:space="preserve">(к постановлению администрации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городского округа от 28. 02.2019г. № 96)</w:t>
      </w:r>
    </w:p>
    <w:p w:rsidR="00197F97" w:rsidRDefault="00197F97" w:rsidP="00197F97">
      <w:pPr>
        <w:widowControl w:val="0"/>
        <w:autoSpaceDE w:val="0"/>
        <w:autoSpaceDN w:val="0"/>
        <w:adjustRightInd w:val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97F97" w:rsidRPr="008D2B0F" w:rsidRDefault="00197F97" w:rsidP="00197F97">
      <w:pPr>
        <w:pStyle w:val="ConsPlusCell"/>
        <w:jc w:val="center"/>
        <w:rPr>
          <w:b/>
        </w:rPr>
      </w:pPr>
      <w:r>
        <w:rPr>
          <w:b/>
        </w:rPr>
        <w:t xml:space="preserve">МЕТОДИКА РАСЧЕТА ЦЕЛЕВЫХ ПОКАЗАТЕЛЕЙ МУНИЦИПАЛЬНОЙ ПРОГРАММЫ </w:t>
      </w:r>
      <w:r w:rsidRPr="008D2B0F">
        <w:rPr>
          <w:b/>
        </w:rPr>
        <w:t xml:space="preserve">«Развитие системы образования в </w:t>
      </w:r>
      <w:proofErr w:type="spellStart"/>
      <w:r>
        <w:rPr>
          <w:b/>
        </w:rPr>
        <w:t>Гаринском</w:t>
      </w:r>
      <w:proofErr w:type="spellEnd"/>
      <w:r>
        <w:rPr>
          <w:b/>
        </w:rPr>
        <w:t xml:space="preserve"> городском округе на 2019- 2024годы</w:t>
      </w:r>
      <w:r w:rsidRPr="008D2B0F">
        <w:rPr>
          <w:b/>
        </w:rPr>
        <w:t xml:space="preserve">»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48"/>
        <w:gridCol w:w="8781"/>
        <w:gridCol w:w="1445"/>
        <w:gridCol w:w="3598"/>
      </w:tblGrid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jc w:val="center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№ строки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jc w:val="center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№ целевых показателей</w:t>
            </w:r>
          </w:p>
          <w:p w:rsidR="00197F97" w:rsidRPr="008E3271" w:rsidRDefault="00197F97" w:rsidP="00147BA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jc w:val="center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Наименование  целевых показателей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jc w:val="center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tabs>
                <w:tab w:val="center" w:pos="1475"/>
              </w:tabs>
              <w:rPr>
                <w:sz w:val="24"/>
                <w:szCs w:val="24"/>
              </w:rPr>
            </w:pPr>
            <w:r w:rsidRPr="008E3271">
              <w:rPr>
                <w:sz w:val="20"/>
                <w:szCs w:val="20"/>
              </w:rPr>
              <w:t xml:space="preserve"> </w:t>
            </w:r>
            <w:r w:rsidRPr="008E3271">
              <w:rPr>
                <w:sz w:val="24"/>
                <w:szCs w:val="24"/>
              </w:rPr>
              <w:t>Методика расчета значений целевых показателей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E3271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32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32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tabs>
                <w:tab w:val="left" w:pos="420"/>
                <w:tab w:val="center" w:pos="541"/>
              </w:tabs>
              <w:rPr>
                <w:b/>
                <w:bCs/>
                <w:sz w:val="20"/>
                <w:szCs w:val="20"/>
              </w:rPr>
            </w:pPr>
            <w:r w:rsidRPr="008E3271">
              <w:rPr>
                <w:b/>
                <w:bCs/>
                <w:sz w:val="20"/>
                <w:szCs w:val="20"/>
              </w:rPr>
              <w:tab/>
              <w:t>4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8E327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E3271">
              <w:rPr>
                <w:bCs/>
                <w:sz w:val="20"/>
                <w:szCs w:val="20"/>
              </w:rPr>
              <w:t>1.1.1.1.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Росстат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 xml:space="preserve">Показатель определяется как отношение количества детей в возрасте от 3до 7 лет, посещающих образовательные учреждения, реализующие программы дошкольного образования, к количеству детей в возрасте от 3 до 7 лет, постоянно или временно проживающих на территории </w:t>
            </w:r>
            <w:proofErr w:type="spellStart"/>
            <w:r w:rsidRPr="008E3271">
              <w:rPr>
                <w:sz w:val="22"/>
                <w:szCs w:val="22"/>
              </w:rPr>
              <w:t>Гаринского</w:t>
            </w:r>
            <w:proofErr w:type="spellEnd"/>
            <w:r w:rsidRPr="008E3271">
              <w:rPr>
                <w:sz w:val="22"/>
                <w:szCs w:val="22"/>
              </w:rPr>
              <w:t xml:space="preserve"> городского округа, выраженное в процентах</w:t>
            </w:r>
          </w:p>
          <w:p w:rsidR="00197F97" w:rsidRPr="008E3271" w:rsidRDefault="00197F97" w:rsidP="00147BA0">
            <w:pPr>
              <w:pStyle w:val="ConsPlusCell"/>
              <w:rPr>
                <w:sz w:val="22"/>
                <w:szCs w:val="22"/>
              </w:rPr>
            </w:pP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E3271">
              <w:rPr>
                <w:bCs/>
                <w:sz w:val="20"/>
                <w:szCs w:val="20"/>
              </w:rPr>
              <w:t>1.1.1.2.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учреждений  к среднемесячной заработной плате в общем образовании в Свердловской области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4"/>
                <w:szCs w:val="24"/>
              </w:rPr>
            </w:pPr>
          </w:p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 xml:space="preserve">Показатель определяется путем соотношения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</w:t>
            </w:r>
            <w:proofErr w:type="gramStart"/>
            <w:r w:rsidRPr="008E3271">
              <w:rPr>
                <w:sz w:val="22"/>
                <w:szCs w:val="22"/>
              </w:rPr>
              <w:t xml:space="preserve">Свердловской </w:t>
            </w:r>
            <w:r w:rsidRPr="008E3271">
              <w:rPr>
                <w:sz w:val="22"/>
                <w:szCs w:val="22"/>
              </w:rPr>
              <w:lastRenderedPageBreak/>
              <w:t>области, выраженной  в процентах и рассчитывается</w:t>
            </w:r>
            <w:proofErr w:type="gramEnd"/>
            <w:r w:rsidRPr="008E3271">
              <w:rPr>
                <w:sz w:val="22"/>
                <w:szCs w:val="22"/>
              </w:rPr>
              <w:t xml:space="preserve"> по формуле: С=ЗП </w:t>
            </w:r>
            <w:proofErr w:type="spellStart"/>
            <w:r w:rsidRPr="008E3271">
              <w:rPr>
                <w:sz w:val="22"/>
                <w:szCs w:val="22"/>
              </w:rPr>
              <w:t>ду</w:t>
            </w:r>
            <w:proofErr w:type="spellEnd"/>
            <w:r w:rsidRPr="008E3271">
              <w:rPr>
                <w:sz w:val="22"/>
                <w:szCs w:val="22"/>
              </w:rPr>
              <w:t xml:space="preserve">: ЗП </w:t>
            </w:r>
            <w:proofErr w:type="spellStart"/>
            <w:r w:rsidRPr="008E3271">
              <w:rPr>
                <w:sz w:val="22"/>
                <w:szCs w:val="22"/>
              </w:rPr>
              <w:t>оу</w:t>
            </w:r>
            <w:proofErr w:type="spellEnd"/>
            <w:r w:rsidRPr="008E3271">
              <w:rPr>
                <w:sz w:val="22"/>
                <w:szCs w:val="22"/>
              </w:rPr>
              <w:t>, где</w:t>
            </w:r>
            <w:proofErr w:type="gramStart"/>
            <w:r w:rsidRPr="008E3271">
              <w:rPr>
                <w:sz w:val="22"/>
                <w:szCs w:val="22"/>
              </w:rPr>
              <w:t xml:space="preserve"> С</w:t>
            </w:r>
            <w:proofErr w:type="gramEnd"/>
            <w:r w:rsidRPr="008E3271">
              <w:rPr>
                <w:sz w:val="22"/>
                <w:szCs w:val="22"/>
              </w:rPr>
              <w:t xml:space="preserve"> – соотношение среднемесячной заработной платы, </w:t>
            </w:r>
            <w:proofErr w:type="spellStart"/>
            <w:r w:rsidRPr="008E3271">
              <w:rPr>
                <w:sz w:val="22"/>
                <w:szCs w:val="22"/>
              </w:rPr>
              <w:t>ЗПду</w:t>
            </w:r>
            <w:proofErr w:type="spellEnd"/>
            <w:r w:rsidRPr="008E3271">
              <w:rPr>
                <w:sz w:val="22"/>
                <w:szCs w:val="22"/>
              </w:rPr>
              <w:t xml:space="preserve"> – среднемесячная заработная плата педагогических работников дошкольных образовательных учреждений, ЗП </w:t>
            </w:r>
            <w:proofErr w:type="spellStart"/>
            <w:r w:rsidRPr="008E3271">
              <w:rPr>
                <w:sz w:val="22"/>
                <w:szCs w:val="22"/>
              </w:rPr>
              <w:t>оу</w:t>
            </w:r>
            <w:proofErr w:type="spellEnd"/>
            <w:r w:rsidRPr="008E3271">
              <w:rPr>
                <w:sz w:val="22"/>
                <w:szCs w:val="22"/>
              </w:rPr>
              <w:t xml:space="preserve"> – среднемесячная плата в общем образовании в Свердловской области.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3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E3271">
              <w:rPr>
                <w:bCs/>
                <w:sz w:val="20"/>
                <w:szCs w:val="20"/>
              </w:rPr>
              <w:t>1.1.2.1.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Охват детей-инвалидов дошкольного возраста, проживающих в </w:t>
            </w:r>
            <w:proofErr w:type="spellStart"/>
            <w:r w:rsidRPr="008E3271">
              <w:rPr>
                <w:sz w:val="24"/>
                <w:szCs w:val="24"/>
              </w:rPr>
              <w:t>Гаринском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городском округе, обучение на дому, в дошкольных образовательных учреждениях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4"/>
                <w:szCs w:val="24"/>
              </w:rPr>
            </w:pPr>
          </w:p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2"/>
                <w:szCs w:val="22"/>
              </w:rPr>
              <w:t>Значение показателя рассчитывается как отношение количества детей-инвалидов, которым обеспечен беспрепятственный</w:t>
            </w:r>
            <w:r w:rsidRPr="008E3271">
              <w:rPr>
                <w:sz w:val="24"/>
                <w:szCs w:val="24"/>
              </w:rPr>
              <w:t xml:space="preserve"> доступ к объектам инфраструктуры образовательных учреждений, к общей численности детей-инвалидов, обучающихся в образовательных учреждениях, выраженное в процентах</w:t>
            </w:r>
          </w:p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Охват детей школьного возраста в муниципальных общеобразовательных учреждениях  </w:t>
            </w:r>
            <w:proofErr w:type="spellStart"/>
            <w:r w:rsidRPr="008E3271">
              <w:rPr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городского округа  образовательными услугами в рамках  государственного 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 xml:space="preserve">, отчеты </w:t>
            </w:r>
            <w:r>
              <w:rPr>
                <w:sz w:val="24"/>
                <w:szCs w:val="24"/>
              </w:rPr>
              <w:t>ОУ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обучающихся общеобразовательных учреждений, перешедших на федеральный государственный образовательный стандарт общего образования, к общему количеству обучающихся муниципальных общеобразовательных учреждений, выраженное в процентах</w:t>
            </w:r>
          </w:p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2.2.1.2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 учреждений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отчеты образовательных учреждений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обучающихся общеобразовательных учреждений, перешедших на федеральный государственный образовательный стандарт общего образования, к общему количеству обучающихся муниципальных общеобразовательных учреждений,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2.2.1.3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>Целевой показатель 3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 педагогических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к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образования, выраженное в процентах</w:t>
            </w:r>
          </w:p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7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2.2.2.1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lastRenderedPageBreak/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 xml:space="preserve">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lastRenderedPageBreak/>
              <w:t xml:space="preserve">Значение показателя </w:t>
            </w:r>
            <w:r w:rsidRPr="008E3271">
              <w:rPr>
                <w:sz w:val="24"/>
                <w:szCs w:val="24"/>
              </w:rPr>
              <w:lastRenderedPageBreak/>
              <w:t>рассчитывается как отношение количества детей с ограниченными возможностями здоровья  образовательных учреждений, к общей численности детей-инвалидов, обучающихся в образовательных учреждениях, выраженное в процентах</w:t>
            </w:r>
          </w:p>
          <w:p w:rsidR="00197F97" w:rsidRPr="00D83C93" w:rsidRDefault="00197F97" w:rsidP="00147BA0"/>
        </w:tc>
      </w:tr>
      <w:tr w:rsidR="00197F97" w:rsidRPr="008E3271" w:rsidTr="00197F97">
        <w:trPr>
          <w:cantSplit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Cs/>
                <w:sz w:val="22"/>
                <w:szCs w:val="22"/>
              </w:rPr>
              <w:t>2.2.2.2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3271">
              <w:rPr>
                <w:bCs/>
                <w:sz w:val="24"/>
                <w:szCs w:val="24"/>
              </w:rPr>
              <w:t>Доля общеобразовательных 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        </w:t>
            </w:r>
          </w:p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ОУ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ind w:right="244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путем соотношения количества общеобразовательных учреждений, находящихся в ведении отраслевого отдела образования, в которых установлены пандусы к общему количеству общеобразовательных учреждений, выраженное  в процентах, и рассчитывается по формуле: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D</w:t>
            </w:r>
            <w:r w:rsidRPr="008E3271">
              <w:rPr>
                <w:sz w:val="24"/>
                <w:szCs w:val="24"/>
              </w:rPr>
              <w:t xml:space="preserve">= </w:t>
            </w: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: </w:t>
            </w: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, где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D</w:t>
            </w:r>
            <w:r w:rsidRPr="008E3271">
              <w:rPr>
                <w:sz w:val="24"/>
                <w:szCs w:val="24"/>
              </w:rPr>
              <w:t xml:space="preserve"> – доля общеобразовательных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учреждений;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 – количество общеобразовательных учреждений,  в которых установлены пандусы;</w:t>
            </w:r>
          </w:p>
          <w:p w:rsidR="00197F97" w:rsidRPr="00D83C93" w:rsidRDefault="00197F97" w:rsidP="00147BA0"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>—общее количество общеобразовательных учреждений, находящихся в ведении Отраслевого отдела образования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9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Cs/>
                <w:sz w:val="22"/>
                <w:szCs w:val="22"/>
              </w:rPr>
              <w:t>2.2.3.1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3271">
              <w:rPr>
                <w:bCs/>
                <w:sz w:val="24"/>
                <w:szCs w:val="24"/>
              </w:rPr>
              <w:t xml:space="preserve">Охват детей-сирот и детей, оставшихся без попечения родителей, </w:t>
            </w:r>
            <w:r w:rsidRPr="008E3271">
              <w:rPr>
                <w:bCs/>
                <w:sz w:val="24"/>
                <w:szCs w:val="24"/>
              </w:rPr>
              <w:lastRenderedPageBreak/>
              <w:t xml:space="preserve">образовательными услугами в муниципальных образовательных учреждениях </w:t>
            </w:r>
            <w:proofErr w:type="spellStart"/>
            <w:r w:rsidRPr="008E3271">
              <w:rPr>
                <w:bCs/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97F97" w:rsidRPr="008E3271" w:rsidRDefault="00197F97" w:rsidP="00147B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lastRenderedPageBreak/>
              <w:t xml:space="preserve">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pacing w:val="-2"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lastRenderedPageBreak/>
              <w:t xml:space="preserve">Значение показателя рассчитывается как отношение  </w:t>
            </w:r>
            <w:r w:rsidRPr="008E3271">
              <w:rPr>
                <w:sz w:val="24"/>
                <w:szCs w:val="24"/>
              </w:rPr>
              <w:lastRenderedPageBreak/>
              <w:t xml:space="preserve">количества детей-сирот и детей, оставшихся без попечения родителей, охваченных образовательными услугами, </w:t>
            </w:r>
            <w:r w:rsidRPr="008E3271">
              <w:rPr>
                <w:spacing w:val="-2"/>
                <w:sz w:val="24"/>
                <w:szCs w:val="24"/>
              </w:rPr>
              <w:t>к общему количеству  детей-сирот и детей, оставшихся без попечения родителей.</w:t>
            </w:r>
          </w:p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2.2.4.1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Охват организованным горячим питанием учащихся общеобразовательных учреждений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97F97" w:rsidRPr="008E3271" w:rsidRDefault="00197F97" w:rsidP="00147B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8E3271">
              <w:rPr>
                <w:spacing w:val="-2"/>
                <w:sz w:val="24"/>
                <w:szCs w:val="24"/>
              </w:rPr>
              <w:t xml:space="preserve">Доля учащихся льготных категорий, указанных в статьях 22 и 33-1 Закона Свердловской области от 15 июля 2013 года № 78 –ОЗ «Об образовании в Свердловской области», обеспеченных организованным горячим питанием, от общего количества учащихся льготных категории. </w:t>
            </w:r>
          </w:p>
          <w:p w:rsidR="00197F97" w:rsidRPr="008E3271" w:rsidRDefault="00197F97" w:rsidP="00147BA0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8E3271">
              <w:rPr>
                <w:spacing w:val="-2"/>
                <w:sz w:val="24"/>
                <w:szCs w:val="24"/>
              </w:rPr>
              <w:t>Значение показателя рассчитывается путем отношения количества обучающихся общеобразовательных учреждений, охваченных горячим питанием, к общему количеству обучающихся общеобразовательных учреждений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11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2.2.5.1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E3271">
              <w:rPr>
                <w:b/>
                <w:bCs/>
                <w:sz w:val="24"/>
                <w:szCs w:val="24"/>
              </w:rPr>
              <w:t>Д</w:t>
            </w:r>
            <w:r w:rsidRPr="008E3271">
              <w:rPr>
                <w:bCs/>
                <w:sz w:val="24"/>
                <w:szCs w:val="24"/>
              </w:rPr>
              <w:t>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  <w:proofErr w:type="gramEnd"/>
          </w:p>
        </w:tc>
        <w:tc>
          <w:tcPr>
            <w:tcW w:w="472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97F97" w:rsidRPr="008E3271" w:rsidRDefault="00197F97" w:rsidP="00147BA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детей-сирот и детей, оставшихся без попечения родителей, и лиц из числа детей-сирот и детей, оставшихся без попечения родителей, обучающихся в муниципальных </w:t>
            </w:r>
            <w:r w:rsidRPr="008E3271">
              <w:rPr>
                <w:sz w:val="24"/>
                <w:szCs w:val="24"/>
              </w:rPr>
              <w:lastRenderedPageBreak/>
              <w:t>образовательных учреждениях, которым обеспечен бесплатный проезд на городском, пригородном, в сельской местности на внутрирайонном транспорте (кроме такси), а также бесплатный проезд один раз в год к месту жительства и обратно к месту учебы</w:t>
            </w:r>
            <w:proofErr w:type="gramEnd"/>
            <w:r w:rsidRPr="008E3271">
              <w:rPr>
                <w:sz w:val="24"/>
                <w:szCs w:val="24"/>
              </w:rPr>
              <w:t xml:space="preserve"> к общему количеству детей-сирот и детей, оставшихся без попечения родителей, и лиц из числа детей-сирот и детей, оставшихся без попечения родителей. Обучающихся в муниципальных образовательных учреждениях, </w:t>
            </w:r>
            <w:proofErr w:type="gramStart"/>
            <w:r w:rsidRPr="008E3271">
              <w:rPr>
                <w:sz w:val="24"/>
                <w:szCs w:val="24"/>
              </w:rPr>
              <w:t>выраженное</w:t>
            </w:r>
            <w:proofErr w:type="gramEnd"/>
            <w:r w:rsidRPr="008E3271">
              <w:rPr>
                <w:sz w:val="24"/>
                <w:szCs w:val="24"/>
              </w:rPr>
              <w:t xml:space="preserve"> в процентах</w:t>
            </w:r>
          </w:p>
          <w:p w:rsidR="00197F97" w:rsidRDefault="00197F97" w:rsidP="00147BA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97F97" w:rsidRPr="008E3271" w:rsidRDefault="00197F97" w:rsidP="00147BA0">
            <w:pPr>
              <w:pStyle w:val="ConsPlusCell"/>
              <w:jc w:val="both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ab/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2.2.6.1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>Д</w:t>
            </w:r>
            <w:r w:rsidRPr="008E3271">
              <w:rPr>
                <w:bCs/>
                <w:sz w:val="24"/>
                <w:szCs w:val="24"/>
              </w:rPr>
              <w:t>оля выпускников муниципальных общеобразовательных учреждений,   сдавших единый государственный экзамен в общей численности выпускников муниципальных  общеобразовательных учреждений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2"/>
                <w:szCs w:val="22"/>
              </w:rPr>
            </w:pPr>
          </w:p>
          <w:p w:rsidR="00197F97" w:rsidRPr="008E3271" w:rsidRDefault="00197F97" w:rsidP="00147B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2"/>
                <w:szCs w:val="22"/>
              </w:rPr>
              <w:t xml:space="preserve"> </w:t>
            </w:r>
            <w:proofErr w:type="spellStart"/>
            <w:r w:rsidRPr="008E3271">
              <w:rPr>
                <w:sz w:val="22"/>
                <w:szCs w:val="22"/>
              </w:rPr>
              <w:t>инфорамция</w:t>
            </w:r>
            <w:proofErr w:type="spellEnd"/>
            <w:r w:rsidRPr="008E3271">
              <w:rPr>
                <w:sz w:val="22"/>
                <w:szCs w:val="22"/>
              </w:rPr>
              <w:t xml:space="preserve"> </w:t>
            </w:r>
            <w:proofErr w:type="spellStart"/>
            <w:r w:rsidRPr="008E3271">
              <w:rPr>
                <w:sz w:val="22"/>
                <w:szCs w:val="22"/>
              </w:rPr>
              <w:t>МОиПО</w:t>
            </w:r>
            <w:proofErr w:type="spellEnd"/>
            <w:r w:rsidRPr="008E3271">
              <w:rPr>
                <w:sz w:val="22"/>
                <w:szCs w:val="22"/>
              </w:rPr>
              <w:t xml:space="preserve"> </w:t>
            </w:r>
            <w:proofErr w:type="gramStart"/>
            <w:r w:rsidRPr="008E3271">
              <w:rPr>
                <w:sz w:val="22"/>
                <w:szCs w:val="22"/>
              </w:rPr>
              <w:t>СО</w:t>
            </w:r>
            <w:proofErr w:type="gramEnd"/>
            <w:r w:rsidRPr="008E32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ind w:right="244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Показатель определяется путем соотношения численности учащихся, сдавших единый государственный экзамен по русскому языку и математике к общей численности выпускников муниципальных общеобразовательных учреждений, сдавших единый государственный экзамен по данным предметам, </w:t>
            </w:r>
            <w:proofErr w:type="gramStart"/>
            <w:r w:rsidRPr="008E3271">
              <w:rPr>
                <w:sz w:val="24"/>
                <w:szCs w:val="24"/>
              </w:rPr>
              <w:t>выраженное</w:t>
            </w:r>
            <w:proofErr w:type="gramEnd"/>
            <w:r w:rsidRPr="008E3271">
              <w:rPr>
                <w:sz w:val="24"/>
                <w:szCs w:val="24"/>
              </w:rPr>
              <w:t xml:space="preserve"> в процентах, рассчитывается по формуле: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D</w:t>
            </w:r>
            <w:r w:rsidRPr="008E3271">
              <w:rPr>
                <w:sz w:val="24"/>
                <w:szCs w:val="24"/>
              </w:rPr>
              <w:t xml:space="preserve">= </w:t>
            </w: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: </w:t>
            </w: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, где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D</w:t>
            </w:r>
            <w:r w:rsidRPr="008E3271">
              <w:rPr>
                <w:sz w:val="24"/>
                <w:szCs w:val="24"/>
              </w:rPr>
              <w:t xml:space="preserve"> – доля выпускников муниципальных </w:t>
            </w:r>
            <w:r w:rsidRPr="008E3271">
              <w:rPr>
                <w:sz w:val="24"/>
                <w:szCs w:val="24"/>
              </w:rPr>
              <w:lastRenderedPageBreak/>
              <w:t>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предметам;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 –численности учащихся, сдавших единый государственный экзамен;</w:t>
            </w:r>
          </w:p>
          <w:p w:rsidR="00197F97" w:rsidRDefault="00197F97" w:rsidP="00147BA0">
            <w:pPr>
              <w:pStyle w:val="ConsPlusCell"/>
              <w:jc w:val="both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>—общая численность выпускников муниципальных общеобразовательных учреждений, сдавших единый государственный экзамен по данным предметам</w:t>
            </w:r>
          </w:p>
          <w:p w:rsidR="00197F97" w:rsidRDefault="00197F97" w:rsidP="00147BA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197F97" w:rsidRPr="008E3271" w:rsidRDefault="00197F97" w:rsidP="00147BA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2.2.7.1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Соотношение уровня средней заработной платы педагогических  работников  общеобразовательных школ и средней заработной платы в экономике Свердловской области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0"/>
                <w:szCs w:val="20"/>
              </w:rPr>
            </w:pPr>
          </w:p>
          <w:p w:rsidR="00197F97" w:rsidRPr="008E3271" w:rsidRDefault="00197F97" w:rsidP="00147BA0">
            <w:pPr>
              <w:pStyle w:val="ConsPlusCel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Показатель определяется путем соотношения среднемесячной заработной платы педагогических работников муниципальных общеобразовательных учреждений к среднемесячной заработной плате в общем образовании в </w:t>
            </w:r>
            <w:proofErr w:type="gramStart"/>
            <w:r w:rsidRPr="008E3271">
              <w:rPr>
                <w:sz w:val="24"/>
                <w:szCs w:val="24"/>
              </w:rPr>
              <w:t>Свердловской области, выраженной  в процентах и рассчитывается</w:t>
            </w:r>
            <w:proofErr w:type="gramEnd"/>
            <w:r w:rsidRPr="008E3271">
              <w:rPr>
                <w:sz w:val="24"/>
                <w:szCs w:val="24"/>
              </w:rPr>
              <w:t xml:space="preserve"> по формуле: С=ЗП </w:t>
            </w:r>
            <w:proofErr w:type="spellStart"/>
            <w:r w:rsidRPr="008E3271">
              <w:rPr>
                <w:sz w:val="24"/>
                <w:szCs w:val="24"/>
              </w:rPr>
              <w:t>ду</w:t>
            </w:r>
            <w:proofErr w:type="spellEnd"/>
            <w:r w:rsidRPr="008E3271">
              <w:rPr>
                <w:sz w:val="24"/>
                <w:szCs w:val="24"/>
              </w:rPr>
              <w:t xml:space="preserve">: ЗП </w:t>
            </w:r>
            <w:proofErr w:type="spellStart"/>
            <w:r w:rsidRPr="008E3271">
              <w:rPr>
                <w:sz w:val="24"/>
                <w:szCs w:val="24"/>
              </w:rPr>
              <w:t>оу</w:t>
            </w:r>
            <w:proofErr w:type="spellEnd"/>
            <w:r w:rsidRPr="008E3271">
              <w:rPr>
                <w:sz w:val="24"/>
                <w:szCs w:val="24"/>
              </w:rPr>
              <w:t>, где</w:t>
            </w:r>
            <w:proofErr w:type="gramStart"/>
            <w:r w:rsidRPr="008E3271">
              <w:rPr>
                <w:sz w:val="24"/>
                <w:szCs w:val="24"/>
              </w:rPr>
              <w:t xml:space="preserve"> С</w:t>
            </w:r>
            <w:proofErr w:type="gramEnd"/>
            <w:r w:rsidRPr="008E3271">
              <w:rPr>
                <w:sz w:val="24"/>
                <w:szCs w:val="24"/>
              </w:rPr>
              <w:t xml:space="preserve"> – соотношение среднемесячной заработной платы, </w:t>
            </w:r>
            <w:proofErr w:type="spellStart"/>
            <w:r w:rsidRPr="008E3271">
              <w:rPr>
                <w:sz w:val="24"/>
                <w:szCs w:val="24"/>
              </w:rPr>
              <w:t>ЗПду</w:t>
            </w:r>
            <w:proofErr w:type="spellEnd"/>
            <w:r w:rsidRPr="008E3271">
              <w:rPr>
                <w:sz w:val="24"/>
                <w:szCs w:val="24"/>
              </w:rPr>
              <w:t xml:space="preserve"> – среднемесячная заработная </w:t>
            </w:r>
            <w:r w:rsidRPr="008E3271">
              <w:rPr>
                <w:sz w:val="24"/>
                <w:szCs w:val="24"/>
              </w:rPr>
              <w:lastRenderedPageBreak/>
              <w:t xml:space="preserve">плата педагогических работников общеобразовательных учреждений, ЗП </w:t>
            </w:r>
            <w:proofErr w:type="spellStart"/>
            <w:r w:rsidRPr="008E3271">
              <w:rPr>
                <w:sz w:val="24"/>
                <w:szCs w:val="24"/>
              </w:rPr>
              <w:t>оу</w:t>
            </w:r>
            <w:proofErr w:type="spellEnd"/>
            <w:r w:rsidRPr="008E3271">
              <w:rPr>
                <w:sz w:val="24"/>
                <w:szCs w:val="24"/>
              </w:rPr>
              <w:t xml:space="preserve"> – среднемесячная плата в общем образовании в Свердловской области.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2.2.8.1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bCs/>
                <w:sz w:val="24"/>
                <w:szCs w:val="24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 дистанционным технологиям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отчеты ОУ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образовательных учреждений, реализующих образовательный проце</w:t>
            </w:r>
            <w:proofErr w:type="gramStart"/>
            <w:r w:rsidRPr="008E3271">
              <w:rPr>
                <w:sz w:val="24"/>
                <w:szCs w:val="24"/>
              </w:rPr>
              <w:t>сс  с пр</w:t>
            </w:r>
            <w:proofErr w:type="gramEnd"/>
            <w:r w:rsidRPr="008E3271">
              <w:rPr>
                <w:sz w:val="24"/>
                <w:szCs w:val="24"/>
              </w:rPr>
              <w:t>именением дистанционных образовательных технологий, к общему количеству муниципальных образовательных учреждений,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15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3.3.1.1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 в возрасте от 5 до 18 лет 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отчеты ОУ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детей образовательных учреждений, охваченных образовательными программами дополнительного образования детей,  к общей численности детей и обучающихся в возрасте 5-18 лет,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16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3.3.1.2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>Целевой показатель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3271">
              <w:rPr>
                <w:bCs/>
                <w:sz w:val="24"/>
                <w:szCs w:val="24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отчеты ОУ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Определяется как соотношение количества учащихся образовательных учреждений, охваченных  мероприятиями патриотической направленности,  к общему количеству учащихся </w:t>
            </w:r>
            <w:r w:rsidRPr="008E3271">
              <w:rPr>
                <w:sz w:val="24"/>
                <w:szCs w:val="24"/>
              </w:rPr>
              <w:lastRenderedPageBreak/>
              <w:t xml:space="preserve">образовательных учреждений 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3271">
              <w:rPr>
                <w:bCs/>
                <w:sz w:val="22"/>
                <w:szCs w:val="22"/>
              </w:rPr>
              <w:t>3.3.1.2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  <w:r w:rsidRPr="008E327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Default="00197F97" w:rsidP="00147BA0">
            <w:pPr>
              <w:pStyle w:val="ConsPlusCell"/>
              <w:rPr>
                <w:sz w:val="22"/>
                <w:szCs w:val="22"/>
              </w:rPr>
            </w:pPr>
          </w:p>
          <w:p w:rsidR="00197F97" w:rsidRPr="008E3271" w:rsidRDefault="00197F97" w:rsidP="00147BA0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Показатель определяется путем соотношения среднемесячной заработной платы педагогических работников  учреждений дополнительного образования  в области образования к среднемесячной заработной плате учителей в </w:t>
            </w:r>
            <w:proofErr w:type="spellStart"/>
            <w:r w:rsidRPr="008E3271">
              <w:rPr>
                <w:sz w:val="24"/>
                <w:szCs w:val="24"/>
              </w:rPr>
              <w:t>Гаринском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городском округе, </w:t>
            </w:r>
            <w:proofErr w:type="gramStart"/>
            <w:r w:rsidRPr="008E3271">
              <w:rPr>
                <w:sz w:val="24"/>
                <w:szCs w:val="24"/>
              </w:rPr>
              <w:t>выраженное</w:t>
            </w:r>
            <w:proofErr w:type="gramEnd"/>
            <w:r w:rsidRPr="008E3271">
              <w:rPr>
                <w:sz w:val="24"/>
                <w:szCs w:val="24"/>
              </w:rPr>
              <w:t xml:space="preserve"> в процентах,  рассчитывается по формуле: </w:t>
            </w:r>
          </w:p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С=ЗП </w:t>
            </w:r>
            <w:proofErr w:type="spellStart"/>
            <w:r w:rsidRPr="008E3271">
              <w:rPr>
                <w:sz w:val="24"/>
                <w:szCs w:val="24"/>
              </w:rPr>
              <w:t>дод</w:t>
            </w:r>
            <w:proofErr w:type="spellEnd"/>
            <w:proofErr w:type="gramStart"/>
            <w:r w:rsidRPr="008E3271">
              <w:rPr>
                <w:sz w:val="24"/>
                <w:szCs w:val="24"/>
              </w:rPr>
              <w:t xml:space="preserve"> :</w:t>
            </w:r>
            <w:proofErr w:type="gramEnd"/>
            <w:r w:rsidRPr="008E3271">
              <w:rPr>
                <w:sz w:val="24"/>
                <w:szCs w:val="24"/>
              </w:rPr>
              <w:t xml:space="preserve"> ЗП у, где</w:t>
            </w:r>
            <w:proofErr w:type="gramStart"/>
            <w:r w:rsidRPr="008E3271">
              <w:rPr>
                <w:sz w:val="24"/>
                <w:szCs w:val="24"/>
              </w:rPr>
              <w:t xml:space="preserve"> С</w:t>
            </w:r>
            <w:proofErr w:type="gramEnd"/>
            <w:r w:rsidRPr="008E3271">
              <w:rPr>
                <w:sz w:val="24"/>
                <w:szCs w:val="24"/>
              </w:rPr>
              <w:t xml:space="preserve"> – соотношение среднемесячной заработной платы, </w:t>
            </w:r>
            <w:proofErr w:type="spellStart"/>
            <w:r w:rsidRPr="008E3271">
              <w:rPr>
                <w:sz w:val="24"/>
                <w:szCs w:val="24"/>
              </w:rPr>
              <w:t>ЗПдод</w:t>
            </w:r>
            <w:proofErr w:type="spellEnd"/>
            <w:r w:rsidRPr="008E3271">
              <w:rPr>
                <w:sz w:val="24"/>
                <w:szCs w:val="24"/>
              </w:rPr>
              <w:t xml:space="preserve"> – среднемесячная заработная плата педагогических работников  учреждений дополнительного образования, </w:t>
            </w:r>
          </w:p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ЗП у – среднемесячная плата учителей в </w:t>
            </w:r>
            <w:proofErr w:type="spellStart"/>
            <w:r w:rsidRPr="008E3271">
              <w:rPr>
                <w:sz w:val="24"/>
                <w:szCs w:val="24"/>
              </w:rPr>
              <w:t>Гаринском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городском округе.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18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>4.4.1.1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</w:t>
            </w:r>
            <w:proofErr w:type="spellStart"/>
            <w:r w:rsidRPr="008E3271">
              <w:rPr>
                <w:sz w:val="24"/>
                <w:szCs w:val="24"/>
              </w:rPr>
              <w:t>Гаринском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Показатель определяется путем соотношения количества детей и подростков, охваченных организованными формами отдыха и оздоровления к общей численности детей школьного возраста 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19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>4.4.1.2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отчеты ОУ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детей и подростков, получивших услуги по организации отдыха и оздоровления в санаторно-</w:t>
            </w:r>
            <w:r w:rsidRPr="008E3271">
              <w:rPr>
                <w:sz w:val="24"/>
                <w:szCs w:val="24"/>
              </w:rPr>
              <w:lastRenderedPageBreak/>
              <w:t>курортных организациях, загородных детских оздоровительных лагерях, к общей численности детей школьного возраста,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4.4.1.3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</w:t>
            </w:r>
            <w:r>
              <w:rPr>
                <w:sz w:val="24"/>
                <w:szCs w:val="24"/>
              </w:rPr>
              <w:t>етских оздоровительных лагерях (за исключением детей-сирот и детей, оставшихся без попечения родителей, детей, находящихся в трудной жизненной ситуации) в учебное время от общей</w:t>
            </w:r>
            <w:r w:rsidRPr="008E3271">
              <w:rPr>
                <w:sz w:val="24"/>
                <w:szCs w:val="24"/>
              </w:rPr>
              <w:t xml:space="preserve"> численности детей школьного возраста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923AE1" w:rsidRDefault="00197F97" w:rsidP="00147BA0">
            <w:pPr>
              <w:rPr>
                <w:sz w:val="22"/>
                <w:szCs w:val="22"/>
              </w:rPr>
            </w:pPr>
            <w:r w:rsidRPr="00923AE1">
              <w:rPr>
                <w:sz w:val="22"/>
                <w:szCs w:val="22"/>
              </w:rPr>
              <w:t>МКУ «ИМЦ»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Гаринского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Вычисляется произведением численности детей от 6 лет 6 месяцев до 18 лет, обучающихся в учреждениях, осуществляющих образовательную деятельность на территории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на 1 сентября текущего финансового года и коэффициента, равного 0,01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>4.4.2.1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количество муниципальных образовательных учреждений, организующих отдых детей и их оздоровление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>4.4.2.2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подростков, трудоустроенных в летний период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количество подростков муниципальных  общеобразовательных учреждений,  трудоустроенных в летний период,  к общему числу  подростков  муниципальных общеобразовательных учреждений, планируемых к трудоустройству в летний период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8E3271">
              <w:rPr>
                <w:rFonts w:ascii="Times New Roman" w:hAnsi="Times New Roman"/>
                <w:sz w:val="22"/>
                <w:szCs w:val="22"/>
              </w:rPr>
              <w:t>5.5.1.1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</w:rPr>
              <w:lastRenderedPageBreak/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 xml:space="preserve">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lastRenderedPageBreak/>
              <w:t xml:space="preserve">Значение показателя </w:t>
            </w:r>
            <w:r w:rsidRPr="008E3271">
              <w:rPr>
                <w:sz w:val="24"/>
                <w:szCs w:val="24"/>
              </w:rPr>
              <w:lastRenderedPageBreak/>
              <w:t xml:space="preserve">рассчитывается как отношение количества муниципальных  образовательных учреждений, в которых  требуется проведение  капитального  ремонта  в соответствии  с требованиями пожарной безопасности и санитарного законодательства, к общему количеству муниципальных образовательных учреждений,  выраженное в процентах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>5.5.2.1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</w:p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муниципальных  образовательных учреждений, имеющих медицинские кабинеты, к общему количеству муниципальных образовательных учреждений,  выраженное в процентах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>6.6.1.1.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Повышение антитеррористической безопасности образовательных учреждений </w:t>
            </w:r>
            <w:proofErr w:type="spellStart"/>
            <w:r w:rsidRPr="008E3271">
              <w:rPr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городского округа</w:t>
            </w:r>
          </w:p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определены сметной документацией, калькуляцией стоимости услуг с учетом коммерческого предложения</w:t>
            </w:r>
          </w:p>
          <w:p w:rsidR="00197F97" w:rsidRDefault="00197F97" w:rsidP="00147BA0">
            <w:pPr>
              <w:rPr>
                <w:sz w:val="24"/>
                <w:szCs w:val="24"/>
              </w:rPr>
            </w:pPr>
          </w:p>
          <w:p w:rsidR="00197F97" w:rsidRDefault="00197F97" w:rsidP="00147BA0">
            <w:pPr>
              <w:rPr>
                <w:sz w:val="24"/>
                <w:szCs w:val="24"/>
              </w:rPr>
            </w:pP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>7.7.1.1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Охват работников образовательных организаций </w:t>
            </w:r>
            <w:proofErr w:type="spellStart"/>
            <w:r w:rsidRPr="008E3271">
              <w:rPr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городского округа мероприятиями  по укреплению здоровья</w:t>
            </w:r>
          </w:p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</w:t>
            </w:r>
            <w:r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lastRenderedPageBreak/>
              <w:t xml:space="preserve">Значение показателя рассчитывается как отношение количества охваченных работников муниципальных  </w:t>
            </w:r>
            <w:r w:rsidRPr="008E3271">
              <w:rPr>
                <w:sz w:val="24"/>
                <w:szCs w:val="24"/>
              </w:rPr>
              <w:lastRenderedPageBreak/>
              <w:t>образовательных  организаций мероприятиями по укреплению здоровья,  к общему количеству работников муниципальных образовательных учреждений, 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>7.7.2.1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муниципальных общеобразовательных учреждений, обеспеченных учебниками, вошедшими в федеральные перечни учебников, к общему количеству муниципальных общеобразовательных учреждений, выраженное в процентах</w:t>
            </w:r>
            <w:r w:rsidRPr="008E3271">
              <w:rPr>
                <w:sz w:val="24"/>
                <w:szCs w:val="24"/>
              </w:rPr>
              <w:tab/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>7.7.3.1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кредита, от общей численности молодых учителей, желающих получить ипотечный кредит</w:t>
            </w:r>
          </w:p>
          <w:p w:rsidR="00197F97" w:rsidRPr="008E3271" w:rsidRDefault="00197F97" w:rsidP="00147BA0">
            <w:pPr>
              <w:rPr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 как отношение  количества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кредита, от общей численности молодых учителей, желающих получить ипотечный кредит, выраженное в процентах</w:t>
            </w:r>
          </w:p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ab/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8E3271">
              <w:rPr>
                <w:rFonts w:ascii="Times New Roman" w:hAnsi="Times New Roman"/>
                <w:sz w:val="22"/>
                <w:szCs w:val="22"/>
              </w:rPr>
              <w:t>7.7.4.1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реализованных мероприятий по обеспечению деятельности муниципальных образовательных организаций,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казенному учреждению «Информационно-методический центр» 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</w:t>
            </w:r>
            <w:r>
              <w:rPr>
                <w:sz w:val="24"/>
                <w:szCs w:val="24"/>
              </w:rPr>
              <w:lastRenderedPageBreak/>
              <w:t xml:space="preserve">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lastRenderedPageBreak/>
              <w:t xml:space="preserve">Значение показателя </w:t>
            </w:r>
            <w:r w:rsidRPr="008E3271">
              <w:rPr>
                <w:sz w:val="24"/>
                <w:szCs w:val="24"/>
              </w:rPr>
              <w:lastRenderedPageBreak/>
              <w:t xml:space="preserve">рассчитывается как отношение количества реализованных мероприятий  </w:t>
            </w:r>
            <w:proofErr w:type="gramStart"/>
            <w:r w:rsidRPr="008E3271">
              <w:rPr>
                <w:sz w:val="24"/>
                <w:szCs w:val="24"/>
              </w:rPr>
              <w:t>за отчетный период  муниципальных мероприятий в сфере образования к количеству запланированных к проведению в отчетном году</w:t>
            </w:r>
            <w:proofErr w:type="gramEnd"/>
            <w:r w:rsidRPr="008E3271">
              <w:rPr>
                <w:sz w:val="24"/>
                <w:szCs w:val="24"/>
              </w:rPr>
              <w:t xml:space="preserve"> муниципальных мероприятий в сфере образования,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8E3271">
              <w:rPr>
                <w:rFonts w:ascii="Times New Roman" w:hAnsi="Times New Roman"/>
                <w:sz w:val="22"/>
                <w:szCs w:val="22"/>
              </w:rPr>
              <w:t>7.7.5.1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</w:rPr>
              <w:t xml:space="preserve">Доля аттестованных педагогических работников муниципальных образовательных организаций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 числа педагогических работников муниципальных образовательных организации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</w:rPr>
              <w:t xml:space="preserve"> городского округа, подлежащих аттестации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определяется как отношение численности аттестованных педагогических работников муниципальных образовательных организаций от числа численности педагогических работников образовательных учреждений,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8E3271">
              <w:rPr>
                <w:rFonts w:ascii="Times New Roman" w:hAnsi="Times New Roman"/>
                <w:sz w:val="22"/>
                <w:szCs w:val="22"/>
              </w:rPr>
              <w:t>7.7.5.2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</w:rPr>
              <w:t xml:space="preserve">Доля  аттестованных директоров образовательных организаций, подведомственных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казенному учреждению «Информационно-методический центр» 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</w:rPr>
              <w:t xml:space="preserve"> городского округа от числа директоров образовательных  организаций, подведомственных Управлению образования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</w:rPr>
              <w:t xml:space="preserve"> городского округа, подлежащих к аттестации</w:t>
            </w: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определяется как отношение численности аттестованных  директоров  муниципальных образовательных организаций от числа численности  директоров образовательных учреждений,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8E3271">
              <w:rPr>
                <w:rFonts w:ascii="Times New Roman" w:hAnsi="Times New Roman"/>
                <w:sz w:val="22"/>
                <w:szCs w:val="22"/>
              </w:rPr>
              <w:t>7.7.5.3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</w:rPr>
              <w:t xml:space="preserve">Доля целевых показателей муниципальной программы «Развитие системы образования  в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</w:rPr>
              <w:t xml:space="preserve"> городском округе на 2019-2024 годы», значения которых достигли или превысили запланированные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реализованных показателей </w:t>
            </w:r>
            <w:proofErr w:type="gramStart"/>
            <w:r w:rsidRPr="008E3271">
              <w:rPr>
                <w:sz w:val="24"/>
                <w:szCs w:val="24"/>
              </w:rPr>
              <w:t xml:space="preserve">за отчетный период  муниципальных мероприятий в </w:t>
            </w:r>
            <w:r w:rsidRPr="008E3271">
              <w:rPr>
                <w:sz w:val="24"/>
                <w:szCs w:val="24"/>
              </w:rPr>
              <w:lastRenderedPageBreak/>
              <w:t>сфере образования к количеству запланированных к проведению в отчетном году</w:t>
            </w:r>
            <w:proofErr w:type="gramEnd"/>
            <w:r w:rsidRPr="008E3271">
              <w:rPr>
                <w:sz w:val="24"/>
                <w:szCs w:val="24"/>
              </w:rPr>
              <w:t xml:space="preserve"> муниципальных мероприятий в сфере образования,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8E3271">
              <w:rPr>
                <w:rFonts w:ascii="Times New Roman" w:hAnsi="Times New Roman"/>
                <w:sz w:val="22"/>
                <w:szCs w:val="22"/>
              </w:rPr>
              <w:t>7.7.5.4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>Целевой показатель 4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</w:rPr>
              <w:t xml:space="preserve">Доля проведенных мероприятий с участием руководителей муниципальных образовательных организации </w:t>
            </w:r>
            <w:proofErr w:type="gramStart"/>
            <w:r w:rsidRPr="008E327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E3271">
              <w:rPr>
                <w:rFonts w:ascii="Times New Roman" w:hAnsi="Times New Roman"/>
                <w:sz w:val="24"/>
                <w:szCs w:val="24"/>
              </w:rPr>
              <w:t xml:space="preserve">  запланированных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реализованных мероприятий  </w:t>
            </w:r>
            <w:proofErr w:type="gramStart"/>
            <w:r w:rsidRPr="008E3271">
              <w:rPr>
                <w:sz w:val="24"/>
                <w:szCs w:val="24"/>
              </w:rPr>
              <w:t>в сфере образования за отчетный период  муниципальных мероприятий  к количеству запланированных к проведению в отчетном году</w:t>
            </w:r>
            <w:proofErr w:type="gramEnd"/>
            <w:r w:rsidRPr="008E3271">
              <w:rPr>
                <w:sz w:val="24"/>
                <w:szCs w:val="24"/>
              </w:rPr>
              <w:t xml:space="preserve"> муниципальных мероприятий в сфере образования, выраженное в процентах</w:t>
            </w:r>
          </w:p>
        </w:tc>
      </w:tr>
      <w:tr w:rsidR="00197F97" w:rsidRPr="008E3271" w:rsidTr="00197F97">
        <w:trPr>
          <w:trHeight w:val="283"/>
        </w:trPr>
        <w:tc>
          <w:tcPr>
            <w:tcW w:w="208" w:type="pct"/>
            <w:shd w:val="clear" w:color="auto" w:fill="auto"/>
            <w:noWrap/>
          </w:tcPr>
          <w:p w:rsidR="00197F97" w:rsidRPr="008E3271" w:rsidRDefault="00197F97" w:rsidP="00147B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2"/>
                <w:szCs w:val="22"/>
              </w:rPr>
            </w:pPr>
            <w:r w:rsidRPr="008E3271">
              <w:rPr>
                <w:rFonts w:ascii="Times New Roman" w:hAnsi="Times New Roman"/>
                <w:sz w:val="22"/>
                <w:szCs w:val="22"/>
              </w:rPr>
              <w:t>7.7.5.5</w:t>
            </w:r>
          </w:p>
        </w:tc>
        <w:tc>
          <w:tcPr>
            <w:tcW w:w="2867" w:type="pct"/>
            <w:shd w:val="clear" w:color="auto" w:fill="auto"/>
            <w:noWrap/>
          </w:tcPr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>Целевой показатель 5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</w:rPr>
              <w:t>Охват специалистов при организации переподготовки и повышения квалификации</w:t>
            </w:r>
          </w:p>
          <w:p w:rsidR="00197F97" w:rsidRPr="008E3271" w:rsidRDefault="00197F97" w:rsidP="00147BA0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197F97" w:rsidRPr="008E3271" w:rsidRDefault="00197F97" w:rsidP="00147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75" w:type="pct"/>
            <w:shd w:val="clear" w:color="auto" w:fill="auto"/>
            <w:noWrap/>
          </w:tcPr>
          <w:p w:rsidR="00197F97" w:rsidRPr="008E3271" w:rsidRDefault="00197F97" w:rsidP="00147BA0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определяется как отношение численности специалистов при организации, охваченных переподготовкой и повышением квалификации  от числа численности  специалистов при организации, выраженное в процентах</w:t>
            </w:r>
          </w:p>
        </w:tc>
      </w:tr>
    </w:tbl>
    <w:p w:rsidR="00197F97" w:rsidRDefault="00197F97" w:rsidP="00197F97">
      <w:pPr>
        <w:widowControl w:val="0"/>
        <w:autoSpaceDE w:val="0"/>
        <w:autoSpaceDN w:val="0"/>
        <w:adjustRightInd w:val="0"/>
        <w:ind w:left="10632"/>
        <w:rPr>
          <w:sz w:val="24"/>
          <w:szCs w:val="24"/>
        </w:rPr>
      </w:pPr>
    </w:p>
    <w:p w:rsidR="00197F97" w:rsidRDefault="00197F97" w:rsidP="00197F97">
      <w:pPr>
        <w:widowControl w:val="0"/>
        <w:autoSpaceDE w:val="0"/>
        <w:autoSpaceDN w:val="0"/>
        <w:adjustRightInd w:val="0"/>
        <w:ind w:left="10632"/>
        <w:rPr>
          <w:sz w:val="24"/>
          <w:szCs w:val="24"/>
        </w:rPr>
      </w:pPr>
    </w:p>
    <w:p w:rsidR="00197F97" w:rsidRDefault="00197F97" w:rsidP="00197F97">
      <w:pPr>
        <w:widowControl w:val="0"/>
        <w:autoSpaceDE w:val="0"/>
        <w:autoSpaceDN w:val="0"/>
        <w:adjustRightInd w:val="0"/>
        <w:ind w:left="10620"/>
      </w:pPr>
    </w:p>
    <w:p w:rsidR="005F65A0" w:rsidRDefault="005F65A0" w:rsidP="005F65A0">
      <w:pPr>
        <w:widowControl w:val="0"/>
        <w:autoSpaceDE w:val="0"/>
        <w:autoSpaceDN w:val="0"/>
        <w:adjustRightInd w:val="0"/>
        <w:ind w:right="310"/>
        <w:jc w:val="center"/>
      </w:pPr>
    </w:p>
    <w:sectPr w:rsidR="005F65A0" w:rsidSect="00D36507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F6E60"/>
    <w:multiLevelType w:val="hybridMultilevel"/>
    <w:tmpl w:val="F7840DB0"/>
    <w:lvl w:ilvl="0" w:tplc="1B2CC7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F0DFA"/>
    <w:multiLevelType w:val="hybridMultilevel"/>
    <w:tmpl w:val="FDECCFEC"/>
    <w:lvl w:ilvl="0" w:tplc="15409F5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251F4"/>
    <w:multiLevelType w:val="hybridMultilevel"/>
    <w:tmpl w:val="0566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2927"/>
    <w:multiLevelType w:val="hybridMultilevel"/>
    <w:tmpl w:val="31D0780A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B2F42"/>
    <w:multiLevelType w:val="hybridMultilevel"/>
    <w:tmpl w:val="65DC15F2"/>
    <w:lvl w:ilvl="0" w:tplc="B7D88E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54DE"/>
    <w:rsid w:val="00002AB7"/>
    <w:rsid w:val="0000655A"/>
    <w:rsid w:val="000102A1"/>
    <w:rsid w:val="00025FAF"/>
    <w:rsid w:val="00030FDF"/>
    <w:rsid w:val="000370D4"/>
    <w:rsid w:val="000403EF"/>
    <w:rsid w:val="000552E8"/>
    <w:rsid w:val="00063FD4"/>
    <w:rsid w:val="00073EC0"/>
    <w:rsid w:val="00074BE8"/>
    <w:rsid w:val="0008298C"/>
    <w:rsid w:val="00082D31"/>
    <w:rsid w:val="000A3919"/>
    <w:rsid w:val="000A3F8B"/>
    <w:rsid w:val="000A4376"/>
    <w:rsid w:val="000C05CB"/>
    <w:rsid w:val="000C5D43"/>
    <w:rsid w:val="000C7635"/>
    <w:rsid w:val="000D181F"/>
    <w:rsid w:val="000D7078"/>
    <w:rsid w:val="000D79BB"/>
    <w:rsid w:val="000F1738"/>
    <w:rsid w:val="000F3FB4"/>
    <w:rsid w:val="000F5BC2"/>
    <w:rsid w:val="00120D30"/>
    <w:rsid w:val="0012269F"/>
    <w:rsid w:val="00134A5E"/>
    <w:rsid w:val="001369A1"/>
    <w:rsid w:val="00147BA0"/>
    <w:rsid w:val="00157EBE"/>
    <w:rsid w:val="00163A9C"/>
    <w:rsid w:val="001850BC"/>
    <w:rsid w:val="001915A3"/>
    <w:rsid w:val="001916B0"/>
    <w:rsid w:val="00197F97"/>
    <w:rsid w:val="001A63B1"/>
    <w:rsid w:val="001D04DB"/>
    <w:rsid w:val="001E307A"/>
    <w:rsid w:val="001F3751"/>
    <w:rsid w:val="00202C8A"/>
    <w:rsid w:val="002102FF"/>
    <w:rsid w:val="0021259B"/>
    <w:rsid w:val="0021439F"/>
    <w:rsid w:val="00232DD6"/>
    <w:rsid w:val="002348D6"/>
    <w:rsid w:val="002360F2"/>
    <w:rsid w:val="00247FBF"/>
    <w:rsid w:val="00250F91"/>
    <w:rsid w:val="00252543"/>
    <w:rsid w:val="00260D71"/>
    <w:rsid w:val="00272896"/>
    <w:rsid w:val="00273B7B"/>
    <w:rsid w:val="002A22BC"/>
    <w:rsid w:val="002A3768"/>
    <w:rsid w:val="002A4308"/>
    <w:rsid w:val="002A5AB6"/>
    <w:rsid w:val="002B5F6C"/>
    <w:rsid w:val="002C2794"/>
    <w:rsid w:val="002D5F1A"/>
    <w:rsid w:val="002F12D8"/>
    <w:rsid w:val="002F4F5C"/>
    <w:rsid w:val="002F7EF2"/>
    <w:rsid w:val="00314374"/>
    <w:rsid w:val="00316A27"/>
    <w:rsid w:val="003329E1"/>
    <w:rsid w:val="00344BAE"/>
    <w:rsid w:val="00354B0E"/>
    <w:rsid w:val="003550AF"/>
    <w:rsid w:val="00363A84"/>
    <w:rsid w:val="003862BE"/>
    <w:rsid w:val="00387736"/>
    <w:rsid w:val="00395167"/>
    <w:rsid w:val="003A52BF"/>
    <w:rsid w:val="003B0539"/>
    <w:rsid w:val="003B35E0"/>
    <w:rsid w:val="003C0839"/>
    <w:rsid w:val="003C4348"/>
    <w:rsid w:val="003C4C6F"/>
    <w:rsid w:val="003C5F68"/>
    <w:rsid w:val="003D0434"/>
    <w:rsid w:val="003D6B67"/>
    <w:rsid w:val="003D7BCE"/>
    <w:rsid w:val="003F489E"/>
    <w:rsid w:val="004117C0"/>
    <w:rsid w:val="0041376D"/>
    <w:rsid w:val="0042070B"/>
    <w:rsid w:val="00422B35"/>
    <w:rsid w:val="00441577"/>
    <w:rsid w:val="00444A97"/>
    <w:rsid w:val="004510E2"/>
    <w:rsid w:val="00456FA1"/>
    <w:rsid w:val="0046274C"/>
    <w:rsid w:val="004637E4"/>
    <w:rsid w:val="004703BA"/>
    <w:rsid w:val="004745C5"/>
    <w:rsid w:val="0047622F"/>
    <w:rsid w:val="0047634A"/>
    <w:rsid w:val="0048220A"/>
    <w:rsid w:val="0048628B"/>
    <w:rsid w:val="00491EFF"/>
    <w:rsid w:val="0049306E"/>
    <w:rsid w:val="00496373"/>
    <w:rsid w:val="004C5AF2"/>
    <w:rsid w:val="004D3133"/>
    <w:rsid w:val="004D3D69"/>
    <w:rsid w:val="004E2975"/>
    <w:rsid w:val="004E60E0"/>
    <w:rsid w:val="004E6B6C"/>
    <w:rsid w:val="004F5547"/>
    <w:rsid w:val="004F66A3"/>
    <w:rsid w:val="004F6BE0"/>
    <w:rsid w:val="0050484F"/>
    <w:rsid w:val="00511F04"/>
    <w:rsid w:val="00515605"/>
    <w:rsid w:val="005233DB"/>
    <w:rsid w:val="00531F00"/>
    <w:rsid w:val="00536ABD"/>
    <w:rsid w:val="00540118"/>
    <w:rsid w:val="00545DF6"/>
    <w:rsid w:val="005543DC"/>
    <w:rsid w:val="00554616"/>
    <w:rsid w:val="005649D0"/>
    <w:rsid w:val="005671BE"/>
    <w:rsid w:val="0057129A"/>
    <w:rsid w:val="00572692"/>
    <w:rsid w:val="0057483A"/>
    <w:rsid w:val="005767DB"/>
    <w:rsid w:val="00581327"/>
    <w:rsid w:val="00586675"/>
    <w:rsid w:val="0058672F"/>
    <w:rsid w:val="00587EAA"/>
    <w:rsid w:val="005A1AFB"/>
    <w:rsid w:val="005B295E"/>
    <w:rsid w:val="005B5E7B"/>
    <w:rsid w:val="005C1411"/>
    <w:rsid w:val="005D1143"/>
    <w:rsid w:val="005D1EE0"/>
    <w:rsid w:val="005D47C4"/>
    <w:rsid w:val="005E637B"/>
    <w:rsid w:val="005F43FC"/>
    <w:rsid w:val="005F65A0"/>
    <w:rsid w:val="005F7E55"/>
    <w:rsid w:val="00600AE2"/>
    <w:rsid w:val="00600D9C"/>
    <w:rsid w:val="006153CE"/>
    <w:rsid w:val="0063016B"/>
    <w:rsid w:val="0063492B"/>
    <w:rsid w:val="00641D3E"/>
    <w:rsid w:val="00653777"/>
    <w:rsid w:val="00664B27"/>
    <w:rsid w:val="00666FF0"/>
    <w:rsid w:val="006708CC"/>
    <w:rsid w:val="00673EAE"/>
    <w:rsid w:val="00673F62"/>
    <w:rsid w:val="006764DC"/>
    <w:rsid w:val="006779B2"/>
    <w:rsid w:val="00690D5D"/>
    <w:rsid w:val="00696B4E"/>
    <w:rsid w:val="006B4DA1"/>
    <w:rsid w:val="006B6A8A"/>
    <w:rsid w:val="006D3B1E"/>
    <w:rsid w:val="006D572E"/>
    <w:rsid w:val="006D5C32"/>
    <w:rsid w:val="006D74BF"/>
    <w:rsid w:val="006E2BD2"/>
    <w:rsid w:val="006F1636"/>
    <w:rsid w:val="006F3398"/>
    <w:rsid w:val="006F643D"/>
    <w:rsid w:val="00700BF1"/>
    <w:rsid w:val="00710026"/>
    <w:rsid w:val="00712E23"/>
    <w:rsid w:val="007138A3"/>
    <w:rsid w:val="007330A9"/>
    <w:rsid w:val="00733422"/>
    <w:rsid w:val="00736F4F"/>
    <w:rsid w:val="0074658C"/>
    <w:rsid w:val="00753277"/>
    <w:rsid w:val="00756B60"/>
    <w:rsid w:val="007572B1"/>
    <w:rsid w:val="00765A70"/>
    <w:rsid w:val="00771B12"/>
    <w:rsid w:val="00783086"/>
    <w:rsid w:val="007947F7"/>
    <w:rsid w:val="007A27EA"/>
    <w:rsid w:val="007A4893"/>
    <w:rsid w:val="007B2C2A"/>
    <w:rsid w:val="007D37D6"/>
    <w:rsid w:val="007D634E"/>
    <w:rsid w:val="007E61D0"/>
    <w:rsid w:val="007F1F50"/>
    <w:rsid w:val="008038D4"/>
    <w:rsid w:val="008071DB"/>
    <w:rsid w:val="00807AD7"/>
    <w:rsid w:val="00807C18"/>
    <w:rsid w:val="0081365A"/>
    <w:rsid w:val="008177FB"/>
    <w:rsid w:val="008179D7"/>
    <w:rsid w:val="00820CF2"/>
    <w:rsid w:val="00836467"/>
    <w:rsid w:val="00844F09"/>
    <w:rsid w:val="008515C0"/>
    <w:rsid w:val="008544A0"/>
    <w:rsid w:val="00862D3A"/>
    <w:rsid w:val="0086489F"/>
    <w:rsid w:val="00882E4E"/>
    <w:rsid w:val="00886BCC"/>
    <w:rsid w:val="00890A46"/>
    <w:rsid w:val="008913CA"/>
    <w:rsid w:val="00894516"/>
    <w:rsid w:val="00894ED8"/>
    <w:rsid w:val="008952B1"/>
    <w:rsid w:val="008A3F58"/>
    <w:rsid w:val="008A594B"/>
    <w:rsid w:val="008C03B5"/>
    <w:rsid w:val="008D2B6F"/>
    <w:rsid w:val="008D2D31"/>
    <w:rsid w:val="008E1ABF"/>
    <w:rsid w:val="008F2643"/>
    <w:rsid w:val="00901022"/>
    <w:rsid w:val="009032F8"/>
    <w:rsid w:val="00913F16"/>
    <w:rsid w:val="0092308B"/>
    <w:rsid w:val="00924C94"/>
    <w:rsid w:val="009266F4"/>
    <w:rsid w:val="00932625"/>
    <w:rsid w:val="00943C85"/>
    <w:rsid w:val="00953A80"/>
    <w:rsid w:val="0095561F"/>
    <w:rsid w:val="00956117"/>
    <w:rsid w:val="009612C9"/>
    <w:rsid w:val="00962C82"/>
    <w:rsid w:val="009751DF"/>
    <w:rsid w:val="009776AF"/>
    <w:rsid w:val="0098363C"/>
    <w:rsid w:val="009912A1"/>
    <w:rsid w:val="00995AE5"/>
    <w:rsid w:val="009A3FA3"/>
    <w:rsid w:val="009C188F"/>
    <w:rsid w:val="009D107A"/>
    <w:rsid w:val="009E6A3F"/>
    <w:rsid w:val="009F0FFB"/>
    <w:rsid w:val="00A01431"/>
    <w:rsid w:val="00A1025B"/>
    <w:rsid w:val="00A21FD3"/>
    <w:rsid w:val="00A22C5A"/>
    <w:rsid w:val="00A247C5"/>
    <w:rsid w:val="00A24C81"/>
    <w:rsid w:val="00A3018E"/>
    <w:rsid w:val="00A30294"/>
    <w:rsid w:val="00A5219E"/>
    <w:rsid w:val="00A70330"/>
    <w:rsid w:val="00A80B73"/>
    <w:rsid w:val="00A8168E"/>
    <w:rsid w:val="00A86BD3"/>
    <w:rsid w:val="00AA12F7"/>
    <w:rsid w:val="00AB2392"/>
    <w:rsid w:val="00AB6BC9"/>
    <w:rsid w:val="00AD3AAD"/>
    <w:rsid w:val="00AD4478"/>
    <w:rsid w:val="00AF5A28"/>
    <w:rsid w:val="00B10741"/>
    <w:rsid w:val="00B118E4"/>
    <w:rsid w:val="00B12B00"/>
    <w:rsid w:val="00B17331"/>
    <w:rsid w:val="00B3121E"/>
    <w:rsid w:val="00B31D88"/>
    <w:rsid w:val="00B35D29"/>
    <w:rsid w:val="00B418F7"/>
    <w:rsid w:val="00B43003"/>
    <w:rsid w:val="00B430EE"/>
    <w:rsid w:val="00B43911"/>
    <w:rsid w:val="00B742DF"/>
    <w:rsid w:val="00B81785"/>
    <w:rsid w:val="00B83A1B"/>
    <w:rsid w:val="00B92CC4"/>
    <w:rsid w:val="00B96772"/>
    <w:rsid w:val="00BA0052"/>
    <w:rsid w:val="00BA551E"/>
    <w:rsid w:val="00BA61BB"/>
    <w:rsid w:val="00BB5822"/>
    <w:rsid w:val="00BC33B0"/>
    <w:rsid w:val="00BD48A0"/>
    <w:rsid w:val="00BD4FD1"/>
    <w:rsid w:val="00BE2FB3"/>
    <w:rsid w:val="00BE39A6"/>
    <w:rsid w:val="00BF2BB3"/>
    <w:rsid w:val="00C028B4"/>
    <w:rsid w:val="00C03C14"/>
    <w:rsid w:val="00C03C50"/>
    <w:rsid w:val="00C0574C"/>
    <w:rsid w:val="00C06786"/>
    <w:rsid w:val="00C10BAE"/>
    <w:rsid w:val="00C135AC"/>
    <w:rsid w:val="00C15C01"/>
    <w:rsid w:val="00C235C8"/>
    <w:rsid w:val="00C320B5"/>
    <w:rsid w:val="00C35090"/>
    <w:rsid w:val="00C50C8F"/>
    <w:rsid w:val="00C630F3"/>
    <w:rsid w:val="00C7289C"/>
    <w:rsid w:val="00C7432A"/>
    <w:rsid w:val="00C900DD"/>
    <w:rsid w:val="00CA3D18"/>
    <w:rsid w:val="00CB4CED"/>
    <w:rsid w:val="00CB59A7"/>
    <w:rsid w:val="00CC0AA8"/>
    <w:rsid w:val="00CC78BF"/>
    <w:rsid w:val="00CD3ED3"/>
    <w:rsid w:val="00CF1F53"/>
    <w:rsid w:val="00D004C2"/>
    <w:rsid w:val="00D02141"/>
    <w:rsid w:val="00D07FBF"/>
    <w:rsid w:val="00D13578"/>
    <w:rsid w:val="00D23C4D"/>
    <w:rsid w:val="00D32A8B"/>
    <w:rsid w:val="00D36507"/>
    <w:rsid w:val="00D3750D"/>
    <w:rsid w:val="00D37E4C"/>
    <w:rsid w:val="00D541B6"/>
    <w:rsid w:val="00D57ED3"/>
    <w:rsid w:val="00D6095E"/>
    <w:rsid w:val="00D60BCD"/>
    <w:rsid w:val="00D64171"/>
    <w:rsid w:val="00D75EFA"/>
    <w:rsid w:val="00D7636E"/>
    <w:rsid w:val="00D774A0"/>
    <w:rsid w:val="00D87D93"/>
    <w:rsid w:val="00DB18E9"/>
    <w:rsid w:val="00DB6452"/>
    <w:rsid w:val="00DC2DDC"/>
    <w:rsid w:val="00DC5949"/>
    <w:rsid w:val="00DD1A13"/>
    <w:rsid w:val="00DD2981"/>
    <w:rsid w:val="00DD650B"/>
    <w:rsid w:val="00DD6586"/>
    <w:rsid w:val="00DD7494"/>
    <w:rsid w:val="00DE0674"/>
    <w:rsid w:val="00DE5A2A"/>
    <w:rsid w:val="00DF76D2"/>
    <w:rsid w:val="00E22FAD"/>
    <w:rsid w:val="00E3420B"/>
    <w:rsid w:val="00E353B1"/>
    <w:rsid w:val="00E36CCC"/>
    <w:rsid w:val="00E41BC9"/>
    <w:rsid w:val="00E46BB3"/>
    <w:rsid w:val="00E563E0"/>
    <w:rsid w:val="00E6254E"/>
    <w:rsid w:val="00E62723"/>
    <w:rsid w:val="00E631A2"/>
    <w:rsid w:val="00E67B59"/>
    <w:rsid w:val="00E70F95"/>
    <w:rsid w:val="00E84FF9"/>
    <w:rsid w:val="00E87865"/>
    <w:rsid w:val="00EB3724"/>
    <w:rsid w:val="00EB59EC"/>
    <w:rsid w:val="00EB66A3"/>
    <w:rsid w:val="00EC087E"/>
    <w:rsid w:val="00ED15D3"/>
    <w:rsid w:val="00ED6EDB"/>
    <w:rsid w:val="00EE63DB"/>
    <w:rsid w:val="00EE6B28"/>
    <w:rsid w:val="00EF3BB5"/>
    <w:rsid w:val="00EF537E"/>
    <w:rsid w:val="00F031D3"/>
    <w:rsid w:val="00F03BF1"/>
    <w:rsid w:val="00F05338"/>
    <w:rsid w:val="00F14069"/>
    <w:rsid w:val="00F170EF"/>
    <w:rsid w:val="00F25511"/>
    <w:rsid w:val="00F41921"/>
    <w:rsid w:val="00F45A27"/>
    <w:rsid w:val="00F46B89"/>
    <w:rsid w:val="00F6330E"/>
    <w:rsid w:val="00F75480"/>
    <w:rsid w:val="00F821B6"/>
    <w:rsid w:val="00F84A76"/>
    <w:rsid w:val="00F91570"/>
    <w:rsid w:val="00FA2FCB"/>
    <w:rsid w:val="00FC0ABE"/>
    <w:rsid w:val="00FC1A12"/>
    <w:rsid w:val="00FC54DE"/>
    <w:rsid w:val="00FC792E"/>
    <w:rsid w:val="00FE50EA"/>
    <w:rsid w:val="00F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D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D44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paragraph" w:customStyle="1" w:styleId="ConsPlusCell">
    <w:name w:val="ConsPlusCell"/>
    <w:rsid w:val="00FC54D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FC54DE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AD4478"/>
    <w:rPr>
      <w:color w:val="0000FF"/>
      <w:u w:val="single"/>
    </w:rPr>
  </w:style>
  <w:style w:type="paragraph" w:customStyle="1" w:styleId="ConsPlusNonformat">
    <w:name w:val="ConsPlusNonformat"/>
    <w:rsid w:val="00AD44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AD4478"/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AD4478"/>
    <w:rPr>
      <w:lang w:val="ru-RU" w:eastAsia="ru-RU" w:bidi="ar-SA"/>
    </w:rPr>
  </w:style>
  <w:style w:type="paragraph" w:customStyle="1" w:styleId="a6">
    <w:name w:val="Прижатый влево"/>
    <w:basedOn w:val="a"/>
    <w:next w:val="a"/>
    <w:rsid w:val="00AD447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AD4478"/>
    <w:rPr>
      <w:b/>
      <w:bCs/>
      <w:color w:val="000080"/>
    </w:rPr>
  </w:style>
  <w:style w:type="character" w:customStyle="1" w:styleId="FontStyle30">
    <w:name w:val="Font Style30"/>
    <w:rsid w:val="00AD4478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rsid w:val="00AD4478"/>
    <w:rPr>
      <w:b/>
      <w:bCs/>
      <w:color w:val="auto"/>
    </w:rPr>
  </w:style>
  <w:style w:type="paragraph" w:styleId="a9">
    <w:name w:val="Body Text Indent"/>
    <w:basedOn w:val="a"/>
    <w:link w:val="aa"/>
    <w:rsid w:val="00AD4478"/>
    <w:pPr>
      <w:ind w:firstLine="708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AD4478"/>
    <w:rPr>
      <w:sz w:val="28"/>
      <w:szCs w:val="28"/>
      <w:lang w:bidi="ar-SA"/>
    </w:rPr>
  </w:style>
  <w:style w:type="paragraph" w:customStyle="1" w:styleId="ab">
    <w:name w:val="Нормальный (таблица)"/>
    <w:basedOn w:val="a"/>
    <w:next w:val="a"/>
    <w:rsid w:val="00AD447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alloon Text"/>
    <w:basedOn w:val="a"/>
    <w:link w:val="ad"/>
    <w:semiHidden/>
    <w:rsid w:val="00AD447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D4478"/>
    <w:rPr>
      <w:rFonts w:ascii="Tahoma" w:hAnsi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rsid w:val="00AD44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locked/>
    <w:rsid w:val="00AD447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semiHidden/>
    <w:rsid w:val="00AD44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semiHidden/>
    <w:locked/>
    <w:rsid w:val="00AD4478"/>
    <w:rPr>
      <w:sz w:val="28"/>
      <w:szCs w:val="28"/>
      <w:lang w:val="ru-RU" w:eastAsia="ru-RU" w:bidi="ar-SA"/>
    </w:rPr>
  </w:style>
  <w:style w:type="paragraph" w:styleId="af2">
    <w:name w:val="Normal (Web)"/>
    <w:basedOn w:val="a"/>
    <w:rsid w:val="00AD4478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AD447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AD4478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locked/>
    <w:rsid w:val="00AD4478"/>
    <w:rPr>
      <w:rFonts w:ascii="Courier New" w:hAnsi="Courier New"/>
      <w:lang w:val="ru-RU" w:eastAsia="ru-RU" w:bidi="ar-SA"/>
    </w:rPr>
  </w:style>
  <w:style w:type="paragraph" w:styleId="af5">
    <w:name w:val="Body Text"/>
    <w:basedOn w:val="a"/>
    <w:link w:val="af6"/>
    <w:rsid w:val="00AD4478"/>
    <w:pPr>
      <w:spacing w:after="120"/>
    </w:pPr>
  </w:style>
  <w:style w:type="character" w:customStyle="1" w:styleId="af6">
    <w:name w:val="Основной текст Знак"/>
    <w:link w:val="af5"/>
    <w:semiHidden/>
    <w:locked/>
    <w:rsid w:val="00AD4478"/>
    <w:rPr>
      <w:sz w:val="28"/>
      <w:szCs w:val="28"/>
      <w:lang w:bidi="ar-SA"/>
    </w:rPr>
  </w:style>
  <w:style w:type="paragraph" w:styleId="af7">
    <w:name w:val="No Spacing"/>
    <w:qFormat/>
    <w:rsid w:val="00AD4478"/>
    <w:rPr>
      <w:rFonts w:ascii="Calibri" w:hAnsi="Calibri" w:cs="Calibri"/>
      <w:sz w:val="22"/>
      <w:szCs w:val="22"/>
      <w:lang w:eastAsia="en-US"/>
    </w:rPr>
  </w:style>
  <w:style w:type="paragraph" w:customStyle="1" w:styleId="consplusnormal0">
    <w:name w:val="consplusnormal"/>
    <w:basedOn w:val="a"/>
    <w:rsid w:val="00AD4478"/>
    <w:pPr>
      <w:spacing w:line="255" w:lineRule="atLeast"/>
      <w:ind w:left="75" w:right="75" w:firstLine="720"/>
      <w:jc w:val="both"/>
    </w:pPr>
    <w:rPr>
      <w:rFonts w:ascii="Verdana" w:hAnsi="Verdana" w:cs="Verdana"/>
      <w:sz w:val="17"/>
      <w:szCs w:val="17"/>
    </w:rPr>
  </w:style>
  <w:style w:type="paragraph" w:styleId="HTML">
    <w:name w:val="HTML Preformatted"/>
    <w:basedOn w:val="a"/>
    <w:link w:val="HTML0"/>
    <w:rsid w:val="00AD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AD4478"/>
    <w:rPr>
      <w:rFonts w:ascii="Courier New" w:hAnsi="Courier New"/>
      <w:lang w:bidi="ar-SA"/>
    </w:rPr>
  </w:style>
  <w:style w:type="character" w:styleId="af8">
    <w:name w:val="page number"/>
    <w:basedOn w:val="a0"/>
    <w:rsid w:val="00AD4478"/>
  </w:style>
  <w:style w:type="paragraph" w:styleId="2">
    <w:name w:val="Body Text Indent 2"/>
    <w:basedOn w:val="a"/>
    <w:link w:val="20"/>
    <w:rsid w:val="00AD4478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locked/>
    <w:rsid w:val="00AD4478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AD4478"/>
  </w:style>
  <w:style w:type="paragraph" w:customStyle="1" w:styleId="af9">
    <w:name w:val="Знак"/>
    <w:basedOn w:val="a"/>
    <w:rsid w:val="00AD44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D447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qFormat/>
    <w:rsid w:val="00AD4478"/>
    <w:pPr>
      <w:ind w:left="720"/>
    </w:pPr>
  </w:style>
  <w:style w:type="paragraph" w:styleId="21">
    <w:name w:val="Body Text 2"/>
    <w:basedOn w:val="a"/>
    <w:link w:val="22"/>
    <w:rsid w:val="00AD4478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AD4478"/>
    <w:rPr>
      <w:sz w:val="28"/>
      <w:szCs w:val="28"/>
      <w:lang w:bidi="ar-SA"/>
    </w:rPr>
  </w:style>
  <w:style w:type="paragraph" w:customStyle="1" w:styleId="ConsPlusTitle">
    <w:name w:val="ConsPlusTitle"/>
    <w:rsid w:val="00AD4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Основной текст (3)_"/>
    <w:link w:val="31"/>
    <w:locked/>
    <w:rsid w:val="00AD4478"/>
    <w:rPr>
      <w:sz w:val="27"/>
      <w:szCs w:val="27"/>
      <w:lang w:bidi="ar-SA"/>
    </w:rPr>
  </w:style>
  <w:style w:type="paragraph" w:customStyle="1" w:styleId="31">
    <w:name w:val="Основной текст (3)1"/>
    <w:basedOn w:val="a"/>
    <w:link w:val="3"/>
    <w:rsid w:val="00AD4478"/>
    <w:pPr>
      <w:shd w:val="clear" w:color="auto" w:fill="FFFFFF"/>
      <w:spacing w:after="300" w:line="322" w:lineRule="exact"/>
      <w:ind w:hanging="1160"/>
    </w:pPr>
    <w:rPr>
      <w:sz w:val="27"/>
      <w:szCs w:val="27"/>
    </w:rPr>
  </w:style>
  <w:style w:type="paragraph" w:customStyle="1" w:styleId="11">
    <w:name w:val="1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D4478"/>
  </w:style>
  <w:style w:type="paragraph" w:customStyle="1" w:styleId="12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D4478"/>
    <w:rPr>
      <w:rFonts w:ascii="Verdana" w:hAnsi="Verdana" w:cs="Verdana"/>
      <w:sz w:val="20"/>
      <w:szCs w:val="20"/>
      <w:lang w:val="en-US" w:eastAsia="en-US"/>
    </w:rPr>
  </w:style>
  <w:style w:type="character" w:styleId="afc">
    <w:name w:val="Strong"/>
    <w:qFormat/>
    <w:rsid w:val="00AD4478"/>
    <w:rPr>
      <w:b/>
      <w:bCs/>
    </w:rPr>
  </w:style>
  <w:style w:type="character" w:customStyle="1" w:styleId="110">
    <w:name w:val="Знак Знак11"/>
    <w:locked/>
    <w:rsid w:val="00AD4478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4">
    <w:name w:val="Знак Знак4"/>
    <w:locked/>
    <w:rsid w:val="00AD4478"/>
    <w:rPr>
      <w:rFonts w:ascii="Courier New" w:hAnsi="Courier New" w:cs="Courier New"/>
      <w:lang w:val="ru-RU" w:eastAsia="ru-RU" w:bidi="ar-SA"/>
    </w:rPr>
  </w:style>
  <w:style w:type="character" w:styleId="afd">
    <w:name w:val="FollowedHyperlink"/>
    <w:basedOn w:val="a0"/>
    <w:uiPriority w:val="99"/>
    <w:unhideWhenUsed/>
    <w:rsid w:val="005F65A0"/>
    <w:rPr>
      <w:color w:val="800080" w:themeColor="followedHyperlink"/>
      <w:u w:val="single"/>
    </w:rPr>
  </w:style>
  <w:style w:type="paragraph" w:customStyle="1" w:styleId="14">
    <w:name w:val="Знак Знак1 Знак Знак Знак Знак"/>
    <w:basedOn w:val="a"/>
    <w:rsid w:val="00B118E4"/>
    <w:rPr>
      <w:rFonts w:ascii="Verdana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002AB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17848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4CD0-89D9-4082-8386-372EBFA3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61</Pages>
  <Words>17795</Words>
  <Characters>101433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Гаринского ГО</Company>
  <LinksUpToDate>false</LinksUpToDate>
  <CharactersWithSpaces>118991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Ланец</dc:creator>
  <cp:keywords/>
  <cp:lastModifiedBy>Lanec_EN</cp:lastModifiedBy>
  <cp:revision>214</cp:revision>
  <cp:lastPrinted>2019-02-28T09:25:00Z</cp:lastPrinted>
  <dcterms:created xsi:type="dcterms:W3CDTF">2017-12-28T07:17:00Z</dcterms:created>
  <dcterms:modified xsi:type="dcterms:W3CDTF">2019-04-04T06:47:00Z</dcterms:modified>
</cp:coreProperties>
</file>