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8A" w:rsidRDefault="00F97716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F8518A" w:rsidRDefault="00F8518A">
      <w:pPr>
        <w:jc w:val="both"/>
        <w:rPr>
          <w:sz w:val="24"/>
        </w:rPr>
      </w:pPr>
    </w:p>
    <w:tbl>
      <w:tblPr>
        <w:tblW w:w="0" w:type="auto"/>
        <w:tblInd w:w="89" w:type="dxa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564"/>
      </w:tblGrid>
      <w:tr w:rsidR="00F8518A">
        <w:trPr>
          <w:trHeight w:hRule="exact" w:val="2341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Default="00F8518A">
            <w:pPr>
              <w:contextualSpacing/>
              <w:jc w:val="center"/>
              <w:rPr>
                <w:b/>
              </w:rPr>
            </w:pPr>
          </w:p>
        </w:tc>
        <w:tc>
          <w:tcPr>
            <w:tcW w:w="1077" w:type="dxa"/>
            <w:vMerge w:val="restart"/>
            <w:tcMar>
              <w:left w:w="89" w:type="dxa"/>
              <w:right w:w="89" w:type="dxa"/>
            </w:tcMar>
          </w:tcPr>
          <w:p w:rsidR="00F8518A" w:rsidRDefault="00F8518A">
            <w:pPr>
              <w:contextualSpacing/>
            </w:pPr>
          </w:p>
          <w:p w:rsidR="00F8518A" w:rsidRDefault="00F8518A">
            <w:pPr>
              <w:contextualSpacing/>
            </w:pPr>
          </w:p>
          <w:p w:rsidR="00F8518A" w:rsidRDefault="00F8518A">
            <w:pPr>
              <w:contextualSpacing/>
            </w:pPr>
          </w:p>
          <w:p w:rsidR="00F8518A" w:rsidRDefault="00F8518A">
            <w:pPr>
              <w:contextualSpacing/>
            </w:pPr>
          </w:p>
        </w:tc>
        <w:tc>
          <w:tcPr>
            <w:tcW w:w="4564" w:type="dxa"/>
            <w:vMerge w:val="restart"/>
            <w:tcMar>
              <w:left w:w="89" w:type="dxa"/>
              <w:right w:w="89" w:type="dxa"/>
            </w:tcMar>
          </w:tcPr>
          <w:p w:rsidR="00F8518A" w:rsidRDefault="00F97716">
            <w:pPr>
              <w:contextualSpacing/>
              <w:jc w:val="both"/>
            </w:pPr>
            <w:r>
              <w:t xml:space="preserve">Администрация  </w:t>
            </w:r>
            <w:proofErr w:type="spellStart"/>
            <w:r>
              <w:t>Гаринского</w:t>
            </w:r>
            <w:proofErr w:type="spellEnd"/>
            <w:r>
              <w:t xml:space="preserve"> городского округа</w:t>
            </w:r>
          </w:p>
          <w:p w:rsidR="00F8518A" w:rsidRDefault="00F8518A">
            <w:pPr>
              <w:contextualSpacing/>
              <w:jc w:val="both"/>
            </w:pPr>
          </w:p>
          <w:p w:rsidR="00F8518A" w:rsidRDefault="00F97716">
            <w:pPr>
              <w:contextualSpacing/>
              <w:jc w:val="both"/>
            </w:pPr>
            <w:r>
              <w:t xml:space="preserve">Главе </w:t>
            </w:r>
            <w:proofErr w:type="spellStart"/>
            <w:r>
              <w:t>Гаринского</w:t>
            </w:r>
            <w:proofErr w:type="spellEnd"/>
            <w:r>
              <w:t xml:space="preserve"> городского округа </w:t>
            </w:r>
            <w:proofErr w:type="spellStart"/>
            <w:r>
              <w:t>С.Е.Величко</w:t>
            </w:r>
            <w:proofErr w:type="spellEnd"/>
          </w:p>
          <w:p w:rsidR="00F8518A" w:rsidRDefault="00F8518A">
            <w:pPr>
              <w:contextualSpacing/>
              <w:jc w:val="both"/>
            </w:pPr>
          </w:p>
          <w:p w:rsidR="00F8518A" w:rsidRDefault="0009415E">
            <w:pPr>
              <w:jc w:val="both"/>
            </w:pPr>
            <w:hyperlink r:id="rId6" w:history="1">
              <w:r w:rsidR="00F97716">
                <w:rPr>
                  <w:rStyle w:val="15"/>
                </w:rPr>
                <w:t>natabusi@mail.ru</w:t>
              </w:r>
            </w:hyperlink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contextualSpacing/>
              <w:jc w:val="both"/>
            </w:pPr>
          </w:p>
        </w:tc>
      </w:tr>
      <w:tr w:rsidR="00F8518A">
        <w:trPr>
          <w:trHeight w:hRule="exact" w:val="39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22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39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22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  <w:rPr>
                <w:b/>
              </w:rPr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  <w:rPr>
                <w:b/>
              </w:rPr>
            </w:pPr>
          </w:p>
          <w:p w:rsidR="00F8518A" w:rsidRDefault="00F8518A">
            <w:pPr>
              <w:contextualSpacing/>
              <w:jc w:val="center"/>
              <w:rPr>
                <w:b/>
              </w:rPr>
            </w:pPr>
          </w:p>
          <w:p w:rsidR="00F8518A" w:rsidRDefault="00F8518A">
            <w:pPr>
              <w:contextualSpacing/>
              <w:jc w:val="center"/>
              <w:rPr>
                <w:b/>
              </w:rPr>
            </w:pPr>
          </w:p>
          <w:p w:rsidR="00F8518A" w:rsidRDefault="00F8518A">
            <w:pPr>
              <w:contextualSpacing/>
              <w:jc w:val="center"/>
              <w:rPr>
                <w:b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495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Default="00F8518A">
            <w:pPr>
              <w:contextualSpacing/>
              <w:jc w:val="both"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</w:tbl>
    <w:p w:rsidR="00F8518A" w:rsidRDefault="00F8518A">
      <w:pPr>
        <w:contextualSpacing/>
        <w:jc w:val="center"/>
      </w:pPr>
    </w:p>
    <w:p w:rsidR="00F8518A" w:rsidRDefault="00F97716">
      <w:pPr>
        <w:contextualSpacing/>
        <w:jc w:val="center"/>
      </w:pPr>
      <w:r>
        <w:t>Уважаемый Сергей Евгеньевич!</w:t>
      </w:r>
    </w:p>
    <w:p w:rsidR="00F8518A" w:rsidRPr="002E0E56" w:rsidRDefault="00F8518A">
      <w:pPr>
        <w:contextualSpacing/>
        <w:jc w:val="center"/>
        <w:rPr>
          <w:b/>
          <w:szCs w:val="28"/>
        </w:rPr>
      </w:pPr>
    </w:p>
    <w:p w:rsidR="00922562" w:rsidRPr="0009415E" w:rsidRDefault="00922562" w:rsidP="0092256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Межрайонная</w:t>
      </w:r>
      <w:proofErr w:type="gramEnd"/>
      <w:r>
        <w:rPr>
          <w:szCs w:val="28"/>
        </w:rPr>
        <w:t xml:space="preserve"> ИФНС России № 26 по Свердловской области  для информирования налогоплательщиков просит разместить на Вашем сайте следующую информацию:</w:t>
      </w:r>
    </w:p>
    <w:p w:rsidR="004736C9" w:rsidRPr="0009415E" w:rsidRDefault="004736C9" w:rsidP="00922562">
      <w:pPr>
        <w:ind w:firstLine="709"/>
        <w:jc w:val="both"/>
        <w:rPr>
          <w:szCs w:val="28"/>
        </w:rPr>
      </w:pPr>
    </w:p>
    <w:p w:rsidR="0009415E" w:rsidRDefault="004736C9" w:rsidP="0009415E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bCs/>
          <w:kern w:val="36"/>
          <w:szCs w:val="28"/>
        </w:rPr>
      </w:pPr>
      <w:r>
        <w:rPr>
          <w:b/>
          <w:color w:val="000000" w:themeColor="text1"/>
          <w:kern w:val="36"/>
          <w:szCs w:val="28"/>
        </w:rPr>
        <w:t xml:space="preserve">Тема: </w:t>
      </w:r>
      <w:r w:rsidR="0009415E">
        <w:rPr>
          <w:b/>
          <w:bCs/>
          <w:kern w:val="36"/>
          <w:szCs w:val="28"/>
        </w:rPr>
        <w:t>Зарплата «в конвертах» имеет негативные последствия для обеих сторон трудовых отношений</w:t>
      </w:r>
    </w:p>
    <w:p w:rsidR="0009415E" w:rsidRDefault="0009415E" w:rsidP="0009415E">
      <w:pPr>
        <w:spacing w:before="100" w:beforeAutospacing="1" w:after="100" w:afterAutospacing="1"/>
        <w:ind w:firstLine="709"/>
        <w:contextualSpacing/>
        <w:jc w:val="both"/>
        <w:outlineLvl w:val="0"/>
        <w:rPr>
          <w:b/>
          <w:bCs/>
          <w:kern w:val="36"/>
          <w:szCs w:val="28"/>
        </w:rPr>
      </w:pPr>
    </w:p>
    <w:p w:rsidR="0009415E" w:rsidRDefault="0009415E" w:rsidP="0009415E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Межрайонная ИФНС России № 26 по Свердловской области напоминает, что неофициальная оплата труда имеет негативные </w:t>
      </w:r>
      <w:proofErr w:type="gramStart"/>
      <w:r>
        <w:rPr>
          <w:szCs w:val="28"/>
        </w:rPr>
        <w:t>последствия</w:t>
      </w:r>
      <w:proofErr w:type="gramEnd"/>
      <w:r>
        <w:rPr>
          <w:szCs w:val="28"/>
        </w:rPr>
        <w:t xml:space="preserve"> как для работников, так и для работодателей. Выплата работникам заработной платы в «конвертах» либо иными незаконными способами и методами приводит к серьезным нарушениям трудовых и социальных прав граждан.</w:t>
      </w:r>
    </w:p>
    <w:p w:rsidR="0009415E" w:rsidRDefault="0009415E" w:rsidP="0009415E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«Серая» заработная плата уменьшает размер будущих пенсий, пособий по временной нетрудоспособности, по беременности и родам. Кроме того, работники, получающие заработную плату «в конвертах», лишены возможности пользоваться налоговыми вычетами в отношении расходов на покупку жилья, на оплату обучения и медицинских услуг, приобретение лекарств и т.д. Также рискуют не получить кредиты в желаемых размерах и визы при выезде за границу. </w:t>
      </w:r>
    </w:p>
    <w:p w:rsidR="0009415E" w:rsidRDefault="0009415E" w:rsidP="0009415E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Работодатель несёт ответственность за выплату работникам «серой» заработной платы. Не выплачивая зарплату в полном объеме либо назначая оплату труда менее установленного минимального размера, работодатели становятся объектами пристального внимания контролирующих структур, приглашаются на заседания комиссий при налоговых органах и администрациях муниципальных образований, занимающихся вопросами легализации налоговой базы и обеспечения поступлений в бюджеты различных уровней.</w:t>
      </w:r>
    </w:p>
    <w:p w:rsidR="0009415E" w:rsidRDefault="0009415E" w:rsidP="0009415E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Помимо этого, в случае выплаты неофициальной заработной платы работодатель может быть привлечен к налоговой, административной, а также и уголовной ответственности.</w:t>
      </w:r>
      <w:r>
        <w:rPr>
          <w:szCs w:val="28"/>
        </w:rPr>
        <w:br/>
        <w:t xml:space="preserve">Вместе с тем, выплачивая легальную заработную плату, работодатель получает </w:t>
      </w:r>
      <w:r>
        <w:rPr>
          <w:szCs w:val="28"/>
        </w:rPr>
        <w:lastRenderedPageBreak/>
        <w:t xml:space="preserve">стабильность, незапятнанную репутацию, отсутствие рисков, связанных с нарушением законодательства, эффективность отношений с работниками и личное уважение. </w:t>
      </w:r>
    </w:p>
    <w:p w:rsidR="0009415E" w:rsidRDefault="0009415E" w:rsidP="0009415E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Перечисляя в полном объеме обязательные платежи с выплат физическим лицам, работодатели способствуют наполняемости бюджетов различных уровней, тем самым вносят свой персональный и значимый вклад в обеспечение повышения качества жизни, выполнения различных социально-экономических программ, развитие территорий, финансирование таких важных сфер как наука, здравоохранение, образование. Сообщить о фактах выплаты зарплаты в «конвертах» можно, воспользовавшись электронными сервисами ФНС России: </w:t>
      </w:r>
      <w:hyperlink r:id="rId7" w:history="1">
        <w:r>
          <w:rPr>
            <w:rStyle w:val="af"/>
            <w:szCs w:val="28"/>
          </w:rPr>
          <w:t>«Обратиться в ФНС России»</w:t>
        </w:r>
      </w:hyperlink>
      <w:r>
        <w:rPr>
          <w:szCs w:val="28"/>
        </w:rPr>
        <w:t xml:space="preserve">, </w:t>
      </w:r>
      <w:hyperlink r:id="rId8" w:history="1">
        <w:r>
          <w:rPr>
            <w:rStyle w:val="af"/>
            <w:szCs w:val="28"/>
          </w:rPr>
          <w:t>«Личный кабинет налогоплательщика для физических лиц»</w:t>
        </w:r>
      </w:hyperlink>
      <w:r>
        <w:rPr>
          <w:szCs w:val="28"/>
        </w:rPr>
        <w:t xml:space="preserve">. </w:t>
      </w:r>
    </w:p>
    <w:p w:rsidR="0009415E" w:rsidRDefault="0009415E" w:rsidP="0009415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2562" w:rsidRDefault="00922562" w:rsidP="0009415E">
      <w:pPr>
        <w:spacing w:after="300"/>
        <w:ind w:firstLine="709"/>
        <w:contextualSpacing/>
        <w:jc w:val="both"/>
        <w:outlineLvl w:val="0"/>
        <w:rPr>
          <w:szCs w:val="28"/>
        </w:rPr>
      </w:pPr>
    </w:p>
    <w:p w:rsidR="00922562" w:rsidRDefault="00922562" w:rsidP="00922562">
      <w:pPr>
        <w:spacing w:after="300"/>
        <w:ind w:firstLine="709"/>
        <w:contextualSpacing/>
        <w:jc w:val="both"/>
        <w:outlineLvl w:val="0"/>
        <w:rPr>
          <w:sz w:val="24"/>
          <w:szCs w:val="24"/>
        </w:rPr>
      </w:pPr>
    </w:p>
    <w:p w:rsidR="00922562" w:rsidRDefault="00922562" w:rsidP="00922562">
      <w:pPr>
        <w:jc w:val="both"/>
        <w:rPr>
          <w:sz w:val="24"/>
          <w:szCs w:val="24"/>
        </w:rPr>
      </w:pPr>
    </w:p>
    <w:p w:rsidR="00922562" w:rsidRDefault="00922562" w:rsidP="00922562">
      <w:pPr>
        <w:jc w:val="both"/>
        <w:rPr>
          <w:szCs w:val="28"/>
        </w:rPr>
      </w:pPr>
      <w:r>
        <w:rPr>
          <w:szCs w:val="28"/>
        </w:rPr>
        <w:t>Заместитель начальника,</w:t>
      </w:r>
    </w:p>
    <w:p w:rsidR="00922562" w:rsidRDefault="00922562" w:rsidP="00922562">
      <w:pPr>
        <w:jc w:val="both"/>
        <w:rPr>
          <w:szCs w:val="28"/>
        </w:rPr>
      </w:pPr>
      <w:r>
        <w:rPr>
          <w:szCs w:val="28"/>
        </w:rPr>
        <w:t xml:space="preserve">Советник государственной гражданской службы </w:t>
      </w:r>
    </w:p>
    <w:p w:rsidR="00922562" w:rsidRDefault="00922562" w:rsidP="00922562">
      <w:pPr>
        <w:jc w:val="both"/>
        <w:rPr>
          <w:szCs w:val="28"/>
        </w:rPr>
      </w:pPr>
      <w:r>
        <w:rPr>
          <w:szCs w:val="28"/>
        </w:rPr>
        <w:t xml:space="preserve">Российской Федерации 1 класса                                                          </w:t>
      </w:r>
      <w:proofErr w:type="spellStart"/>
      <w:r>
        <w:rPr>
          <w:szCs w:val="28"/>
        </w:rPr>
        <w:t>А.А.Гринько</w:t>
      </w:r>
      <w:proofErr w:type="spellEnd"/>
    </w:p>
    <w:p w:rsidR="00922562" w:rsidRDefault="00922562" w:rsidP="00922562">
      <w:pPr>
        <w:jc w:val="both"/>
        <w:rPr>
          <w:sz w:val="18"/>
          <w:lang w:val="en-US"/>
        </w:rPr>
      </w:pPr>
    </w:p>
    <w:p w:rsidR="0009415E" w:rsidRPr="0009415E" w:rsidRDefault="0009415E" w:rsidP="00922562">
      <w:pPr>
        <w:jc w:val="both"/>
        <w:rPr>
          <w:sz w:val="18"/>
          <w:lang w:val="en-US"/>
        </w:rPr>
      </w:pPr>
    </w:p>
    <w:p w:rsidR="00F8518A" w:rsidRDefault="0009415E" w:rsidP="00922562">
      <w:pPr>
        <w:jc w:val="both"/>
        <w:rPr>
          <w:b/>
          <w:sz w:val="24"/>
        </w:rPr>
      </w:pPr>
      <w:r>
        <w:rPr>
          <w:sz w:val="18"/>
        </w:rPr>
        <w:t>Козлова Оксан</w:t>
      </w:r>
      <w:r w:rsidR="00922562">
        <w:rPr>
          <w:sz w:val="18"/>
        </w:rPr>
        <w:t>а</w:t>
      </w:r>
      <w:r>
        <w:rPr>
          <w:sz w:val="18"/>
        </w:rPr>
        <w:t xml:space="preserve"> Леонидовна, 34385-99015</w:t>
      </w:r>
      <w:bookmarkStart w:id="0" w:name="_GoBack"/>
      <w:bookmarkEnd w:id="0"/>
    </w:p>
    <w:sectPr w:rsidR="00F8518A" w:rsidSect="00922562">
      <w:pgSz w:w="11906" w:h="16838"/>
      <w:pgMar w:top="720" w:right="720" w:bottom="720" w:left="72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75D"/>
    <w:multiLevelType w:val="multilevel"/>
    <w:tmpl w:val="4C6E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63228"/>
    <w:multiLevelType w:val="multilevel"/>
    <w:tmpl w:val="E832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01D8D"/>
    <w:multiLevelType w:val="multilevel"/>
    <w:tmpl w:val="E32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F7916"/>
    <w:multiLevelType w:val="multilevel"/>
    <w:tmpl w:val="495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E4C36"/>
    <w:multiLevelType w:val="multilevel"/>
    <w:tmpl w:val="03B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D5E93"/>
    <w:multiLevelType w:val="multilevel"/>
    <w:tmpl w:val="0F9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A3F51"/>
    <w:multiLevelType w:val="multilevel"/>
    <w:tmpl w:val="AEC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75BF2"/>
    <w:multiLevelType w:val="multilevel"/>
    <w:tmpl w:val="5C9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C7B2B"/>
    <w:multiLevelType w:val="hybridMultilevel"/>
    <w:tmpl w:val="FE80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A"/>
    <w:rsid w:val="00085E7B"/>
    <w:rsid w:val="0009415E"/>
    <w:rsid w:val="000A5981"/>
    <w:rsid w:val="000A7308"/>
    <w:rsid w:val="00103DFB"/>
    <w:rsid w:val="00110FFE"/>
    <w:rsid w:val="00195E53"/>
    <w:rsid w:val="001B436B"/>
    <w:rsid w:val="00241695"/>
    <w:rsid w:val="002517DD"/>
    <w:rsid w:val="00271B66"/>
    <w:rsid w:val="0028786E"/>
    <w:rsid w:val="002A7029"/>
    <w:rsid w:val="002B4FF2"/>
    <w:rsid w:val="002E0E56"/>
    <w:rsid w:val="00333EE8"/>
    <w:rsid w:val="00375D2C"/>
    <w:rsid w:val="003863D3"/>
    <w:rsid w:val="004736C9"/>
    <w:rsid w:val="00500292"/>
    <w:rsid w:val="005162AA"/>
    <w:rsid w:val="005E7457"/>
    <w:rsid w:val="0066568D"/>
    <w:rsid w:val="00694509"/>
    <w:rsid w:val="006D293A"/>
    <w:rsid w:val="006E1354"/>
    <w:rsid w:val="007C31D4"/>
    <w:rsid w:val="00850ABE"/>
    <w:rsid w:val="008B35E9"/>
    <w:rsid w:val="008B7FF4"/>
    <w:rsid w:val="008C1472"/>
    <w:rsid w:val="008C16C3"/>
    <w:rsid w:val="008D6C7C"/>
    <w:rsid w:val="00922456"/>
    <w:rsid w:val="00922562"/>
    <w:rsid w:val="009261EB"/>
    <w:rsid w:val="009A1A4B"/>
    <w:rsid w:val="009B5EEF"/>
    <w:rsid w:val="009C0578"/>
    <w:rsid w:val="009D5054"/>
    <w:rsid w:val="00A56BF1"/>
    <w:rsid w:val="00A744FB"/>
    <w:rsid w:val="00A75834"/>
    <w:rsid w:val="00BA3614"/>
    <w:rsid w:val="00BE22D6"/>
    <w:rsid w:val="00C335AE"/>
    <w:rsid w:val="00C52C1F"/>
    <w:rsid w:val="00C85B0F"/>
    <w:rsid w:val="00CF47BF"/>
    <w:rsid w:val="00D01D7F"/>
    <w:rsid w:val="00D52BCC"/>
    <w:rsid w:val="00DA08A3"/>
    <w:rsid w:val="00E232C6"/>
    <w:rsid w:val="00E62B2A"/>
    <w:rsid w:val="00E75B86"/>
    <w:rsid w:val="00E85910"/>
    <w:rsid w:val="00F161DE"/>
    <w:rsid w:val="00F211C2"/>
    <w:rsid w:val="00F402A0"/>
    <w:rsid w:val="00F8518A"/>
    <w:rsid w:val="00F97716"/>
    <w:rsid w:val="00FD5571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uiPriority w:val="9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uiPriority w:val="99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99"/>
    <w:qFormat/>
    <w:rsid w:val="00DA08A3"/>
    <w:rPr>
      <w:i/>
    </w:rPr>
  </w:style>
  <w:style w:type="paragraph" w:styleId="afa">
    <w:name w:val="No Spacing"/>
    <w:uiPriority w:val="1"/>
    <w:qFormat/>
    <w:rsid w:val="0092256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uiPriority w:val="9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uiPriority w:val="99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99"/>
    <w:qFormat/>
    <w:rsid w:val="00DA08A3"/>
    <w:rPr>
      <w:i/>
    </w:rPr>
  </w:style>
  <w:style w:type="paragraph" w:styleId="afa">
    <w:name w:val="No Spacing"/>
    <w:uiPriority w:val="1"/>
    <w:qFormat/>
    <w:rsid w:val="009225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7/service/obr_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bus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Козлова Оксана Леонидовна</cp:lastModifiedBy>
  <cp:revision>5</cp:revision>
  <dcterms:created xsi:type="dcterms:W3CDTF">2021-06-17T07:11:00Z</dcterms:created>
  <dcterms:modified xsi:type="dcterms:W3CDTF">2021-07-16T06:09:00Z</dcterms:modified>
</cp:coreProperties>
</file>